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6305" w:rsidRDefault="00736305" w:rsidP="00736305">
      <w:r>
        <w:t>February 28</w:t>
      </w:r>
      <w:r w:rsidRPr="00A5071D">
        <w:rPr>
          <w:vertAlign w:val="superscript"/>
        </w:rPr>
        <w:t>th</w:t>
      </w:r>
      <w:r>
        <w:t>, 2022</w:t>
      </w:r>
    </w:p>
    <w:p w:rsidR="00736305" w:rsidRDefault="00736305" w:rsidP="00736305"/>
    <w:p w:rsidR="00736305" w:rsidRDefault="00736305" w:rsidP="00736305">
      <w:r>
        <w:t>Rep. Tina Liebling</w:t>
      </w:r>
    </w:p>
    <w:p w:rsidR="00736305" w:rsidRDefault="00736305" w:rsidP="00736305">
      <w:r>
        <w:t>Chair – House Health Finance Committee</w:t>
      </w:r>
    </w:p>
    <w:p w:rsidR="00736305" w:rsidRDefault="00736305" w:rsidP="00736305">
      <w:r>
        <w:t>477 State Office Building</w:t>
      </w:r>
    </w:p>
    <w:p w:rsidR="00736305" w:rsidRPr="000F13BE" w:rsidRDefault="00736305" w:rsidP="00736305">
      <w:r>
        <w:t>St. Paul, MN 55155</w:t>
      </w:r>
      <w:r w:rsidRPr="000F13BE">
        <w:tab/>
      </w:r>
      <w:r w:rsidRPr="000F13BE">
        <w:tab/>
      </w:r>
      <w:r w:rsidRPr="000F13BE">
        <w:tab/>
      </w:r>
      <w:r w:rsidRPr="000F13BE">
        <w:tab/>
      </w:r>
      <w:r w:rsidRPr="000F13BE">
        <w:tab/>
      </w:r>
      <w:r w:rsidRPr="000F13BE">
        <w:tab/>
      </w:r>
      <w:r w:rsidRPr="000F13BE">
        <w:tab/>
      </w:r>
      <w:r w:rsidRPr="000F13BE">
        <w:tab/>
      </w:r>
    </w:p>
    <w:p w:rsidR="00736305" w:rsidRPr="000F13BE" w:rsidRDefault="00736305" w:rsidP="00736305"/>
    <w:p w:rsidR="00736305" w:rsidRPr="000F13BE" w:rsidRDefault="00736305" w:rsidP="00736305">
      <w:pPr>
        <w:rPr>
          <w:b/>
          <w:bCs/>
        </w:rPr>
      </w:pPr>
      <w:r w:rsidRPr="000F13BE">
        <w:rPr>
          <w:b/>
          <w:bCs/>
        </w:rPr>
        <w:t xml:space="preserve">RE: </w:t>
      </w:r>
      <w:r>
        <w:rPr>
          <w:b/>
          <w:bCs/>
        </w:rPr>
        <w:t>HF 3611</w:t>
      </w:r>
    </w:p>
    <w:p w:rsidR="00736305" w:rsidRPr="000F13BE" w:rsidRDefault="00736305" w:rsidP="00736305"/>
    <w:p w:rsidR="00736305" w:rsidRPr="000F13BE" w:rsidRDefault="00736305" w:rsidP="00736305">
      <w:r w:rsidRPr="000F13BE">
        <w:t xml:space="preserve">Dear </w:t>
      </w:r>
      <w:r>
        <w:t xml:space="preserve">Madam </w:t>
      </w:r>
      <w:bookmarkStart w:id="0" w:name="_GoBack"/>
      <w:bookmarkEnd w:id="0"/>
      <w:r>
        <w:t>Chair</w:t>
      </w:r>
      <w:r w:rsidRPr="000F13BE">
        <w:t xml:space="preserve">, </w:t>
      </w:r>
    </w:p>
    <w:p w:rsidR="00736305" w:rsidRPr="000F13BE" w:rsidRDefault="00736305" w:rsidP="00736305"/>
    <w:p w:rsidR="00736305" w:rsidRPr="000F13BE" w:rsidRDefault="00736305" w:rsidP="00736305">
      <w:r w:rsidRPr="00A5071D">
        <w:t xml:space="preserve">The </w:t>
      </w:r>
      <w:r>
        <w:t>Hemophilia Foundation of Minnesota/Dakotas</w:t>
      </w:r>
      <w:r w:rsidRPr="00A5071D">
        <w:t xml:space="preserve"> is a non-profit organization that represents </w:t>
      </w:r>
      <w:r>
        <w:t xml:space="preserve">families and </w:t>
      </w:r>
      <w:r w:rsidRPr="00A5071D">
        <w:t>individuals with bleeding di</w:t>
      </w:r>
      <w:r>
        <w:t>sorders in Minnesota &amp; South Dakota</w:t>
      </w:r>
      <w:r w:rsidRPr="00A5071D">
        <w:t xml:space="preserve">. Our mission is to ensure that individuals affected by hemophilia and other inherited bleeding disorders have timely access to quality medical care, therapies, and services, regardless of financial circumstances or place of residence.  Please accept these comments in support of </w:t>
      </w:r>
      <w:r>
        <w:t>HF 3611</w:t>
      </w:r>
      <w:r w:rsidRPr="00A5071D">
        <w:t>.  We urge you to support further consideration</w:t>
      </w:r>
      <w:r>
        <w:t xml:space="preserve"> of this measure by the Committee</w:t>
      </w:r>
      <w:r w:rsidRPr="00A5071D">
        <w:t>.</w:t>
      </w:r>
    </w:p>
    <w:p w:rsidR="00736305" w:rsidRPr="000F13BE" w:rsidRDefault="00736305" w:rsidP="00736305"/>
    <w:p w:rsidR="00736305" w:rsidRPr="000F13BE" w:rsidRDefault="00736305" w:rsidP="00736305">
      <w:pPr>
        <w:rPr>
          <w:b/>
          <w:bCs/>
        </w:rPr>
      </w:pPr>
      <w:r w:rsidRPr="000F13BE">
        <w:rPr>
          <w:b/>
          <w:bCs/>
        </w:rPr>
        <w:t>About Bleeding Disorders</w:t>
      </w:r>
    </w:p>
    <w:p w:rsidR="00736305" w:rsidRPr="000F13BE" w:rsidRDefault="00736305" w:rsidP="00736305"/>
    <w:p w:rsidR="00736305" w:rsidRPr="000F13BE" w:rsidRDefault="00736305" w:rsidP="00736305">
      <w:r w:rsidRPr="000F13BE">
        <w:t xml:space="preserve">Hemophilia is a rare, genetic bleeding disorder affecting about 20,000 Americans that impairs the ability of blood to clot properly. Without treatment, people with hemophilia bleed internally, sometimes due to trauma, but other times simply as a result of everyday activities. This bleeding can lead to severe joint damage and permanent disability, or even – with respect to bleeds in the head, throat, or abdomen – death. Related conditions include von </w:t>
      </w:r>
      <w:proofErr w:type="spellStart"/>
      <w:r w:rsidRPr="000F13BE">
        <w:t>Willebrand</w:t>
      </w:r>
      <w:proofErr w:type="spellEnd"/>
      <w:r w:rsidRPr="000F13BE">
        <w:t xml:space="preserve"> disease (VWD), another inherited bleeding disorder, which is estimated to affect more than three million Americans.</w:t>
      </w:r>
    </w:p>
    <w:p w:rsidR="00736305" w:rsidRPr="000F13BE" w:rsidRDefault="00736305" w:rsidP="00736305"/>
    <w:p w:rsidR="00736305" w:rsidRPr="000F13BE" w:rsidRDefault="00736305" w:rsidP="00736305">
      <w:r w:rsidRPr="000F13BE">
        <w:t xml:space="preserve">Patients with bleeding disorders have complex, lifelong medical needs. They depend on prescription medications (clotting factor or other new treatments) to treat or avoid painful bleeding episodes that can lead to advanced medical </w:t>
      </w:r>
      <w:r>
        <w:t>problems</w:t>
      </w:r>
      <w:r w:rsidRPr="000F13BE">
        <w:t>. Current treatment and care are highly effective and allow individuals to lead healthy and productive lives. However, this treatment is also extremely expensive, costing anywhere from $250,000 to $1 million or more annually, depending on the severity of the disorder and whether complications such as an inhibitor are present.</w:t>
      </w:r>
    </w:p>
    <w:p w:rsidR="00736305" w:rsidRPr="000F13BE" w:rsidRDefault="00736305" w:rsidP="00736305">
      <w:r w:rsidRPr="000F13BE">
        <w:t xml:space="preserve"> </w:t>
      </w:r>
    </w:p>
    <w:p w:rsidR="00736305" w:rsidRPr="000F13BE" w:rsidRDefault="00736305" w:rsidP="00736305">
      <w:pPr>
        <w:rPr>
          <w:b/>
          <w:bCs/>
        </w:rPr>
      </w:pPr>
      <w:r w:rsidRPr="000F13BE">
        <w:rPr>
          <w:b/>
          <w:bCs/>
        </w:rPr>
        <w:t>Importance of Copay Assistance to Patients</w:t>
      </w:r>
    </w:p>
    <w:p w:rsidR="00736305" w:rsidRPr="000F13BE" w:rsidRDefault="00736305" w:rsidP="00736305"/>
    <w:p w:rsidR="00736305" w:rsidRPr="000F13BE" w:rsidRDefault="00736305" w:rsidP="00736305">
      <w:r w:rsidRPr="000F13BE">
        <w:t>Many individuals with bleeding disorders rely on copay assistance programs to ensure access to their life-saving specialty drugs. And because patients with bleeding disorders require ongoing medication therapy for the course of their lifetimes, many such patients face the prospect of hitting their out-of-pocket maxi</w:t>
      </w:r>
      <w:r>
        <w:t>mum each and every year (in 2022</w:t>
      </w:r>
      <w:r w:rsidRPr="000F13BE">
        <w:t xml:space="preserve">, </w:t>
      </w:r>
      <w:r>
        <w:t>up to $8,700 for an individual, or $17,40</w:t>
      </w:r>
      <w:r w:rsidRPr="000F13BE">
        <w:t>0 for a family).</w:t>
      </w:r>
      <w:r w:rsidRPr="000F13BE">
        <w:rPr>
          <w:b/>
          <w:bCs/>
          <w:vertAlign w:val="superscript"/>
        </w:rPr>
        <w:t>1</w:t>
      </w:r>
      <w:r w:rsidRPr="000F13BE">
        <w:t xml:space="preserve"> </w:t>
      </w:r>
      <w:r>
        <w:t xml:space="preserve"> </w:t>
      </w:r>
      <w:r w:rsidRPr="000F13BE">
        <w:t xml:space="preserve">Copay assistance programs play an essential role in mitigating this weighty financial burden – and allow patients to remain adherent to their </w:t>
      </w:r>
      <w:r w:rsidRPr="000F13BE">
        <w:lastRenderedPageBreak/>
        <w:t>prescribed treatment regimen, preserving their long-term health and thereby avoiding medical complications that could increase their overall health care spending.</w:t>
      </w:r>
    </w:p>
    <w:p w:rsidR="00736305" w:rsidRPr="000F13BE" w:rsidRDefault="00736305" w:rsidP="00736305"/>
    <w:p w:rsidR="00736305" w:rsidRDefault="00736305" w:rsidP="00736305">
      <w:r w:rsidRPr="00C9651F">
        <w:rPr>
          <w:i/>
          <w:iCs/>
        </w:rPr>
        <w:t>Patients with bleeding disorders cannot select alternative treatments:</w:t>
      </w:r>
      <w:r w:rsidRPr="000F13BE">
        <w:t xml:space="preserve"> </w:t>
      </w:r>
      <w:r w:rsidRPr="00C9651F">
        <w:rPr>
          <w:i/>
          <w:iCs/>
        </w:rPr>
        <w:t>no generic drugs exist for hemophilia or related conditions.</w:t>
      </w:r>
      <w:r w:rsidRPr="000F13BE">
        <w:t xml:space="preserve"> </w:t>
      </w:r>
      <w:r>
        <w:t>T</w:t>
      </w:r>
      <w:r w:rsidRPr="000F13BE">
        <w:t xml:space="preserve">he vast majority of drug coupons are for drugs without generic alternatives. </w:t>
      </w:r>
      <w:r>
        <w:t xml:space="preserve"> </w:t>
      </w:r>
      <w:r w:rsidRPr="000F13BE">
        <w:t>A recent University of Southern California Schaeffer Center analysis found that 71 out of 90 high-expenditure brand drugs that offered coupons had no generic equivalent. The analysis concludes, “</w:t>
      </w:r>
      <w:proofErr w:type="gramStart"/>
      <w:r w:rsidRPr="000F13BE">
        <w:t>these</w:t>
      </w:r>
      <w:proofErr w:type="gramEnd"/>
      <w:r w:rsidRPr="000F13BE">
        <w:t xml:space="preserve"> results suggest that most copay coupons are not affecting generic substitution, and many may help patients afford therapies without good alternatives. As such, the copay coupon landscape seems more nuanced, and proposals to restrict coupons should ensure that patients who currently rely on them are not harmed.”</w:t>
      </w:r>
      <w:r>
        <w:rPr>
          <w:b/>
          <w:bCs/>
          <w:vertAlign w:val="superscript"/>
        </w:rPr>
        <w:t>2</w:t>
      </w:r>
    </w:p>
    <w:p w:rsidR="00736305" w:rsidRPr="000F13BE" w:rsidRDefault="00736305" w:rsidP="00736305"/>
    <w:p w:rsidR="00736305" w:rsidRPr="000F13BE" w:rsidRDefault="00736305" w:rsidP="00736305">
      <w:r>
        <w:t>In addition</w:t>
      </w:r>
      <w:r w:rsidRPr="000F13BE">
        <w:t xml:space="preserve">, all manufacturers of hemophilia specialty biologics offer copay assistance programs; as a result, copay assistance programs for these products do not influence patients to use one product over another. To use </w:t>
      </w:r>
      <w:r>
        <w:t xml:space="preserve">the U.S. Department of Health and Human Services’ </w:t>
      </w:r>
      <w:r w:rsidRPr="000F13BE">
        <w:t xml:space="preserve">own formulation from last year’s </w:t>
      </w:r>
      <w:r>
        <w:t>federal 2021 Notice of Benefit Payment and Parameters (NBPP)</w:t>
      </w:r>
      <w:r w:rsidRPr="000F13BE">
        <w:t>, hemophilia copay assistance programs do not “</w:t>
      </w:r>
      <w:proofErr w:type="spellStart"/>
      <w:r w:rsidRPr="000F13BE">
        <w:t>disincentivize</w:t>
      </w:r>
      <w:proofErr w:type="spellEnd"/>
      <w:r w:rsidRPr="000F13BE">
        <w:t xml:space="preserve"> a lower cost alternative” nor do they “distort the market.”</w:t>
      </w:r>
      <w:r>
        <w:rPr>
          <w:b/>
          <w:bCs/>
          <w:vertAlign w:val="superscript"/>
        </w:rPr>
        <w:t>3</w:t>
      </w:r>
    </w:p>
    <w:p w:rsidR="00736305" w:rsidRPr="000F13BE" w:rsidRDefault="00736305" w:rsidP="00736305"/>
    <w:p w:rsidR="00736305" w:rsidRPr="00861418" w:rsidRDefault="00736305" w:rsidP="00736305">
      <w:pPr>
        <w:rPr>
          <w:b/>
          <w:bCs/>
        </w:rPr>
      </w:pPr>
      <w:r w:rsidRPr="00861418">
        <w:rPr>
          <w:b/>
          <w:bCs/>
        </w:rPr>
        <w:t xml:space="preserve">Copay Accumulator </w:t>
      </w:r>
      <w:r>
        <w:rPr>
          <w:b/>
          <w:bCs/>
        </w:rPr>
        <w:t xml:space="preserve">Adjustment </w:t>
      </w:r>
      <w:r w:rsidRPr="00861418">
        <w:rPr>
          <w:b/>
          <w:bCs/>
        </w:rPr>
        <w:t>Programs</w:t>
      </w:r>
    </w:p>
    <w:p w:rsidR="00736305" w:rsidRPr="000F13BE" w:rsidRDefault="00736305" w:rsidP="00736305"/>
    <w:p w:rsidR="00736305" w:rsidRDefault="00736305" w:rsidP="00736305">
      <w:r w:rsidRPr="000F13BE">
        <w:t xml:space="preserve">Copay accumulator </w:t>
      </w:r>
      <w:r>
        <w:t>adjustment programs (CAAP)</w:t>
      </w:r>
      <w:r w:rsidRPr="000F13BE">
        <w:t xml:space="preserve"> limit the utility of manufacturer copay assistance programs to consumers, by excluding copay assistance from the calculation of a person’s deductible or out-of-pocket maximum.</w:t>
      </w:r>
    </w:p>
    <w:p w:rsidR="00736305" w:rsidRDefault="00736305" w:rsidP="00736305"/>
    <w:p w:rsidR="00736305" w:rsidRPr="000F13BE" w:rsidRDefault="00736305" w:rsidP="00736305">
      <w:r w:rsidRPr="00563C9D">
        <w:t xml:space="preserve">Consumers have little choice when it comes to evaluating health plans in advance for the existence of a CAAP.  There is a distressing lack of transparency around plan implementation of CAAPs. Typically, language allowing a plan to implement a CAAP is buried deep in the contract, which can be difficult or impossible to find if you only have access to the marketing materials on a health plan’s web site.  Manufacturers also are typically unaware of whether a patient’s health plan has adopted an accumulator </w:t>
      </w:r>
      <w:r>
        <w:t xml:space="preserve">adjustment </w:t>
      </w:r>
      <w:r w:rsidRPr="00563C9D">
        <w:t xml:space="preserve">program.  Moreover, individuals covered by a self-funded large group plan may find that their plan changes its policy on copay assistance mid-way through the plan year (this is problematic in its own right; it would also be unknown to the manufacturer).  </w:t>
      </w:r>
    </w:p>
    <w:p w:rsidR="00736305" w:rsidRPr="000F13BE" w:rsidRDefault="00736305" w:rsidP="00736305"/>
    <w:p w:rsidR="00736305" w:rsidRPr="007240F6" w:rsidRDefault="00736305" w:rsidP="00736305">
      <w:pPr>
        <w:rPr>
          <w:b/>
          <w:bCs/>
        </w:rPr>
      </w:pPr>
      <w:r w:rsidRPr="007240F6">
        <w:rPr>
          <w:b/>
          <w:bCs/>
        </w:rPr>
        <w:t>Conclusion</w:t>
      </w:r>
    </w:p>
    <w:p w:rsidR="00736305" w:rsidRPr="000F13BE" w:rsidRDefault="00736305" w:rsidP="00736305"/>
    <w:p w:rsidR="00736305" w:rsidRPr="000F13BE" w:rsidRDefault="00736305" w:rsidP="00736305">
      <w:r>
        <w:t xml:space="preserve">The use of CAAPs </w:t>
      </w:r>
      <w:r w:rsidRPr="000F13BE">
        <w:t>dramatically increase</w:t>
      </w:r>
      <w:r>
        <w:t>s</w:t>
      </w:r>
      <w:r w:rsidRPr="000F13BE">
        <w:t xml:space="preserve"> patient out-of-pocket costs and </w:t>
      </w:r>
      <w:r>
        <w:t xml:space="preserve">threatens </w:t>
      </w:r>
      <w:r w:rsidRPr="000F13BE">
        <w:t>adherence to treatment for vulnerable individuals affected by serious health conditions. People who live with chronic conditions like bleeding disorders rely on access to quality care, and to accessible and affordable coverage to pay for that care</w:t>
      </w:r>
      <w:r>
        <w:t xml:space="preserve">.  CAAPs place those patients </w:t>
      </w:r>
      <w:r w:rsidRPr="000F13BE">
        <w:t xml:space="preserve">at risk </w:t>
      </w:r>
      <w:r>
        <w:t>of being unable to pay for their life saving medication</w:t>
      </w:r>
      <w:r w:rsidRPr="000F13BE">
        <w:t>.</w:t>
      </w:r>
      <w:r>
        <w:t xml:space="preserve">  AB 184 places necessary and appropriate restrictions on the use of CAAPs by requiring insurers to count all contributions by or on behalf of an insured individual toward their annual cost-sharing requirement.</w:t>
      </w:r>
    </w:p>
    <w:p w:rsidR="00736305" w:rsidRPr="000F13BE" w:rsidRDefault="00736305" w:rsidP="00736305"/>
    <w:p w:rsidR="00736305" w:rsidRPr="000F13BE" w:rsidRDefault="00736305" w:rsidP="00736305"/>
    <w:p w:rsidR="00736305" w:rsidRPr="000F13BE" w:rsidRDefault="00736305" w:rsidP="00736305"/>
    <w:p w:rsidR="00736305" w:rsidRPr="000F13BE" w:rsidRDefault="00736305" w:rsidP="00736305"/>
    <w:p w:rsidR="00736305" w:rsidRPr="000F13BE" w:rsidRDefault="00736305" w:rsidP="00736305"/>
    <w:p w:rsidR="00736305" w:rsidRPr="000F13BE" w:rsidRDefault="00736305" w:rsidP="00736305"/>
    <w:p w:rsidR="00736305" w:rsidRPr="000F13BE" w:rsidRDefault="00736305" w:rsidP="00736305">
      <w:r w:rsidRPr="000F13BE">
        <w:t xml:space="preserve"> </w:t>
      </w:r>
    </w:p>
    <w:p w:rsidR="00736305" w:rsidRPr="000F13BE" w:rsidRDefault="00736305" w:rsidP="00736305"/>
    <w:p w:rsidR="00736305" w:rsidRPr="000F13BE" w:rsidRDefault="00736305" w:rsidP="00736305">
      <w:r w:rsidRPr="000F13BE">
        <w:t>Thank you for considering our comments</w:t>
      </w:r>
      <w:r>
        <w:t xml:space="preserve"> and making them part of the record. </w:t>
      </w:r>
      <w:r w:rsidRPr="000F13BE">
        <w:t xml:space="preserve">If you have any additional questions, or need any additional information, please contact </w:t>
      </w:r>
      <w:r>
        <w:t>me</w:t>
      </w:r>
      <w:r w:rsidRPr="00C678C1">
        <w:t>.</w:t>
      </w:r>
    </w:p>
    <w:p w:rsidR="00736305" w:rsidRPr="000F13BE" w:rsidRDefault="00736305" w:rsidP="00736305"/>
    <w:p w:rsidR="00736305" w:rsidRDefault="00736305" w:rsidP="00736305">
      <w:r w:rsidRPr="000F13BE">
        <w:t>Sincerely,</w:t>
      </w:r>
    </w:p>
    <w:p w:rsidR="00736305" w:rsidRDefault="00736305" w:rsidP="00736305"/>
    <w:p w:rsidR="00736305" w:rsidRDefault="00736305" w:rsidP="00736305">
      <w:r>
        <w:rPr>
          <w:noProof/>
        </w:rPr>
        <w:drawing>
          <wp:inline distT="0" distB="0" distL="0" distR="0" wp14:anchorId="08A2010A" wp14:editId="4A0E82C5">
            <wp:extent cx="1727200" cy="3810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im Signatur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27200" cy="381000"/>
                    </a:xfrm>
                    <a:prstGeom prst="rect">
                      <a:avLst/>
                    </a:prstGeom>
                  </pic:spPr>
                </pic:pic>
              </a:graphicData>
            </a:graphic>
          </wp:inline>
        </w:drawing>
      </w:r>
    </w:p>
    <w:p w:rsidR="00736305" w:rsidRDefault="00736305" w:rsidP="00736305"/>
    <w:p w:rsidR="00736305" w:rsidRDefault="00736305" w:rsidP="00736305">
      <w:r>
        <w:t>James Paist</w:t>
      </w:r>
    </w:p>
    <w:p w:rsidR="00736305" w:rsidRPr="000F13BE" w:rsidRDefault="00736305" w:rsidP="00736305">
      <w:r>
        <w:t>Executive Director</w:t>
      </w:r>
    </w:p>
    <w:p w:rsidR="00736305" w:rsidRDefault="00736305" w:rsidP="00736305"/>
    <w:p w:rsidR="00736305" w:rsidRPr="00C678C1" w:rsidRDefault="00736305" w:rsidP="00736305">
      <w:r>
        <w:t>*</w:t>
      </w:r>
      <w:r w:rsidRPr="00C678C1">
        <w:rPr>
          <w:i/>
        </w:rPr>
        <w:t>Notes and supporting information provided by the National Hemophilia Foundation</w:t>
      </w:r>
    </w:p>
    <w:p w:rsidR="00736305" w:rsidRPr="000F13BE" w:rsidRDefault="00736305" w:rsidP="00736305"/>
    <w:p w:rsidR="00736305" w:rsidRPr="000F13BE" w:rsidRDefault="00736305" w:rsidP="00736305"/>
    <w:p w:rsidR="00736305" w:rsidRPr="00E22B3A" w:rsidRDefault="00736305" w:rsidP="00736305">
      <w:pPr>
        <w:rPr>
          <w:sz w:val="20"/>
          <w:szCs w:val="20"/>
        </w:rPr>
      </w:pPr>
      <w:r w:rsidRPr="00E22B3A">
        <w:rPr>
          <w:vertAlign w:val="superscript"/>
        </w:rPr>
        <w:t>1</w:t>
      </w:r>
      <w:r w:rsidRPr="000F13BE">
        <w:t xml:space="preserve"> </w:t>
      </w:r>
      <w:r w:rsidRPr="00E22B3A">
        <w:rPr>
          <w:sz w:val="20"/>
          <w:szCs w:val="20"/>
        </w:rPr>
        <w:t xml:space="preserve">Since bleeding disorders are genetic conditions, there are many families that include more than one affected individual. These families may thus be subject to the family OOP maximum year after year – an unsustainable financial burden for almost any family. See, e.g., Jake Zuckerman, “A New Battle </w:t>
      </w:r>
      <w:proofErr w:type="gramStart"/>
      <w:r w:rsidRPr="00E22B3A">
        <w:rPr>
          <w:sz w:val="20"/>
          <w:szCs w:val="20"/>
        </w:rPr>
        <w:t>Between</w:t>
      </w:r>
      <w:proofErr w:type="gramEnd"/>
      <w:r w:rsidRPr="00E22B3A">
        <w:rPr>
          <w:sz w:val="20"/>
          <w:szCs w:val="20"/>
        </w:rPr>
        <w:t xml:space="preserve"> Insurers and Big Pharma is Costing Sick People</w:t>
      </w:r>
      <w:r>
        <w:rPr>
          <w:sz w:val="20"/>
          <w:szCs w:val="20"/>
        </w:rPr>
        <w:t xml:space="preserve"> </w:t>
      </w:r>
      <w:r w:rsidRPr="00E22B3A">
        <w:rPr>
          <w:sz w:val="20"/>
          <w:szCs w:val="20"/>
        </w:rPr>
        <w:t xml:space="preserve">Thousands,” Ohio Capital Journal (Feb. 13, 2020), </w:t>
      </w:r>
      <w:hyperlink r:id="rId9" w:history="1">
        <w:r w:rsidRPr="00E22B3A">
          <w:rPr>
            <w:rStyle w:val="Hyperlink"/>
            <w:sz w:val="20"/>
            <w:szCs w:val="20"/>
          </w:rPr>
          <w:t>https://ohiocapitaljournal.com/2020/02/13/a-new-battle-between-insurers-   and-big-pharma-is-costing-sick-people-thousands/.</w:t>
        </w:r>
      </w:hyperlink>
    </w:p>
    <w:p w:rsidR="00736305" w:rsidRDefault="00736305" w:rsidP="00736305"/>
    <w:p w:rsidR="00736305" w:rsidRPr="005C7CEF" w:rsidRDefault="00736305" w:rsidP="00736305">
      <w:pPr>
        <w:rPr>
          <w:sz w:val="20"/>
          <w:szCs w:val="20"/>
        </w:rPr>
      </w:pPr>
      <w:r>
        <w:rPr>
          <w:b/>
          <w:bCs/>
          <w:sz w:val="20"/>
          <w:szCs w:val="20"/>
          <w:vertAlign w:val="superscript"/>
        </w:rPr>
        <w:t>2</w:t>
      </w:r>
      <w:r w:rsidRPr="005C7CEF">
        <w:rPr>
          <w:sz w:val="20"/>
          <w:szCs w:val="20"/>
        </w:rPr>
        <w:t xml:space="preserve"> Van Nuys, et al. “A Perspective on Prescription Drug Copayment Coupons.” USC Leonard D. Schaeffer Center for Health Policy and Economics (emphasis added), February 2018. Available online at: </w:t>
      </w:r>
      <w:hyperlink r:id="rId10" w:history="1">
        <w:r w:rsidRPr="00B92EA6">
          <w:rPr>
            <w:rStyle w:val="Hyperlink"/>
            <w:sz w:val="20"/>
            <w:szCs w:val="20"/>
          </w:rPr>
          <w:t>https://healthpolicy.usc.edu/wp-   content/uploads/2018/02/2018.02_Prescription20Copay20Coupons20White20Paper_Final-2.pdf.</w:t>
        </w:r>
      </w:hyperlink>
    </w:p>
    <w:p w:rsidR="00736305" w:rsidRDefault="00736305" w:rsidP="00736305"/>
    <w:p w:rsidR="00736305" w:rsidRDefault="00736305" w:rsidP="00736305"/>
    <w:p w:rsidR="00736305" w:rsidRDefault="00736305" w:rsidP="00736305">
      <w:pPr>
        <w:pStyle w:val="FootnoteText"/>
        <w:rPr>
          <w:rFonts w:asciiTheme="minorHAnsi" w:hAnsiTheme="minorHAnsi" w:cstheme="minorHAnsi"/>
        </w:rPr>
      </w:pPr>
      <w:r>
        <w:rPr>
          <w:rFonts w:asciiTheme="minorHAnsi" w:hAnsiTheme="minorHAnsi" w:cstheme="minorHAnsi"/>
          <w:vertAlign w:val="superscript"/>
        </w:rPr>
        <w:t xml:space="preserve">3 </w:t>
      </w:r>
      <w:r w:rsidRPr="00401C15">
        <w:rPr>
          <w:rFonts w:asciiTheme="minorHAnsi" w:hAnsiTheme="minorHAnsi" w:cstheme="minorHAnsi"/>
        </w:rPr>
        <w:t>84 Fed. Reg. 17545.</w:t>
      </w:r>
    </w:p>
    <w:p w:rsidR="00736305" w:rsidRDefault="00736305" w:rsidP="00736305">
      <w:pPr>
        <w:pStyle w:val="FootnoteText"/>
        <w:rPr>
          <w:rFonts w:asciiTheme="minorHAnsi" w:hAnsiTheme="minorHAnsi" w:cstheme="minorHAnsi"/>
        </w:rPr>
      </w:pPr>
    </w:p>
    <w:p w:rsidR="00736305" w:rsidRPr="00401C15" w:rsidRDefault="00736305" w:rsidP="00736305">
      <w:pPr>
        <w:pStyle w:val="FootnoteText"/>
        <w:rPr>
          <w:rFonts w:asciiTheme="minorHAnsi" w:hAnsiTheme="minorHAnsi" w:cstheme="minorHAnsi"/>
        </w:rPr>
      </w:pPr>
    </w:p>
    <w:p w:rsidR="00736305" w:rsidRPr="000F13BE" w:rsidRDefault="00736305" w:rsidP="00736305"/>
    <w:p w:rsidR="009243BD" w:rsidRPr="006D5BAD" w:rsidRDefault="009243BD" w:rsidP="002E4105">
      <w:pPr>
        <w:rPr>
          <w:rFonts w:ascii="Arial" w:hAnsi="Arial" w:cs="Arial"/>
        </w:rPr>
      </w:pPr>
    </w:p>
    <w:sectPr w:rsidR="009243BD" w:rsidRPr="006D5BAD" w:rsidSect="0001681A">
      <w:headerReference w:type="even" r:id="rId11"/>
      <w:footerReference w:type="default" r:id="rId12"/>
      <w:headerReference w:type="first" r:id="rId13"/>
      <w:footerReference w:type="first" r:id="rId14"/>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5576" w:rsidRDefault="00F15576" w:rsidP="00AD7CF1">
      <w:r>
        <w:separator/>
      </w:r>
    </w:p>
  </w:endnote>
  <w:endnote w:type="continuationSeparator" w:id="0">
    <w:p w:rsidR="00F15576" w:rsidRDefault="00F15576" w:rsidP="00AD7C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7CF1" w:rsidRDefault="003E74BC" w:rsidP="00AD7CF1">
    <w:pPr>
      <w:pStyle w:val="Footer"/>
      <w:jc w:val="center"/>
    </w:pPr>
    <w:r>
      <w:ptab w:relativeTo="margin" w:alignment="center" w:leader="none"/>
    </w:r>
    <w:r>
      <w:ptab w:relativeTo="margin" w:alignment="righ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4105" w:rsidRDefault="002E4105" w:rsidP="002E4105">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5576" w:rsidRDefault="00F15576" w:rsidP="00AD7CF1">
      <w:r>
        <w:separator/>
      </w:r>
    </w:p>
  </w:footnote>
  <w:footnote w:type="continuationSeparator" w:id="0">
    <w:p w:rsidR="00F15576" w:rsidRDefault="00F15576" w:rsidP="00AD7C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A1C41" w:rsidRDefault="00236870">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681A" w:rsidRDefault="008A5D7F" w:rsidP="0001681A">
    <w:pPr>
      <w:widowControl w:val="0"/>
      <w:tabs>
        <w:tab w:val="right" w:pos="8730"/>
        <w:tab w:val="left" w:pos="10800"/>
      </w:tabs>
      <w:autoSpaceDE w:val="0"/>
      <w:autoSpaceDN w:val="0"/>
      <w:adjustRightInd w:val="0"/>
      <w:spacing w:before="15"/>
      <w:ind w:left="3240" w:right="-180"/>
      <w:jc w:val="right"/>
      <w:rPr>
        <w:rFonts w:ascii="Calibri" w:hAnsi="Calibri" w:cs="Calibri"/>
        <w:color w:val="000000"/>
      </w:rPr>
    </w:pPr>
    <w:r>
      <w:rPr>
        <w:noProof/>
      </w:rPr>
      <mc:AlternateContent>
        <mc:Choice Requires="wps">
          <w:drawing>
            <wp:anchor distT="0" distB="0" distL="114300" distR="114300" simplePos="0" relativeHeight="251657728" behindDoc="1" locked="0" layoutInCell="0" allowOverlap="1">
              <wp:simplePos x="0" y="0"/>
              <wp:positionH relativeFrom="page">
                <wp:posOffset>659130</wp:posOffset>
              </wp:positionH>
              <wp:positionV relativeFrom="paragraph">
                <wp:posOffset>-32385</wp:posOffset>
              </wp:positionV>
              <wp:extent cx="2552700" cy="558800"/>
              <wp:effectExtent l="1905" t="0" r="0" b="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0" cy="55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1681A" w:rsidRDefault="0001681A" w:rsidP="0001681A">
                          <w:pPr>
                            <w:spacing w:line="880" w:lineRule="atLeast"/>
                          </w:pPr>
                          <w:r>
                            <w:rPr>
                              <w:noProof/>
                            </w:rPr>
                            <w:drawing>
                              <wp:inline distT="0" distB="0" distL="0" distR="0">
                                <wp:extent cx="2571750" cy="561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71750" cy="561975"/>
                                        </a:xfrm>
                                        <a:prstGeom prst="rect">
                                          <a:avLst/>
                                        </a:prstGeom>
                                        <a:noFill/>
                                        <a:ln w="9525">
                                          <a:noFill/>
                                          <a:miter lim="800000"/>
                                          <a:headEnd/>
                                          <a:tailEnd/>
                                        </a:ln>
                                      </pic:spPr>
                                    </pic:pic>
                                  </a:graphicData>
                                </a:graphic>
                              </wp:inline>
                            </w:drawing>
                          </w:r>
                        </w:p>
                        <w:p w:rsidR="0001681A" w:rsidRDefault="0001681A" w:rsidP="0001681A">
                          <w:pPr>
                            <w:widowControl w:val="0"/>
                            <w:autoSpaceDE w:val="0"/>
                            <w:autoSpaceDN w:val="0"/>
                            <w:adjustRightInd w:val="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1.9pt;margin-top:-2.55pt;width:201pt;height:4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" o:allowincell="f" filled="f" stroked="f">
              <v:textbox inset="0,0,0,0">
                <w:txbxContent>
                  <w:p w:rsidR="0001681A" w:rsidRDefault="0001681A" w:rsidP="0001681A">
                    <w:pPr>
                      <w:spacing w:line="880" w:lineRule="atLeast"/>
                    </w:pPr>
                    <w:r>
                      <w:rPr>
                        <w:noProof/>
                      </w:rPr>
                      <w:drawing>
                        <wp:inline distT="0" distB="0" distL="0" distR="0">
                          <wp:extent cx="2571750" cy="561975"/>
                          <wp:effectExtent l="0" t="0" r="0"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2571750" cy="561975"/>
                                  </a:xfrm>
                                  <a:prstGeom prst="rect">
                                    <a:avLst/>
                                  </a:prstGeom>
                                  <a:noFill/>
                                  <a:ln w="9525">
                                    <a:noFill/>
                                    <a:miter lim="800000"/>
                                    <a:headEnd/>
                                    <a:tailEnd/>
                                  </a:ln>
                                </pic:spPr>
                              </pic:pic>
                            </a:graphicData>
                          </a:graphic>
                        </wp:inline>
                      </w:drawing>
                    </w:r>
                  </w:p>
                  <w:p w:rsidR="0001681A" w:rsidRDefault="0001681A" w:rsidP="0001681A">
                    <w:pPr>
                      <w:widowControl w:val="0"/>
                      <w:autoSpaceDE w:val="0"/>
                      <w:autoSpaceDN w:val="0"/>
                      <w:adjustRightInd w:val="0"/>
                    </w:pPr>
                  </w:p>
                </w:txbxContent>
              </v:textbox>
              <w10:wrap anchorx="page"/>
            </v:rect>
          </w:pict>
        </mc:Fallback>
      </mc:AlternateContent>
    </w:r>
    <w:r w:rsidR="0001681A">
      <w:rPr>
        <w:rFonts w:ascii="Calibri" w:hAnsi="Calibri" w:cs="Calibri"/>
        <w:color w:val="231F20"/>
        <w:spacing w:val="1"/>
      </w:rPr>
      <w:t>7</w:t>
    </w:r>
    <w:r w:rsidR="0001681A">
      <w:rPr>
        <w:rFonts w:ascii="Calibri" w:hAnsi="Calibri" w:cs="Calibri"/>
        <w:color w:val="231F20"/>
        <w:spacing w:val="-1"/>
      </w:rPr>
      <w:t>5</w:t>
    </w:r>
    <w:r w:rsidR="0001681A">
      <w:rPr>
        <w:rFonts w:ascii="Calibri" w:hAnsi="Calibri" w:cs="Calibri"/>
        <w:color w:val="231F20"/>
      </w:rPr>
      <w:t>0</w:t>
    </w:r>
    <w:r w:rsidR="0001681A">
      <w:rPr>
        <w:rFonts w:ascii="Calibri" w:hAnsi="Calibri" w:cs="Calibri"/>
        <w:color w:val="231F20"/>
        <w:spacing w:val="-1"/>
      </w:rPr>
      <w:t xml:space="preserve"> </w:t>
    </w:r>
    <w:r w:rsidR="0001681A">
      <w:rPr>
        <w:rFonts w:ascii="Calibri" w:hAnsi="Calibri" w:cs="Calibri"/>
        <w:color w:val="231F20"/>
      </w:rPr>
      <w:t>S</w:t>
    </w:r>
    <w:r w:rsidR="0001681A">
      <w:rPr>
        <w:rFonts w:ascii="Calibri" w:hAnsi="Calibri" w:cs="Calibri"/>
        <w:color w:val="231F20"/>
        <w:spacing w:val="1"/>
      </w:rPr>
      <w:t>o</w:t>
    </w:r>
    <w:r w:rsidR="0001681A">
      <w:rPr>
        <w:rFonts w:ascii="Calibri" w:hAnsi="Calibri" w:cs="Calibri"/>
        <w:color w:val="231F20"/>
        <w:spacing w:val="-3"/>
      </w:rPr>
      <w:t>u</w:t>
    </w:r>
    <w:r w:rsidR="0001681A">
      <w:rPr>
        <w:rFonts w:ascii="Calibri" w:hAnsi="Calibri" w:cs="Calibri"/>
        <w:color w:val="231F20"/>
      </w:rPr>
      <w:t>th</w:t>
    </w:r>
    <w:r w:rsidR="0001681A">
      <w:rPr>
        <w:rFonts w:ascii="Calibri" w:hAnsi="Calibri" w:cs="Calibri"/>
        <w:color w:val="231F20"/>
        <w:spacing w:val="2"/>
      </w:rPr>
      <w:t xml:space="preserve"> </w:t>
    </w:r>
    <w:r w:rsidR="0001681A">
      <w:rPr>
        <w:rFonts w:ascii="Calibri" w:hAnsi="Calibri" w:cs="Calibri"/>
        <w:color w:val="231F20"/>
        <w:spacing w:val="1"/>
      </w:rPr>
      <w:t>P</w:t>
    </w:r>
    <w:r w:rsidR="0001681A">
      <w:rPr>
        <w:rFonts w:ascii="Calibri" w:hAnsi="Calibri" w:cs="Calibri"/>
        <w:color w:val="231F20"/>
      </w:rPr>
      <w:t>la</w:t>
    </w:r>
    <w:r w:rsidR="0001681A">
      <w:rPr>
        <w:rFonts w:ascii="Calibri" w:hAnsi="Calibri" w:cs="Calibri"/>
        <w:color w:val="231F20"/>
        <w:spacing w:val="-1"/>
      </w:rPr>
      <w:t>z</w:t>
    </w:r>
    <w:r w:rsidR="0001681A">
      <w:rPr>
        <w:rFonts w:ascii="Calibri" w:hAnsi="Calibri" w:cs="Calibri"/>
        <w:color w:val="231F20"/>
      </w:rPr>
      <w:t>a</w:t>
    </w:r>
    <w:r w:rsidR="0001681A">
      <w:rPr>
        <w:rFonts w:ascii="Calibri" w:hAnsi="Calibri" w:cs="Calibri"/>
        <w:color w:val="231F20"/>
        <w:spacing w:val="-1"/>
      </w:rPr>
      <w:t xml:space="preserve"> </w:t>
    </w:r>
    <w:r w:rsidR="0001681A">
      <w:rPr>
        <w:rFonts w:ascii="Calibri" w:hAnsi="Calibri" w:cs="Calibri"/>
        <w:color w:val="231F20"/>
        <w:spacing w:val="1"/>
      </w:rPr>
      <w:t>D</w:t>
    </w:r>
    <w:r w:rsidR="0001681A">
      <w:rPr>
        <w:rFonts w:ascii="Calibri" w:hAnsi="Calibri" w:cs="Calibri"/>
        <w:color w:val="231F20"/>
      </w:rPr>
      <w:t>r</w:t>
    </w:r>
    <w:r w:rsidR="0001681A">
      <w:rPr>
        <w:rFonts w:ascii="Calibri" w:hAnsi="Calibri" w:cs="Calibri"/>
        <w:color w:val="231F20"/>
        <w:spacing w:val="-3"/>
      </w:rPr>
      <w:t>i</w:t>
    </w:r>
    <w:r w:rsidR="0001681A">
      <w:rPr>
        <w:rFonts w:ascii="Calibri" w:hAnsi="Calibri" w:cs="Calibri"/>
        <w:color w:val="231F20"/>
        <w:spacing w:val="1"/>
      </w:rPr>
      <w:t>v</w:t>
    </w:r>
    <w:r w:rsidR="0001681A">
      <w:rPr>
        <w:rFonts w:ascii="Calibri" w:hAnsi="Calibri" w:cs="Calibri"/>
        <w:color w:val="231F20"/>
      </w:rPr>
      <w:t>e,</w:t>
    </w:r>
    <w:r w:rsidR="0001681A">
      <w:rPr>
        <w:rFonts w:ascii="Calibri" w:hAnsi="Calibri" w:cs="Calibri"/>
        <w:color w:val="231F20"/>
        <w:spacing w:val="-1"/>
      </w:rPr>
      <w:t xml:space="preserve"> </w:t>
    </w:r>
    <w:r w:rsidR="0001681A">
      <w:rPr>
        <w:rFonts w:ascii="Calibri" w:hAnsi="Calibri" w:cs="Calibri"/>
        <w:color w:val="231F20"/>
      </w:rPr>
      <w:t>S</w:t>
    </w:r>
    <w:r w:rsidR="0001681A">
      <w:rPr>
        <w:rFonts w:ascii="Calibri" w:hAnsi="Calibri" w:cs="Calibri"/>
        <w:color w:val="231F20"/>
        <w:spacing w:val="-1"/>
      </w:rPr>
      <w:t>u</w:t>
    </w:r>
    <w:r w:rsidR="0001681A">
      <w:rPr>
        <w:rFonts w:ascii="Calibri" w:hAnsi="Calibri" w:cs="Calibri"/>
        <w:color w:val="231F20"/>
      </w:rPr>
      <w:t>i</w:t>
    </w:r>
    <w:r w:rsidR="0001681A">
      <w:rPr>
        <w:rFonts w:ascii="Calibri" w:hAnsi="Calibri" w:cs="Calibri"/>
        <w:color w:val="231F20"/>
        <w:spacing w:val="-2"/>
      </w:rPr>
      <w:t>t</w:t>
    </w:r>
    <w:r w:rsidR="0001681A">
      <w:rPr>
        <w:rFonts w:ascii="Calibri" w:hAnsi="Calibri" w:cs="Calibri"/>
        <w:color w:val="231F20"/>
      </w:rPr>
      <w:t xml:space="preserve">e </w:t>
    </w:r>
    <w:r w:rsidR="0001681A">
      <w:rPr>
        <w:rFonts w:ascii="Calibri" w:hAnsi="Calibri" w:cs="Calibri"/>
        <w:color w:val="231F20"/>
        <w:spacing w:val="-1"/>
      </w:rPr>
      <w:t>2</w:t>
    </w:r>
    <w:r w:rsidR="0001681A">
      <w:rPr>
        <w:rFonts w:ascii="Calibri" w:hAnsi="Calibri" w:cs="Calibri"/>
        <w:color w:val="231F20"/>
        <w:spacing w:val="1"/>
      </w:rPr>
      <w:t>0</w:t>
    </w:r>
    <w:r w:rsidR="0001681A">
      <w:rPr>
        <w:rFonts w:ascii="Calibri" w:hAnsi="Calibri" w:cs="Calibri"/>
        <w:color w:val="231F20"/>
      </w:rPr>
      <w:t>7</w:t>
    </w:r>
    <w:r w:rsidR="0001681A">
      <w:rPr>
        <w:rFonts w:ascii="Calibri" w:hAnsi="Calibri" w:cs="Calibri"/>
        <w:color w:val="231F20"/>
      </w:rPr>
      <w:tab/>
    </w:r>
    <w:r w:rsidR="0001681A">
      <w:rPr>
        <w:rFonts w:ascii="Calibri" w:hAnsi="Calibri" w:cs="Calibri"/>
        <w:color w:val="231F20"/>
        <w:spacing w:val="1"/>
      </w:rPr>
      <w:t>6</w:t>
    </w:r>
    <w:r w:rsidR="0001681A">
      <w:rPr>
        <w:rFonts w:ascii="Calibri" w:hAnsi="Calibri" w:cs="Calibri"/>
        <w:color w:val="231F20"/>
        <w:spacing w:val="-1"/>
      </w:rPr>
      <w:t>5</w:t>
    </w:r>
    <w:r w:rsidR="0001681A">
      <w:rPr>
        <w:rFonts w:ascii="Calibri" w:hAnsi="Calibri" w:cs="Calibri"/>
        <w:color w:val="231F20"/>
      </w:rPr>
      <w:t>1-406-8655</w:t>
    </w:r>
  </w:p>
  <w:p w:rsidR="0001681A" w:rsidRDefault="0001681A" w:rsidP="0001681A">
    <w:pPr>
      <w:widowControl w:val="0"/>
      <w:tabs>
        <w:tab w:val="right" w:pos="8730"/>
      </w:tabs>
      <w:autoSpaceDE w:val="0"/>
      <w:autoSpaceDN w:val="0"/>
      <w:adjustRightInd w:val="0"/>
      <w:spacing w:before="11" w:line="250" w:lineRule="auto"/>
      <w:ind w:left="3240" w:right="-180"/>
      <w:jc w:val="right"/>
      <w:rPr>
        <w:rFonts w:ascii="Calibri" w:hAnsi="Calibri" w:cs="Calibri"/>
        <w:color w:val="231F20"/>
      </w:rPr>
    </w:pPr>
    <w:r>
      <w:rPr>
        <w:rFonts w:ascii="Calibri" w:hAnsi="Calibri" w:cs="Calibri"/>
        <w:color w:val="231F20"/>
        <w:spacing w:val="1"/>
      </w:rPr>
      <w:t>M</w:t>
    </w:r>
    <w:r>
      <w:rPr>
        <w:rFonts w:ascii="Calibri" w:hAnsi="Calibri" w:cs="Calibri"/>
        <w:color w:val="231F20"/>
      </w:rPr>
      <w:t>en</w:t>
    </w:r>
    <w:r>
      <w:rPr>
        <w:rFonts w:ascii="Calibri" w:hAnsi="Calibri" w:cs="Calibri"/>
        <w:color w:val="231F20"/>
        <w:spacing w:val="-1"/>
      </w:rPr>
      <w:t>do</w:t>
    </w:r>
    <w:r>
      <w:rPr>
        <w:rFonts w:ascii="Calibri" w:hAnsi="Calibri" w:cs="Calibri"/>
        <w:color w:val="231F20"/>
      </w:rPr>
      <w:t>ta</w:t>
    </w:r>
    <w:r>
      <w:rPr>
        <w:rFonts w:ascii="Calibri" w:hAnsi="Calibri" w:cs="Calibri"/>
        <w:color w:val="231F20"/>
        <w:spacing w:val="-5"/>
      </w:rPr>
      <w:t xml:space="preserve"> </w:t>
    </w:r>
    <w:r>
      <w:rPr>
        <w:rFonts w:ascii="Calibri" w:hAnsi="Calibri" w:cs="Calibri"/>
        <w:color w:val="231F20"/>
        <w:spacing w:val="-1"/>
      </w:rPr>
      <w:t>H</w:t>
    </w:r>
    <w:r>
      <w:rPr>
        <w:rFonts w:ascii="Calibri" w:hAnsi="Calibri" w:cs="Calibri"/>
        <w:color w:val="231F20"/>
      </w:rPr>
      <w:t>eig</w:t>
    </w:r>
    <w:r>
      <w:rPr>
        <w:rFonts w:ascii="Calibri" w:hAnsi="Calibri" w:cs="Calibri"/>
        <w:color w:val="231F20"/>
        <w:spacing w:val="-1"/>
      </w:rPr>
      <w:t>h</w:t>
    </w:r>
    <w:r>
      <w:rPr>
        <w:rFonts w:ascii="Calibri" w:hAnsi="Calibri" w:cs="Calibri"/>
        <w:color w:val="231F20"/>
      </w:rPr>
      <w:t>ts,</w:t>
    </w:r>
    <w:r>
      <w:rPr>
        <w:rFonts w:ascii="Calibri" w:hAnsi="Calibri" w:cs="Calibri"/>
        <w:color w:val="231F20"/>
        <w:spacing w:val="-3"/>
      </w:rPr>
      <w:t xml:space="preserve"> </w:t>
    </w:r>
    <w:r>
      <w:rPr>
        <w:rFonts w:ascii="Calibri" w:hAnsi="Calibri" w:cs="Calibri"/>
        <w:color w:val="231F20"/>
        <w:spacing w:val="1"/>
      </w:rPr>
      <w:t>M</w:t>
    </w:r>
    <w:r>
      <w:rPr>
        <w:rFonts w:ascii="Calibri" w:hAnsi="Calibri" w:cs="Calibri"/>
        <w:color w:val="231F20"/>
      </w:rPr>
      <w:t>N</w:t>
    </w:r>
    <w:r>
      <w:rPr>
        <w:rFonts w:ascii="Calibri" w:hAnsi="Calibri" w:cs="Calibri"/>
        <w:color w:val="231F20"/>
        <w:spacing w:val="-5"/>
      </w:rPr>
      <w:t xml:space="preserve"> </w:t>
    </w:r>
    <w:r>
      <w:rPr>
        <w:rFonts w:ascii="Calibri" w:hAnsi="Calibri" w:cs="Calibri"/>
        <w:color w:val="231F20"/>
        <w:spacing w:val="-1"/>
      </w:rPr>
      <w:t>5</w:t>
    </w:r>
    <w:r>
      <w:rPr>
        <w:rFonts w:ascii="Calibri" w:hAnsi="Calibri" w:cs="Calibri"/>
        <w:color w:val="231F20"/>
        <w:spacing w:val="1"/>
      </w:rPr>
      <w:t>5</w:t>
    </w:r>
    <w:r>
      <w:rPr>
        <w:rFonts w:ascii="Calibri" w:hAnsi="Calibri" w:cs="Calibri"/>
        <w:color w:val="231F20"/>
        <w:spacing w:val="-1"/>
      </w:rPr>
      <w:t>1</w:t>
    </w:r>
    <w:r>
      <w:rPr>
        <w:rFonts w:ascii="Calibri" w:hAnsi="Calibri" w:cs="Calibri"/>
        <w:color w:val="231F20"/>
        <w:spacing w:val="1"/>
      </w:rPr>
      <w:t>2</w:t>
    </w:r>
    <w:r>
      <w:rPr>
        <w:rFonts w:ascii="Calibri" w:hAnsi="Calibri" w:cs="Calibri"/>
        <w:color w:val="231F20"/>
      </w:rPr>
      <w:t>0</w:t>
    </w:r>
    <w:r>
      <w:rPr>
        <w:rFonts w:ascii="Calibri" w:hAnsi="Calibri" w:cs="Calibri"/>
        <w:color w:val="231F20"/>
      </w:rPr>
      <w:tab/>
      <w:t>Fa</w:t>
    </w:r>
    <w:r>
      <w:rPr>
        <w:rFonts w:ascii="Calibri" w:hAnsi="Calibri" w:cs="Calibri"/>
        <w:color w:val="231F20"/>
        <w:spacing w:val="-1"/>
      </w:rPr>
      <w:t>x</w:t>
    </w:r>
    <w:r>
      <w:rPr>
        <w:rFonts w:ascii="Calibri" w:hAnsi="Calibri" w:cs="Calibri"/>
        <w:color w:val="231F20"/>
      </w:rPr>
      <w:t>:</w:t>
    </w:r>
    <w:r>
      <w:rPr>
        <w:rFonts w:ascii="Calibri" w:hAnsi="Calibri" w:cs="Calibri"/>
        <w:color w:val="231F20"/>
        <w:spacing w:val="-1"/>
      </w:rPr>
      <w:t xml:space="preserve"> </w:t>
    </w:r>
    <w:r>
      <w:rPr>
        <w:rFonts w:ascii="Calibri" w:hAnsi="Calibri" w:cs="Calibri"/>
        <w:color w:val="231F20"/>
        <w:spacing w:val="1"/>
      </w:rPr>
      <w:t>6</w:t>
    </w:r>
    <w:r>
      <w:rPr>
        <w:rFonts w:ascii="Calibri" w:hAnsi="Calibri" w:cs="Calibri"/>
        <w:color w:val="231F20"/>
        <w:spacing w:val="-1"/>
      </w:rPr>
      <w:t>5</w:t>
    </w:r>
    <w:r>
      <w:rPr>
        <w:rFonts w:ascii="Calibri" w:hAnsi="Calibri" w:cs="Calibri"/>
        <w:color w:val="231F20"/>
      </w:rPr>
      <w:t>1-406-8656</w:t>
    </w:r>
  </w:p>
  <w:p w:rsidR="0001681A" w:rsidRDefault="00F15576" w:rsidP="0001681A">
    <w:pPr>
      <w:widowControl w:val="0"/>
      <w:tabs>
        <w:tab w:val="right" w:pos="8730"/>
      </w:tabs>
      <w:autoSpaceDE w:val="0"/>
      <w:autoSpaceDN w:val="0"/>
      <w:adjustRightInd w:val="0"/>
      <w:spacing w:before="11" w:line="250" w:lineRule="auto"/>
      <w:ind w:left="3240" w:right="-180"/>
      <w:jc w:val="right"/>
      <w:rPr>
        <w:rFonts w:ascii="Calibri" w:hAnsi="Calibri" w:cs="Calibri"/>
        <w:color w:val="000000"/>
      </w:rPr>
    </w:pPr>
    <w:hyperlink r:id="rId2" w:history="1">
      <w:r w:rsidR="0001681A">
        <w:rPr>
          <w:rFonts w:ascii="Calibri" w:hAnsi="Calibri" w:cs="Calibri"/>
          <w:color w:val="231F20"/>
        </w:rPr>
        <w:t xml:space="preserve"> w</w:t>
      </w:r>
      <w:r w:rsidR="0001681A">
        <w:rPr>
          <w:rFonts w:ascii="Calibri" w:hAnsi="Calibri" w:cs="Calibri"/>
          <w:color w:val="231F20"/>
          <w:spacing w:val="1"/>
        </w:rPr>
        <w:t>w</w:t>
      </w:r>
      <w:r w:rsidR="0001681A">
        <w:rPr>
          <w:rFonts w:ascii="Calibri" w:hAnsi="Calibri" w:cs="Calibri"/>
          <w:color w:val="231F20"/>
        </w:rPr>
        <w:t>w.h</w:t>
      </w:r>
      <w:r w:rsidR="0001681A">
        <w:rPr>
          <w:rFonts w:ascii="Calibri" w:hAnsi="Calibri" w:cs="Calibri"/>
          <w:color w:val="231F20"/>
          <w:spacing w:val="-3"/>
        </w:rPr>
        <w:t>f</w:t>
      </w:r>
      <w:r w:rsidR="0001681A">
        <w:rPr>
          <w:rFonts w:ascii="Calibri" w:hAnsi="Calibri" w:cs="Calibri"/>
          <w:color w:val="231F20"/>
          <w:spacing w:val="1"/>
        </w:rPr>
        <w:t>m</w:t>
      </w:r>
      <w:r w:rsidR="0001681A">
        <w:rPr>
          <w:rFonts w:ascii="Calibri" w:hAnsi="Calibri" w:cs="Calibri"/>
          <w:color w:val="231F20"/>
          <w:spacing w:val="-1"/>
        </w:rPr>
        <w:t>d</w:t>
      </w:r>
      <w:r w:rsidR="0001681A">
        <w:rPr>
          <w:rFonts w:ascii="Calibri" w:hAnsi="Calibri" w:cs="Calibri"/>
          <w:color w:val="231F20"/>
        </w:rPr>
        <w:t>.</w:t>
      </w:r>
      <w:r w:rsidR="0001681A">
        <w:rPr>
          <w:rFonts w:ascii="Calibri" w:hAnsi="Calibri" w:cs="Calibri"/>
          <w:color w:val="231F20"/>
          <w:spacing w:val="1"/>
        </w:rPr>
        <w:t>o</w:t>
      </w:r>
      <w:r w:rsidR="0001681A">
        <w:rPr>
          <w:rFonts w:ascii="Calibri" w:hAnsi="Calibri" w:cs="Calibri"/>
          <w:color w:val="231F20"/>
        </w:rPr>
        <w:t>rg</w:t>
      </w:r>
      <w:r w:rsidR="0001681A">
        <w:rPr>
          <w:rFonts w:ascii="Calibri" w:hAnsi="Calibri" w:cs="Calibri"/>
          <w:color w:val="231F20"/>
        </w:rPr>
        <w:tab/>
      </w:r>
    </w:hyperlink>
    <w:r w:rsidR="00D5332E" w:rsidRPr="00D5332E">
      <w:rPr>
        <w:rFonts w:ascii="Calibri" w:hAnsi="Calibri" w:cs="Calibri"/>
        <w:color w:val="231F20"/>
        <w:spacing w:val="-2"/>
      </w:rPr>
      <w:t>info@hfmd.org</w:t>
    </w:r>
  </w:p>
  <w:p w:rsidR="0001681A" w:rsidRDefault="0001681A" w:rsidP="0001681A">
    <w:pPr>
      <w:widowControl w:val="0"/>
      <w:tabs>
        <w:tab w:val="left" w:pos="2040"/>
      </w:tabs>
      <w:autoSpaceDE w:val="0"/>
      <w:autoSpaceDN w:val="0"/>
      <w:adjustRightInd w:val="0"/>
      <w:spacing w:before="20" w:line="218" w:lineRule="exact"/>
      <w:ind w:left="540" w:right="715" w:firstLine="49"/>
      <w:rPr>
        <w:rFonts w:ascii="Calibri" w:hAnsi="Calibri" w:cs="Calibri"/>
        <w:color w:val="000000"/>
        <w:sz w:val="17"/>
        <w:szCs w:val="17"/>
      </w:rPr>
    </w:pPr>
    <w:r>
      <w:rPr>
        <w:rFonts w:ascii="Calibri" w:hAnsi="Calibri" w:cs="Calibri"/>
        <w:color w:val="000000"/>
        <w:sz w:val="17"/>
        <w:szCs w:val="17"/>
      </w:rPr>
      <w:tab/>
    </w:r>
  </w:p>
  <w:p w:rsidR="0001681A" w:rsidRPr="00AD7CF1" w:rsidRDefault="0001681A" w:rsidP="0001681A">
    <w:pPr>
      <w:widowControl w:val="0"/>
      <w:autoSpaceDE w:val="0"/>
      <w:autoSpaceDN w:val="0"/>
      <w:adjustRightInd w:val="0"/>
      <w:spacing w:before="20" w:line="218" w:lineRule="exact"/>
      <w:ind w:left="540"/>
      <w:rPr>
        <w:rFonts w:ascii="Calibri" w:hAnsi="Calibri" w:cs="Calibri"/>
        <w:color w:val="000000"/>
        <w:sz w:val="18"/>
        <w:szCs w:val="18"/>
      </w:rPr>
    </w:pPr>
    <w:r>
      <w:rPr>
        <w:rFonts w:ascii="Calibri" w:hAnsi="Calibri" w:cs="Calibri"/>
        <w:color w:val="231F20"/>
        <w:sz w:val="18"/>
        <w:szCs w:val="18"/>
      </w:rPr>
      <w:t>H</w:t>
    </w:r>
    <w:r>
      <w:rPr>
        <w:rFonts w:ascii="Calibri" w:hAnsi="Calibri" w:cs="Calibri"/>
        <w:color w:val="231F20"/>
        <w:spacing w:val="-1"/>
        <w:sz w:val="18"/>
        <w:szCs w:val="18"/>
      </w:rPr>
      <w:t>F</w:t>
    </w:r>
    <w:r>
      <w:rPr>
        <w:rFonts w:ascii="Calibri" w:hAnsi="Calibri" w:cs="Calibri"/>
        <w:color w:val="231F20"/>
        <w:sz w:val="18"/>
        <w:szCs w:val="18"/>
      </w:rPr>
      <w:t>MD</w:t>
    </w:r>
    <w:r>
      <w:rPr>
        <w:rFonts w:ascii="Calibri" w:hAnsi="Calibri" w:cs="Calibri"/>
        <w:color w:val="231F20"/>
        <w:spacing w:val="-3"/>
        <w:sz w:val="18"/>
        <w:szCs w:val="18"/>
      </w:rPr>
      <w:t xml:space="preserve"> </w:t>
    </w:r>
    <w:r>
      <w:rPr>
        <w:rFonts w:ascii="Calibri" w:hAnsi="Calibri" w:cs="Calibri"/>
        <w:color w:val="231F20"/>
        <w:sz w:val="18"/>
        <w:szCs w:val="18"/>
      </w:rPr>
      <w:t>is</w:t>
    </w:r>
    <w:r>
      <w:rPr>
        <w:rFonts w:ascii="Calibri" w:hAnsi="Calibri" w:cs="Calibri"/>
        <w:color w:val="231F20"/>
        <w:spacing w:val="-1"/>
        <w:sz w:val="18"/>
        <w:szCs w:val="18"/>
      </w:rPr>
      <w:t xml:space="preserve"> </w:t>
    </w:r>
    <w:r>
      <w:rPr>
        <w:rFonts w:ascii="Calibri" w:hAnsi="Calibri" w:cs="Calibri"/>
        <w:color w:val="231F20"/>
        <w:sz w:val="18"/>
        <w:szCs w:val="18"/>
      </w:rPr>
      <w:t>a r</w:t>
    </w:r>
    <w:r>
      <w:rPr>
        <w:rFonts w:ascii="Calibri" w:hAnsi="Calibri" w:cs="Calibri"/>
        <w:color w:val="231F20"/>
        <w:spacing w:val="1"/>
        <w:sz w:val="18"/>
        <w:szCs w:val="18"/>
      </w:rPr>
      <w:t>e</w:t>
    </w:r>
    <w:r>
      <w:rPr>
        <w:rFonts w:ascii="Calibri" w:hAnsi="Calibri" w:cs="Calibri"/>
        <w:color w:val="231F20"/>
        <w:sz w:val="18"/>
        <w:szCs w:val="18"/>
      </w:rPr>
      <w:t>gi</w:t>
    </w:r>
    <w:r>
      <w:rPr>
        <w:rFonts w:ascii="Calibri" w:hAnsi="Calibri" w:cs="Calibri"/>
        <w:color w:val="231F20"/>
        <w:spacing w:val="-1"/>
        <w:sz w:val="18"/>
        <w:szCs w:val="18"/>
      </w:rPr>
      <w:t>s</w:t>
    </w:r>
    <w:r>
      <w:rPr>
        <w:rFonts w:ascii="Calibri" w:hAnsi="Calibri" w:cs="Calibri"/>
        <w:color w:val="231F20"/>
        <w:spacing w:val="2"/>
        <w:sz w:val="18"/>
        <w:szCs w:val="18"/>
      </w:rPr>
      <w:t>t</w:t>
    </w:r>
    <w:r>
      <w:rPr>
        <w:rFonts w:ascii="Calibri" w:hAnsi="Calibri" w:cs="Calibri"/>
        <w:color w:val="231F20"/>
        <w:spacing w:val="-1"/>
        <w:sz w:val="18"/>
        <w:szCs w:val="18"/>
      </w:rPr>
      <w:t>e</w:t>
    </w:r>
    <w:r>
      <w:rPr>
        <w:rFonts w:ascii="Calibri" w:hAnsi="Calibri" w:cs="Calibri"/>
        <w:color w:val="231F20"/>
        <w:sz w:val="18"/>
        <w:szCs w:val="18"/>
      </w:rPr>
      <w:t>r</w:t>
    </w:r>
    <w:r>
      <w:rPr>
        <w:rFonts w:ascii="Calibri" w:hAnsi="Calibri" w:cs="Calibri"/>
        <w:color w:val="231F20"/>
        <w:spacing w:val="-1"/>
        <w:sz w:val="18"/>
        <w:szCs w:val="18"/>
      </w:rPr>
      <w:t>e</w:t>
    </w:r>
    <w:r>
      <w:rPr>
        <w:rFonts w:ascii="Calibri" w:hAnsi="Calibri" w:cs="Calibri"/>
        <w:color w:val="231F20"/>
        <w:sz w:val="18"/>
        <w:szCs w:val="18"/>
      </w:rPr>
      <w:t>d</w:t>
    </w:r>
    <w:r>
      <w:rPr>
        <w:rFonts w:ascii="Calibri" w:hAnsi="Calibri" w:cs="Calibri"/>
        <w:color w:val="231F20"/>
        <w:spacing w:val="-4"/>
        <w:sz w:val="18"/>
        <w:szCs w:val="18"/>
      </w:rPr>
      <w:t xml:space="preserve"> </w:t>
    </w:r>
    <w:r>
      <w:rPr>
        <w:rFonts w:ascii="Calibri" w:hAnsi="Calibri" w:cs="Calibri"/>
        <w:color w:val="231F20"/>
        <w:spacing w:val="-1"/>
        <w:sz w:val="18"/>
        <w:szCs w:val="18"/>
      </w:rPr>
      <w:t>n</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1"/>
        <w:sz w:val="18"/>
        <w:szCs w:val="18"/>
      </w:rPr>
      <w:t>p</w:t>
    </w:r>
    <w:r>
      <w:rPr>
        <w:rFonts w:ascii="Calibri" w:hAnsi="Calibri" w:cs="Calibri"/>
        <w:color w:val="231F20"/>
        <w:sz w:val="18"/>
        <w:szCs w:val="18"/>
      </w:rPr>
      <w:t>roﬁt</w:t>
    </w:r>
    <w:r>
      <w:rPr>
        <w:rFonts w:ascii="Calibri" w:hAnsi="Calibri" w:cs="Calibri"/>
        <w:color w:val="231F20"/>
        <w:spacing w:val="-1"/>
        <w:sz w:val="18"/>
        <w:szCs w:val="18"/>
      </w:rPr>
      <w:t xml:space="preserve"> </w:t>
    </w:r>
    <w:r>
      <w:rPr>
        <w:rFonts w:ascii="Calibri" w:hAnsi="Calibri" w:cs="Calibri"/>
        <w:color w:val="231F20"/>
        <w:spacing w:val="3"/>
        <w:sz w:val="18"/>
        <w:szCs w:val="18"/>
      </w:rPr>
      <w:t>c</w:t>
    </w:r>
    <w:r>
      <w:rPr>
        <w:rFonts w:ascii="Calibri" w:hAnsi="Calibri" w:cs="Calibri"/>
        <w:color w:val="231F20"/>
        <w:spacing w:val="1"/>
        <w:sz w:val="18"/>
        <w:szCs w:val="18"/>
      </w:rPr>
      <w:t>o</w:t>
    </w:r>
    <w:r>
      <w:rPr>
        <w:rFonts w:ascii="Calibri" w:hAnsi="Calibri" w:cs="Calibri"/>
        <w:color w:val="231F20"/>
        <w:sz w:val="18"/>
        <w:szCs w:val="18"/>
      </w:rPr>
      <w:t>r</w:t>
    </w:r>
    <w:r>
      <w:rPr>
        <w:rFonts w:ascii="Calibri" w:hAnsi="Calibri" w:cs="Calibri"/>
        <w:color w:val="231F20"/>
        <w:spacing w:val="-1"/>
        <w:sz w:val="18"/>
        <w:szCs w:val="18"/>
      </w:rPr>
      <w:t>p</w:t>
    </w:r>
    <w:r>
      <w:rPr>
        <w:rFonts w:ascii="Calibri" w:hAnsi="Calibri" w:cs="Calibri"/>
        <w:color w:val="231F20"/>
        <w:spacing w:val="1"/>
        <w:sz w:val="18"/>
        <w:szCs w:val="18"/>
      </w:rPr>
      <w:t>o</w:t>
    </w:r>
    <w:r>
      <w:rPr>
        <w:rFonts w:ascii="Calibri" w:hAnsi="Calibri" w:cs="Calibri"/>
        <w:color w:val="231F20"/>
        <w:sz w:val="18"/>
        <w:szCs w:val="18"/>
      </w:rPr>
      <w:t>rati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5"/>
        <w:sz w:val="18"/>
        <w:szCs w:val="18"/>
      </w:rPr>
      <w:t xml:space="preserve"> </w:t>
    </w:r>
    <w:r>
      <w:rPr>
        <w:rFonts w:ascii="Calibri" w:hAnsi="Calibri" w:cs="Calibri"/>
        <w:color w:val="231F20"/>
        <w:sz w:val="18"/>
        <w:szCs w:val="18"/>
      </w:rPr>
      <w:t>(</w:t>
    </w:r>
    <w:r>
      <w:rPr>
        <w:rFonts w:ascii="Calibri" w:hAnsi="Calibri" w:cs="Calibri"/>
        <w:color w:val="231F20"/>
        <w:spacing w:val="1"/>
        <w:sz w:val="18"/>
        <w:szCs w:val="18"/>
      </w:rPr>
      <w:t>T</w:t>
    </w:r>
    <w:r>
      <w:rPr>
        <w:rFonts w:ascii="Calibri" w:hAnsi="Calibri" w:cs="Calibri"/>
        <w:color w:val="231F20"/>
        <w:sz w:val="18"/>
        <w:szCs w:val="18"/>
      </w:rPr>
      <w:t>ax</w:t>
    </w:r>
    <w:r>
      <w:rPr>
        <w:rFonts w:ascii="Calibri" w:hAnsi="Calibri" w:cs="Calibri"/>
        <w:color w:val="231F20"/>
        <w:spacing w:val="-1"/>
        <w:sz w:val="18"/>
        <w:szCs w:val="18"/>
      </w:rPr>
      <w:t xml:space="preserve"> </w:t>
    </w:r>
    <w:r>
      <w:rPr>
        <w:rFonts w:ascii="Calibri" w:hAnsi="Calibri" w:cs="Calibri"/>
        <w:color w:val="231F20"/>
        <w:sz w:val="18"/>
        <w:szCs w:val="18"/>
      </w:rPr>
      <w:t>ID#</w:t>
    </w:r>
    <w:r>
      <w:rPr>
        <w:rFonts w:ascii="Calibri" w:hAnsi="Calibri" w:cs="Calibri"/>
        <w:color w:val="231F20"/>
        <w:spacing w:val="-1"/>
        <w:sz w:val="18"/>
        <w:szCs w:val="18"/>
      </w:rPr>
      <w:t xml:space="preserve"> </w:t>
    </w:r>
    <w:r>
      <w:rPr>
        <w:rFonts w:ascii="Calibri" w:hAnsi="Calibri" w:cs="Calibri"/>
        <w:color w:val="231F20"/>
        <w:sz w:val="18"/>
        <w:szCs w:val="18"/>
      </w:rPr>
      <w:t>4</w:t>
    </w:r>
    <w:r>
      <w:rPr>
        <w:rFonts w:ascii="Calibri" w:hAnsi="Calibri" w:cs="Calibri"/>
        <w:color w:val="231F20"/>
        <w:spacing w:val="3"/>
        <w:sz w:val="18"/>
        <w:szCs w:val="18"/>
      </w:rPr>
      <w:t>1</w:t>
    </w:r>
    <w:r>
      <w:rPr>
        <w:rFonts w:ascii="Calibri" w:hAnsi="Calibri" w:cs="Calibri"/>
        <w:color w:val="231F20"/>
        <w:sz w:val="18"/>
        <w:szCs w:val="18"/>
      </w:rPr>
      <w:t>-6032276)</w:t>
    </w:r>
    <w:r>
      <w:rPr>
        <w:rFonts w:ascii="Calibri" w:hAnsi="Calibri" w:cs="Calibri"/>
        <w:color w:val="231F20"/>
        <w:spacing w:val="-8"/>
        <w:sz w:val="18"/>
        <w:szCs w:val="18"/>
      </w:rPr>
      <w:t xml:space="preserve"> </w:t>
    </w:r>
    <w:r>
      <w:rPr>
        <w:rFonts w:ascii="Calibri" w:hAnsi="Calibri" w:cs="Calibri"/>
        <w:color w:val="231F20"/>
        <w:spacing w:val="-1"/>
        <w:sz w:val="18"/>
        <w:szCs w:val="18"/>
      </w:rPr>
      <w:t>un</w:t>
    </w:r>
    <w:r>
      <w:rPr>
        <w:rFonts w:ascii="Calibri" w:hAnsi="Calibri" w:cs="Calibri"/>
        <w:color w:val="231F20"/>
        <w:spacing w:val="1"/>
        <w:sz w:val="18"/>
        <w:szCs w:val="18"/>
      </w:rPr>
      <w:t>d</w:t>
    </w:r>
    <w:r>
      <w:rPr>
        <w:rFonts w:ascii="Calibri" w:hAnsi="Calibri" w:cs="Calibri"/>
        <w:color w:val="231F20"/>
        <w:sz w:val="18"/>
        <w:szCs w:val="18"/>
      </w:rPr>
      <w:t>er</w:t>
    </w:r>
    <w:r>
      <w:rPr>
        <w:rFonts w:ascii="Calibri" w:hAnsi="Calibri" w:cs="Calibri"/>
        <w:color w:val="231F20"/>
        <w:spacing w:val="-2"/>
        <w:sz w:val="18"/>
        <w:szCs w:val="18"/>
      </w:rPr>
      <w:t xml:space="preserve"> </w:t>
    </w:r>
    <w:r>
      <w:rPr>
        <w:rFonts w:ascii="Calibri" w:hAnsi="Calibri" w:cs="Calibri"/>
        <w:color w:val="231F20"/>
        <w:sz w:val="18"/>
        <w:szCs w:val="18"/>
      </w:rPr>
      <w:t>t</w:t>
    </w:r>
    <w:r>
      <w:rPr>
        <w:rFonts w:ascii="Calibri" w:hAnsi="Calibri" w:cs="Calibri"/>
        <w:color w:val="231F20"/>
        <w:spacing w:val="-1"/>
        <w:sz w:val="18"/>
        <w:szCs w:val="18"/>
      </w:rPr>
      <w:t>h</w:t>
    </w:r>
    <w:r>
      <w:rPr>
        <w:rFonts w:ascii="Calibri" w:hAnsi="Calibri" w:cs="Calibri"/>
        <w:color w:val="231F20"/>
        <w:sz w:val="18"/>
        <w:szCs w:val="18"/>
      </w:rPr>
      <w:t>e laws</w:t>
    </w:r>
    <w:r>
      <w:rPr>
        <w:rFonts w:ascii="Calibri" w:hAnsi="Calibri" w:cs="Calibri"/>
        <w:color w:val="231F20"/>
        <w:spacing w:val="-2"/>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t</w:t>
    </w:r>
    <w:r>
      <w:rPr>
        <w:rFonts w:ascii="Calibri" w:hAnsi="Calibri" w:cs="Calibri"/>
        <w:color w:val="231F20"/>
        <w:spacing w:val="-1"/>
        <w:sz w:val="18"/>
        <w:szCs w:val="18"/>
      </w:rPr>
      <w:t>h</w:t>
    </w:r>
    <w:r>
      <w:rPr>
        <w:rFonts w:ascii="Calibri" w:hAnsi="Calibri" w:cs="Calibri"/>
        <w:color w:val="231F20"/>
        <w:sz w:val="18"/>
        <w:szCs w:val="18"/>
      </w:rPr>
      <w:t>e</w:t>
    </w:r>
    <w:r>
      <w:rPr>
        <w:rFonts w:ascii="Calibri" w:hAnsi="Calibri" w:cs="Calibri"/>
        <w:color w:val="231F20"/>
        <w:spacing w:val="-1"/>
        <w:sz w:val="18"/>
        <w:szCs w:val="18"/>
      </w:rPr>
      <w:t xml:space="preserve"> S</w:t>
    </w:r>
    <w:r>
      <w:rPr>
        <w:rFonts w:ascii="Calibri" w:hAnsi="Calibri" w:cs="Calibri"/>
        <w:color w:val="231F20"/>
        <w:sz w:val="18"/>
        <w:szCs w:val="18"/>
      </w:rPr>
      <w:t>ta</w:t>
    </w:r>
    <w:r>
      <w:rPr>
        <w:rFonts w:ascii="Calibri" w:hAnsi="Calibri" w:cs="Calibri"/>
        <w:color w:val="231F20"/>
        <w:spacing w:val="2"/>
        <w:sz w:val="18"/>
        <w:szCs w:val="18"/>
      </w:rPr>
      <w:t>t</w:t>
    </w:r>
    <w:r>
      <w:rPr>
        <w:rFonts w:ascii="Calibri" w:hAnsi="Calibri" w:cs="Calibri"/>
        <w:color w:val="231F20"/>
        <w:sz w:val="18"/>
        <w:szCs w:val="18"/>
      </w:rPr>
      <w:t>e</w:t>
    </w:r>
    <w:r>
      <w:rPr>
        <w:rFonts w:ascii="Calibri" w:hAnsi="Calibri" w:cs="Calibri"/>
        <w:color w:val="231F20"/>
        <w:spacing w:val="-3"/>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M</w:t>
    </w:r>
    <w:r>
      <w:rPr>
        <w:rFonts w:ascii="Calibri" w:hAnsi="Calibri" w:cs="Calibri"/>
        <w:color w:val="231F20"/>
        <w:spacing w:val="-1"/>
        <w:sz w:val="18"/>
        <w:szCs w:val="18"/>
      </w:rPr>
      <w:t>inn</w:t>
    </w:r>
    <w:r>
      <w:rPr>
        <w:rFonts w:ascii="Calibri" w:hAnsi="Calibri" w:cs="Calibri"/>
        <w:color w:val="231F20"/>
        <w:sz w:val="18"/>
        <w:szCs w:val="18"/>
      </w:rPr>
      <w:t>e</w:t>
    </w:r>
    <w:r>
      <w:rPr>
        <w:rFonts w:ascii="Calibri" w:hAnsi="Calibri" w:cs="Calibri"/>
        <w:color w:val="231F20"/>
        <w:spacing w:val="-1"/>
        <w:sz w:val="18"/>
        <w:szCs w:val="18"/>
      </w:rPr>
      <w:t>s</w:t>
    </w:r>
    <w:r>
      <w:rPr>
        <w:rFonts w:ascii="Calibri" w:hAnsi="Calibri" w:cs="Calibri"/>
        <w:color w:val="231F20"/>
        <w:spacing w:val="1"/>
        <w:sz w:val="18"/>
        <w:szCs w:val="18"/>
      </w:rPr>
      <w:t>o</w:t>
    </w:r>
    <w:r>
      <w:rPr>
        <w:rFonts w:ascii="Calibri" w:hAnsi="Calibri" w:cs="Calibri"/>
        <w:color w:val="231F20"/>
        <w:sz w:val="18"/>
        <w:szCs w:val="18"/>
      </w:rPr>
      <w:t>ta a</w:t>
    </w:r>
    <w:r>
      <w:rPr>
        <w:rFonts w:ascii="Calibri" w:hAnsi="Calibri" w:cs="Calibri"/>
        <w:color w:val="231F20"/>
        <w:spacing w:val="-1"/>
        <w:sz w:val="18"/>
        <w:szCs w:val="18"/>
      </w:rPr>
      <w:t>n</w:t>
    </w:r>
    <w:r>
      <w:rPr>
        <w:rFonts w:ascii="Calibri" w:hAnsi="Calibri" w:cs="Calibri"/>
        <w:color w:val="231F20"/>
        <w:sz w:val="18"/>
        <w:szCs w:val="18"/>
      </w:rPr>
      <w:t>d</w:t>
    </w:r>
    <w:r>
      <w:rPr>
        <w:rFonts w:ascii="Calibri" w:hAnsi="Calibri" w:cs="Calibri"/>
        <w:color w:val="231F20"/>
        <w:spacing w:val="-1"/>
        <w:sz w:val="18"/>
        <w:szCs w:val="18"/>
      </w:rPr>
      <w:t xml:space="preserve"> </w:t>
    </w:r>
    <w:r>
      <w:rPr>
        <w:rFonts w:ascii="Calibri" w:hAnsi="Calibri" w:cs="Calibri"/>
        <w:color w:val="231F20"/>
        <w:sz w:val="18"/>
        <w:szCs w:val="18"/>
      </w:rPr>
      <w:t>is</w:t>
    </w:r>
    <w:r>
      <w:rPr>
        <w:rFonts w:ascii="Calibri" w:hAnsi="Calibri" w:cs="Calibri"/>
        <w:color w:val="231F20"/>
        <w:spacing w:val="-1"/>
        <w:sz w:val="18"/>
        <w:szCs w:val="18"/>
      </w:rPr>
      <w:t xml:space="preserve"> </w:t>
    </w:r>
    <w:r>
      <w:rPr>
        <w:rFonts w:ascii="Calibri" w:hAnsi="Calibri" w:cs="Calibri"/>
        <w:color w:val="231F20"/>
        <w:sz w:val="18"/>
        <w:szCs w:val="18"/>
      </w:rPr>
      <w:t xml:space="preserve">a </w:t>
    </w:r>
    <w:r>
      <w:rPr>
        <w:rFonts w:ascii="Calibri" w:hAnsi="Calibri" w:cs="Calibri"/>
        <w:color w:val="231F20"/>
        <w:spacing w:val="2"/>
        <w:sz w:val="18"/>
        <w:szCs w:val="18"/>
      </w:rPr>
      <w:t>q</w:t>
    </w:r>
    <w:r>
      <w:rPr>
        <w:rFonts w:ascii="Calibri" w:hAnsi="Calibri" w:cs="Calibri"/>
        <w:color w:val="231F20"/>
        <w:spacing w:val="-1"/>
        <w:sz w:val="18"/>
        <w:szCs w:val="18"/>
      </w:rPr>
      <w:t>u</w:t>
    </w:r>
    <w:r>
      <w:rPr>
        <w:rFonts w:ascii="Calibri" w:hAnsi="Calibri" w:cs="Calibri"/>
        <w:color w:val="231F20"/>
        <w:sz w:val="18"/>
        <w:szCs w:val="18"/>
      </w:rPr>
      <w:t>al</w:t>
    </w:r>
    <w:r>
      <w:rPr>
        <w:rFonts w:ascii="Calibri" w:hAnsi="Calibri" w:cs="Calibri"/>
        <w:color w:val="231F20"/>
        <w:spacing w:val="-1"/>
        <w:sz w:val="18"/>
        <w:szCs w:val="18"/>
      </w:rPr>
      <w:t>i</w:t>
    </w:r>
    <w:r>
      <w:rPr>
        <w:rFonts w:ascii="Calibri" w:hAnsi="Calibri" w:cs="Calibri"/>
        <w:color w:val="231F20"/>
        <w:sz w:val="18"/>
        <w:szCs w:val="18"/>
      </w:rPr>
      <w:t>ﬁ</w:t>
    </w:r>
    <w:r>
      <w:rPr>
        <w:rFonts w:ascii="Calibri" w:hAnsi="Calibri" w:cs="Calibri"/>
        <w:color w:val="231F20"/>
        <w:spacing w:val="-1"/>
        <w:sz w:val="18"/>
        <w:szCs w:val="18"/>
      </w:rPr>
      <w:t>e</w:t>
    </w:r>
    <w:r>
      <w:rPr>
        <w:rFonts w:ascii="Calibri" w:hAnsi="Calibri" w:cs="Calibri"/>
        <w:color w:val="231F20"/>
        <w:sz w:val="18"/>
        <w:szCs w:val="18"/>
      </w:rPr>
      <w:t>d</w:t>
    </w:r>
    <w:r>
      <w:rPr>
        <w:rFonts w:ascii="Calibri" w:hAnsi="Calibri" w:cs="Calibri"/>
        <w:color w:val="231F20"/>
        <w:spacing w:val="-2"/>
        <w:sz w:val="18"/>
        <w:szCs w:val="18"/>
      </w:rPr>
      <w:t xml:space="preserve"> </w:t>
    </w:r>
    <w:r>
      <w:rPr>
        <w:rFonts w:ascii="Calibri" w:hAnsi="Calibri" w:cs="Calibri"/>
        <w:color w:val="231F20"/>
        <w:spacing w:val="1"/>
        <w:sz w:val="18"/>
        <w:szCs w:val="18"/>
      </w:rPr>
      <w:t>c</w:t>
    </w:r>
    <w:r>
      <w:rPr>
        <w:rFonts w:ascii="Calibri" w:hAnsi="Calibri" w:cs="Calibri"/>
        <w:color w:val="231F20"/>
        <w:spacing w:val="-1"/>
        <w:sz w:val="18"/>
        <w:szCs w:val="18"/>
      </w:rPr>
      <w:t>h</w:t>
    </w:r>
    <w:r>
      <w:rPr>
        <w:rFonts w:ascii="Calibri" w:hAnsi="Calibri" w:cs="Calibri"/>
        <w:color w:val="231F20"/>
        <w:sz w:val="18"/>
        <w:szCs w:val="18"/>
      </w:rPr>
      <w:t>ar</w:t>
    </w:r>
    <w:r>
      <w:rPr>
        <w:rFonts w:ascii="Calibri" w:hAnsi="Calibri" w:cs="Calibri"/>
        <w:color w:val="231F20"/>
        <w:spacing w:val="1"/>
        <w:sz w:val="18"/>
        <w:szCs w:val="18"/>
      </w:rPr>
      <w:t>i</w:t>
    </w:r>
    <w:r>
      <w:rPr>
        <w:rFonts w:ascii="Calibri" w:hAnsi="Calibri" w:cs="Calibri"/>
        <w:color w:val="231F20"/>
        <w:sz w:val="18"/>
        <w:szCs w:val="18"/>
      </w:rPr>
      <w:t>ta</w:t>
    </w:r>
    <w:r>
      <w:rPr>
        <w:rFonts w:ascii="Calibri" w:hAnsi="Calibri" w:cs="Calibri"/>
        <w:color w:val="231F20"/>
        <w:spacing w:val="-1"/>
        <w:sz w:val="18"/>
        <w:szCs w:val="18"/>
      </w:rPr>
      <w:t>b</w:t>
    </w:r>
    <w:r>
      <w:rPr>
        <w:rFonts w:ascii="Calibri" w:hAnsi="Calibri" w:cs="Calibri"/>
        <w:color w:val="231F20"/>
        <w:sz w:val="18"/>
        <w:szCs w:val="18"/>
      </w:rPr>
      <w:t>le</w:t>
    </w:r>
    <w:r>
      <w:rPr>
        <w:rFonts w:ascii="Calibri" w:hAnsi="Calibri" w:cs="Calibri"/>
        <w:color w:val="231F20"/>
        <w:spacing w:val="-3"/>
        <w:sz w:val="18"/>
        <w:szCs w:val="18"/>
      </w:rPr>
      <w:t xml:space="preserve"> </w:t>
    </w:r>
    <w:r>
      <w:rPr>
        <w:rFonts w:ascii="Calibri" w:hAnsi="Calibri" w:cs="Calibri"/>
        <w:color w:val="231F20"/>
        <w:spacing w:val="-1"/>
        <w:sz w:val="18"/>
        <w:szCs w:val="18"/>
      </w:rPr>
      <w:t>n</w:t>
    </w:r>
    <w:r>
      <w:rPr>
        <w:rFonts w:ascii="Calibri" w:hAnsi="Calibri" w:cs="Calibri"/>
        <w:color w:val="231F20"/>
        <w:spacing w:val="1"/>
        <w:sz w:val="18"/>
        <w:szCs w:val="18"/>
      </w:rPr>
      <w:t>o</w:t>
    </w:r>
    <w:r>
      <w:rPr>
        <w:rFonts w:ascii="Calibri" w:hAnsi="Calibri" w:cs="Calibri"/>
        <w:color w:val="231F20"/>
        <w:spacing w:val="4"/>
        <w:sz w:val="18"/>
        <w:szCs w:val="18"/>
      </w:rPr>
      <w:t>n</w:t>
    </w:r>
    <w:r>
      <w:rPr>
        <w:rFonts w:ascii="Calibri" w:hAnsi="Calibri" w:cs="Calibri"/>
        <w:color w:val="231F20"/>
        <w:spacing w:val="2"/>
        <w:sz w:val="18"/>
        <w:szCs w:val="18"/>
      </w:rPr>
      <w:t>-</w:t>
    </w:r>
    <w:r>
      <w:rPr>
        <w:rFonts w:ascii="Calibri" w:hAnsi="Calibri" w:cs="Calibri"/>
        <w:color w:val="231F20"/>
        <w:spacing w:val="-1"/>
        <w:sz w:val="18"/>
        <w:szCs w:val="18"/>
      </w:rPr>
      <w:t>p</w:t>
    </w:r>
    <w:r>
      <w:rPr>
        <w:rFonts w:ascii="Calibri" w:hAnsi="Calibri" w:cs="Calibri"/>
        <w:color w:val="231F20"/>
        <w:sz w:val="18"/>
        <w:szCs w:val="18"/>
      </w:rPr>
      <w:t>roﬁt</w:t>
    </w:r>
    <w:r>
      <w:rPr>
        <w:rFonts w:ascii="Calibri" w:hAnsi="Calibri" w:cs="Calibri"/>
        <w:color w:val="231F20"/>
        <w:spacing w:val="-1"/>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r</w:t>
    </w:r>
    <w:r>
      <w:rPr>
        <w:rFonts w:ascii="Calibri" w:hAnsi="Calibri" w:cs="Calibri"/>
        <w:color w:val="231F20"/>
        <w:spacing w:val="-1"/>
        <w:sz w:val="18"/>
        <w:szCs w:val="18"/>
      </w:rPr>
      <w:t>g</w:t>
    </w:r>
    <w:r>
      <w:rPr>
        <w:rFonts w:ascii="Calibri" w:hAnsi="Calibri" w:cs="Calibri"/>
        <w:color w:val="231F20"/>
        <w:sz w:val="18"/>
        <w:szCs w:val="18"/>
      </w:rPr>
      <w:t>a</w:t>
    </w:r>
    <w:r>
      <w:rPr>
        <w:rFonts w:ascii="Calibri" w:hAnsi="Calibri" w:cs="Calibri"/>
        <w:color w:val="231F20"/>
        <w:spacing w:val="-1"/>
        <w:sz w:val="18"/>
        <w:szCs w:val="18"/>
      </w:rPr>
      <w:t>n</w:t>
    </w:r>
    <w:r>
      <w:rPr>
        <w:rFonts w:ascii="Calibri" w:hAnsi="Calibri" w:cs="Calibri"/>
        <w:color w:val="231F20"/>
        <w:sz w:val="18"/>
        <w:szCs w:val="18"/>
      </w:rPr>
      <w:t>i</w:t>
    </w:r>
    <w:r>
      <w:rPr>
        <w:rFonts w:ascii="Calibri" w:hAnsi="Calibri" w:cs="Calibri"/>
        <w:color w:val="231F20"/>
        <w:spacing w:val="1"/>
        <w:sz w:val="18"/>
        <w:szCs w:val="18"/>
      </w:rPr>
      <w:t>z</w:t>
    </w:r>
    <w:r>
      <w:rPr>
        <w:rFonts w:ascii="Calibri" w:hAnsi="Calibri" w:cs="Calibri"/>
        <w:color w:val="231F20"/>
        <w:sz w:val="18"/>
        <w:szCs w:val="18"/>
      </w:rPr>
      <w:t>ati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4"/>
        <w:sz w:val="18"/>
        <w:szCs w:val="18"/>
      </w:rPr>
      <w:t xml:space="preserve"> </w:t>
    </w:r>
    <w:r>
      <w:rPr>
        <w:rFonts w:ascii="Calibri" w:hAnsi="Calibri" w:cs="Calibri"/>
        <w:color w:val="231F20"/>
        <w:spacing w:val="-1"/>
        <w:sz w:val="18"/>
        <w:szCs w:val="18"/>
      </w:rPr>
      <w:t>u</w:t>
    </w:r>
    <w:r>
      <w:rPr>
        <w:rFonts w:ascii="Calibri" w:hAnsi="Calibri" w:cs="Calibri"/>
        <w:color w:val="231F20"/>
        <w:spacing w:val="1"/>
        <w:sz w:val="18"/>
        <w:szCs w:val="18"/>
      </w:rPr>
      <w:t>n</w:t>
    </w:r>
    <w:r>
      <w:rPr>
        <w:rFonts w:ascii="Calibri" w:hAnsi="Calibri" w:cs="Calibri"/>
        <w:color w:val="231F20"/>
        <w:spacing w:val="-1"/>
        <w:sz w:val="18"/>
        <w:szCs w:val="18"/>
      </w:rPr>
      <w:t>de</w:t>
    </w:r>
    <w:r>
      <w:rPr>
        <w:rFonts w:ascii="Calibri" w:hAnsi="Calibri" w:cs="Calibri"/>
        <w:color w:val="231F20"/>
        <w:sz w:val="18"/>
        <w:szCs w:val="18"/>
      </w:rPr>
      <w:t xml:space="preserve">r </w:t>
    </w:r>
    <w:r>
      <w:rPr>
        <w:rFonts w:ascii="Calibri" w:hAnsi="Calibri" w:cs="Calibri"/>
        <w:color w:val="231F20"/>
        <w:spacing w:val="-1"/>
        <w:sz w:val="18"/>
        <w:szCs w:val="18"/>
      </w:rPr>
      <w:t>Se</w:t>
    </w:r>
    <w:r>
      <w:rPr>
        <w:rFonts w:ascii="Calibri" w:hAnsi="Calibri" w:cs="Calibri"/>
        <w:color w:val="231F20"/>
        <w:spacing w:val="1"/>
        <w:sz w:val="18"/>
        <w:szCs w:val="18"/>
      </w:rPr>
      <w:t>c</w:t>
    </w:r>
    <w:r>
      <w:rPr>
        <w:rFonts w:ascii="Calibri" w:hAnsi="Calibri" w:cs="Calibri"/>
        <w:color w:val="231F20"/>
        <w:sz w:val="18"/>
        <w:szCs w:val="18"/>
      </w:rPr>
      <w:t>ti</w:t>
    </w:r>
    <w:r>
      <w:rPr>
        <w:rFonts w:ascii="Calibri" w:hAnsi="Calibri" w:cs="Calibri"/>
        <w:color w:val="231F20"/>
        <w:spacing w:val="1"/>
        <w:sz w:val="18"/>
        <w:szCs w:val="18"/>
      </w:rPr>
      <w:t>o</w:t>
    </w:r>
    <w:r>
      <w:rPr>
        <w:rFonts w:ascii="Calibri" w:hAnsi="Calibri" w:cs="Calibri"/>
        <w:color w:val="231F20"/>
        <w:sz w:val="18"/>
        <w:szCs w:val="18"/>
      </w:rPr>
      <w:t>n</w:t>
    </w:r>
    <w:r>
      <w:rPr>
        <w:rFonts w:ascii="Calibri" w:hAnsi="Calibri" w:cs="Calibri"/>
        <w:color w:val="231F20"/>
        <w:spacing w:val="-3"/>
        <w:sz w:val="18"/>
        <w:szCs w:val="18"/>
      </w:rPr>
      <w:t xml:space="preserve"> </w:t>
    </w:r>
    <w:r>
      <w:rPr>
        <w:rFonts w:ascii="Calibri" w:hAnsi="Calibri" w:cs="Calibri"/>
        <w:color w:val="231F20"/>
        <w:sz w:val="18"/>
        <w:szCs w:val="18"/>
      </w:rPr>
      <w:t>501</w:t>
    </w:r>
    <w:r>
      <w:rPr>
        <w:rFonts w:ascii="Calibri" w:hAnsi="Calibri" w:cs="Calibri"/>
        <w:color w:val="231F20"/>
        <w:spacing w:val="-3"/>
        <w:sz w:val="18"/>
        <w:szCs w:val="18"/>
      </w:rPr>
      <w:t xml:space="preserve"> </w:t>
    </w:r>
    <w:r w:rsidR="00AC1D05">
      <w:rPr>
        <w:rFonts w:ascii="Calibri" w:hAnsi="Calibri" w:cs="Calibri"/>
        <w:color w:val="231F20"/>
        <w:sz w:val="18"/>
        <w:szCs w:val="18"/>
      </w:rPr>
      <w:t>(</w:t>
    </w:r>
    <w:r>
      <w:rPr>
        <w:rFonts w:ascii="Calibri" w:hAnsi="Calibri" w:cs="Calibri"/>
        <w:color w:val="231F20"/>
        <w:sz w:val="18"/>
        <w:szCs w:val="18"/>
      </w:rPr>
      <w:t>c)</w:t>
    </w:r>
    <w:r>
      <w:rPr>
        <w:rFonts w:ascii="Calibri" w:hAnsi="Calibri" w:cs="Calibri"/>
        <w:color w:val="231F20"/>
        <w:spacing w:val="-2"/>
        <w:sz w:val="18"/>
        <w:szCs w:val="18"/>
      </w:rPr>
      <w:t xml:space="preserve"> </w:t>
    </w:r>
    <w:r>
      <w:rPr>
        <w:rFonts w:ascii="Calibri" w:hAnsi="Calibri" w:cs="Calibri"/>
        <w:color w:val="231F20"/>
        <w:sz w:val="18"/>
        <w:szCs w:val="18"/>
      </w:rPr>
      <w:t>(3)</w:t>
    </w:r>
    <w:r>
      <w:rPr>
        <w:rFonts w:ascii="Calibri" w:hAnsi="Calibri" w:cs="Calibri"/>
        <w:color w:val="231F20"/>
        <w:spacing w:val="-3"/>
        <w:sz w:val="18"/>
        <w:szCs w:val="18"/>
      </w:rPr>
      <w:t xml:space="preserve"> </w:t>
    </w:r>
    <w:r>
      <w:rPr>
        <w:rFonts w:ascii="Calibri" w:hAnsi="Calibri" w:cs="Calibri"/>
        <w:color w:val="231F20"/>
        <w:spacing w:val="1"/>
        <w:sz w:val="18"/>
        <w:szCs w:val="18"/>
      </w:rPr>
      <w:t>o</w:t>
    </w:r>
    <w:r>
      <w:rPr>
        <w:rFonts w:ascii="Calibri" w:hAnsi="Calibri" w:cs="Calibri"/>
        <w:color w:val="231F20"/>
        <w:sz w:val="18"/>
        <w:szCs w:val="18"/>
      </w:rPr>
      <w:t>f t</w:t>
    </w:r>
    <w:r>
      <w:rPr>
        <w:rFonts w:ascii="Calibri" w:hAnsi="Calibri" w:cs="Calibri"/>
        <w:color w:val="231F20"/>
        <w:spacing w:val="-1"/>
        <w:sz w:val="18"/>
        <w:szCs w:val="18"/>
      </w:rPr>
      <w:t>h</w:t>
    </w:r>
    <w:r>
      <w:rPr>
        <w:rFonts w:ascii="Calibri" w:hAnsi="Calibri" w:cs="Calibri"/>
        <w:color w:val="231F20"/>
        <w:sz w:val="18"/>
        <w:szCs w:val="18"/>
      </w:rPr>
      <w:t>e</w:t>
    </w:r>
    <w:r>
      <w:rPr>
        <w:rFonts w:ascii="Calibri" w:hAnsi="Calibri" w:cs="Calibri"/>
        <w:color w:val="231F20"/>
        <w:spacing w:val="-3"/>
        <w:sz w:val="18"/>
        <w:szCs w:val="18"/>
      </w:rPr>
      <w:t xml:space="preserve"> </w:t>
    </w:r>
    <w:r>
      <w:rPr>
        <w:rFonts w:ascii="Calibri" w:hAnsi="Calibri" w:cs="Calibri"/>
        <w:color w:val="231F20"/>
        <w:sz w:val="18"/>
        <w:szCs w:val="18"/>
      </w:rPr>
      <w:t>Int</w:t>
    </w:r>
    <w:r>
      <w:rPr>
        <w:rFonts w:ascii="Calibri" w:hAnsi="Calibri" w:cs="Calibri"/>
        <w:color w:val="231F20"/>
        <w:spacing w:val="-1"/>
        <w:sz w:val="18"/>
        <w:szCs w:val="18"/>
      </w:rPr>
      <w:t>e</w:t>
    </w:r>
    <w:r>
      <w:rPr>
        <w:rFonts w:ascii="Calibri" w:hAnsi="Calibri" w:cs="Calibri"/>
        <w:color w:val="231F20"/>
        <w:sz w:val="18"/>
        <w:szCs w:val="18"/>
      </w:rPr>
      <w:t>r</w:t>
    </w:r>
    <w:r>
      <w:rPr>
        <w:rFonts w:ascii="Calibri" w:hAnsi="Calibri" w:cs="Calibri"/>
        <w:color w:val="231F20"/>
        <w:spacing w:val="-1"/>
        <w:sz w:val="18"/>
        <w:szCs w:val="18"/>
      </w:rPr>
      <w:t>n</w:t>
    </w:r>
    <w:r>
      <w:rPr>
        <w:rFonts w:ascii="Calibri" w:hAnsi="Calibri" w:cs="Calibri"/>
        <w:color w:val="231F20"/>
        <w:spacing w:val="2"/>
        <w:sz w:val="18"/>
        <w:szCs w:val="18"/>
      </w:rPr>
      <w:t>a</w:t>
    </w:r>
    <w:r>
      <w:rPr>
        <w:rFonts w:ascii="Calibri" w:hAnsi="Calibri" w:cs="Calibri"/>
        <w:color w:val="231F20"/>
        <w:sz w:val="18"/>
        <w:szCs w:val="18"/>
      </w:rPr>
      <w:t>l</w:t>
    </w:r>
    <w:r>
      <w:rPr>
        <w:rFonts w:ascii="Calibri" w:hAnsi="Calibri" w:cs="Calibri"/>
        <w:color w:val="231F20"/>
        <w:spacing w:val="-3"/>
        <w:sz w:val="18"/>
        <w:szCs w:val="18"/>
      </w:rPr>
      <w:t xml:space="preserve"> </w:t>
    </w:r>
    <w:r>
      <w:rPr>
        <w:rFonts w:ascii="Calibri" w:hAnsi="Calibri" w:cs="Calibri"/>
        <w:color w:val="231F20"/>
        <w:spacing w:val="1"/>
        <w:sz w:val="18"/>
        <w:szCs w:val="18"/>
      </w:rPr>
      <w:t>R</w:t>
    </w:r>
    <w:r>
      <w:rPr>
        <w:rFonts w:ascii="Calibri" w:hAnsi="Calibri" w:cs="Calibri"/>
        <w:color w:val="231F20"/>
        <w:spacing w:val="-1"/>
        <w:sz w:val="18"/>
        <w:szCs w:val="18"/>
      </w:rPr>
      <w:t>e</w:t>
    </w:r>
    <w:r>
      <w:rPr>
        <w:rFonts w:ascii="Calibri" w:hAnsi="Calibri" w:cs="Calibri"/>
        <w:color w:val="231F20"/>
        <w:sz w:val="18"/>
        <w:szCs w:val="18"/>
      </w:rPr>
      <w:t>ve</w:t>
    </w:r>
    <w:r>
      <w:rPr>
        <w:rFonts w:ascii="Calibri" w:hAnsi="Calibri" w:cs="Calibri"/>
        <w:color w:val="231F20"/>
        <w:spacing w:val="1"/>
        <w:sz w:val="18"/>
        <w:szCs w:val="18"/>
      </w:rPr>
      <w:t>n</w:t>
    </w:r>
    <w:r>
      <w:rPr>
        <w:rFonts w:ascii="Calibri" w:hAnsi="Calibri" w:cs="Calibri"/>
        <w:color w:val="231F20"/>
        <w:spacing w:val="-1"/>
        <w:sz w:val="18"/>
        <w:szCs w:val="18"/>
      </w:rPr>
      <w:t>u</w:t>
    </w:r>
    <w:r>
      <w:rPr>
        <w:rFonts w:ascii="Calibri" w:hAnsi="Calibri" w:cs="Calibri"/>
        <w:color w:val="231F20"/>
        <w:sz w:val="18"/>
        <w:szCs w:val="18"/>
      </w:rPr>
      <w:t>e</w:t>
    </w:r>
    <w:r>
      <w:rPr>
        <w:rFonts w:ascii="Calibri" w:hAnsi="Calibri" w:cs="Calibri"/>
        <w:color w:val="231F20"/>
        <w:spacing w:val="-5"/>
        <w:sz w:val="18"/>
        <w:szCs w:val="18"/>
      </w:rPr>
      <w:t xml:space="preserve"> </w:t>
    </w:r>
    <w:r>
      <w:rPr>
        <w:rFonts w:ascii="Calibri" w:hAnsi="Calibri" w:cs="Calibri"/>
        <w:color w:val="231F20"/>
        <w:spacing w:val="-1"/>
        <w:sz w:val="18"/>
        <w:szCs w:val="18"/>
      </w:rPr>
      <w:t>S</w:t>
    </w:r>
    <w:r>
      <w:rPr>
        <w:rFonts w:ascii="Calibri" w:hAnsi="Calibri" w:cs="Calibri"/>
        <w:color w:val="231F20"/>
        <w:spacing w:val="2"/>
        <w:sz w:val="18"/>
        <w:szCs w:val="18"/>
      </w:rPr>
      <w:t>e</w:t>
    </w:r>
    <w:r>
      <w:rPr>
        <w:rFonts w:ascii="Calibri" w:hAnsi="Calibri" w:cs="Calibri"/>
        <w:color w:val="231F20"/>
        <w:sz w:val="18"/>
        <w:szCs w:val="18"/>
      </w:rPr>
      <w:t>rvi</w:t>
    </w:r>
    <w:r>
      <w:rPr>
        <w:rFonts w:ascii="Calibri" w:hAnsi="Calibri" w:cs="Calibri"/>
        <w:color w:val="231F20"/>
        <w:spacing w:val="1"/>
        <w:sz w:val="18"/>
        <w:szCs w:val="18"/>
      </w:rPr>
      <w:t>c</w:t>
    </w:r>
    <w:r>
      <w:rPr>
        <w:rFonts w:ascii="Calibri" w:hAnsi="Calibri" w:cs="Calibri"/>
        <w:color w:val="231F20"/>
        <w:spacing w:val="-1"/>
        <w:sz w:val="18"/>
        <w:szCs w:val="18"/>
      </w:rPr>
      <w:t>e</w:t>
    </w:r>
  </w:p>
  <w:p w:rsidR="002869D8" w:rsidRDefault="002869D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13ABD"/>
    <w:multiLevelType w:val="singleLevel"/>
    <w:tmpl w:val="3BF82A02"/>
    <w:lvl w:ilvl="0">
      <w:start w:val="1"/>
      <w:numFmt w:val="decimal"/>
      <w:lvlText w:val="%1."/>
      <w:lvlJc w:val="left"/>
      <w:pPr>
        <w:tabs>
          <w:tab w:val="num" w:pos="720"/>
        </w:tabs>
        <w:ind w:left="720" w:hanging="720"/>
      </w:pPr>
      <w:rPr>
        <w:rFonts w:hint="default"/>
      </w:rPr>
    </w:lvl>
  </w:abstractNum>
  <w:abstractNum w:abstractNumId="1" w15:restartNumberingAfterBreak="0">
    <w:nsid w:val="088F0120"/>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166559F1"/>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3" w15:restartNumberingAfterBreak="0">
    <w:nsid w:val="1E753049"/>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4" w15:restartNumberingAfterBreak="0">
    <w:nsid w:val="226126AC"/>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236F0672"/>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6" w15:restartNumberingAfterBreak="0">
    <w:nsid w:val="269716F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7" w15:restartNumberingAfterBreak="0">
    <w:nsid w:val="27DF5C2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2FAE7298"/>
    <w:multiLevelType w:val="singleLevel"/>
    <w:tmpl w:val="FE9E7DA0"/>
    <w:lvl w:ilvl="0">
      <w:start w:val="1"/>
      <w:numFmt w:val="upperRoman"/>
      <w:lvlText w:val="%1."/>
      <w:lvlJc w:val="left"/>
      <w:pPr>
        <w:tabs>
          <w:tab w:val="num" w:pos="720"/>
        </w:tabs>
        <w:ind w:left="720" w:hanging="720"/>
      </w:pPr>
      <w:rPr>
        <w:rFonts w:hint="default"/>
        <w:b/>
      </w:rPr>
    </w:lvl>
  </w:abstractNum>
  <w:abstractNum w:abstractNumId="9" w15:restartNumberingAfterBreak="0">
    <w:nsid w:val="3126433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40332E4B"/>
    <w:multiLevelType w:val="hybridMultilevel"/>
    <w:tmpl w:val="64FECEA0"/>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42FD21B7"/>
    <w:multiLevelType w:val="hybridMultilevel"/>
    <w:tmpl w:val="1ACA3B74"/>
    <w:lvl w:ilvl="0" w:tplc="04090001">
      <w:start w:val="808"/>
      <w:numFmt w:val="bullet"/>
      <w:lvlText w:val=""/>
      <w:lvlJc w:val="left"/>
      <w:pPr>
        <w:tabs>
          <w:tab w:val="num" w:pos="720"/>
        </w:tabs>
        <w:ind w:left="720" w:hanging="360"/>
      </w:pPr>
      <w:rPr>
        <w:rFonts w:ascii="Symbol" w:eastAsia="Times New Roman" w:hAnsi="Symbol" w:cs="Times New Roman" w:hint="default"/>
      </w:rPr>
    </w:lvl>
    <w:lvl w:ilvl="1" w:tplc="5A5AB61C">
      <w:start w:val="80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4344C03"/>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3" w15:restartNumberingAfterBreak="0">
    <w:nsid w:val="471B0C01"/>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4B262BE5"/>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15" w15:restartNumberingAfterBreak="0">
    <w:nsid w:val="53176774"/>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677E095E"/>
    <w:multiLevelType w:val="hybridMultilevel"/>
    <w:tmpl w:val="11203B60"/>
    <w:lvl w:ilvl="0" w:tplc="D5BAD118">
      <w:start w:val="1"/>
      <w:numFmt w:val="bullet"/>
      <w:lvlText w:val=""/>
      <w:lvlJc w:val="left"/>
      <w:pPr>
        <w:tabs>
          <w:tab w:val="num" w:pos="840"/>
        </w:tabs>
        <w:ind w:left="840" w:hanging="360"/>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86A6B6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69F1049E"/>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19" w15:restartNumberingAfterBreak="0">
    <w:nsid w:val="6E8C4C69"/>
    <w:multiLevelType w:val="singleLevel"/>
    <w:tmpl w:val="04090009"/>
    <w:lvl w:ilvl="0">
      <w:start w:val="1"/>
      <w:numFmt w:val="bullet"/>
      <w:lvlText w:val=""/>
      <w:lvlJc w:val="left"/>
      <w:pPr>
        <w:tabs>
          <w:tab w:val="num" w:pos="360"/>
        </w:tabs>
        <w:ind w:left="360" w:hanging="360"/>
      </w:pPr>
      <w:rPr>
        <w:rFonts w:ascii="Wingdings" w:hAnsi="Wingdings" w:hint="default"/>
      </w:rPr>
    </w:lvl>
  </w:abstractNum>
  <w:abstractNum w:abstractNumId="20" w15:restartNumberingAfterBreak="0">
    <w:nsid w:val="76D216AD"/>
    <w:multiLevelType w:val="singleLevel"/>
    <w:tmpl w:val="3A2E3EFE"/>
    <w:lvl w:ilvl="0">
      <w:start w:val="1"/>
      <w:numFmt w:val="bullet"/>
      <w:lvlText w:val=""/>
      <w:lvlJc w:val="left"/>
      <w:pPr>
        <w:tabs>
          <w:tab w:val="num" w:pos="360"/>
        </w:tabs>
        <w:ind w:left="360" w:hanging="1008"/>
      </w:pPr>
      <w:rPr>
        <w:rFonts w:ascii="Wingdings" w:hAnsi="Wingdings" w:hint="default"/>
        <w:sz w:val="44"/>
      </w:rPr>
    </w:lvl>
  </w:abstractNum>
  <w:abstractNum w:abstractNumId="21" w15:restartNumberingAfterBreak="0">
    <w:nsid w:val="7B1C460E"/>
    <w:multiLevelType w:val="singleLevel"/>
    <w:tmpl w:val="AC12CD6C"/>
    <w:lvl w:ilvl="0">
      <w:start w:val="8"/>
      <w:numFmt w:val="bullet"/>
      <w:lvlText w:val=""/>
      <w:lvlJc w:val="left"/>
      <w:pPr>
        <w:tabs>
          <w:tab w:val="num" w:pos="360"/>
        </w:tabs>
        <w:ind w:left="360" w:hanging="360"/>
      </w:pPr>
      <w:rPr>
        <w:rFonts w:ascii="Symbol" w:hAnsi="Symbol" w:hint="default"/>
      </w:rPr>
    </w:lvl>
  </w:abstractNum>
  <w:num w:numId="1">
    <w:abstractNumId w:val="10"/>
  </w:num>
  <w:num w:numId="2">
    <w:abstractNumId w:val="16"/>
  </w:num>
  <w:num w:numId="3">
    <w:abstractNumId w:val="11"/>
  </w:num>
  <w:num w:numId="4">
    <w:abstractNumId w:val="7"/>
  </w:num>
  <w:num w:numId="5">
    <w:abstractNumId w:val="6"/>
  </w:num>
  <w:num w:numId="6">
    <w:abstractNumId w:val="9"/>
  </w:num>
  <w:num w:numId="7">
    <w:abstractNumId w:val="15"/>
  </w:num>
  <w:num w:numId="8">
    <w:abstractNumId w:val="1"/>
  </w:num>
  <w:num w:numId="9">
    <w:abstractNumId w:val="12"/>
  </w:num>
  <w:num w:numId="10">
    <w:abstractNumId w:val="19"/>
  </w:num>
  <w:num w:numId="11">
    <w:abstractNumId w:val="17"/>
  </w:num>
  <w:num w:numId="12">
    <w:abstractNumId w:val="20"/>
  </w:num>
  <w:num w:numId="13">
    <w:abstractNumId w:val="5"/>
  </w:num>
  <w:num w:numId="14">
    <w:abstractNumId w:val="18"/>
  </w:num>
  <w:num w:numId="15">
    <w:abstractNumId w:val="14"/>
  </w:num>
  <w:num w:numId="16">
    <w:abstractNumId w:val="3"/>
  </w:num>
  <w:num w:numId="17">
    <w:abstractNumId w:val="2"/>
  </w:num>
  <w:num w:numId="18">
    <w:abstractNumId w:val="13"/>
  </w:num>
  <w:num w:numId="19">
    <w:abstractNumId w:val="4"/>
  </w:num>
  <w:num w:numId="20">
    <w:abstractNumId w:val="21"/>
  </w:num>
  <w:num w:numId="21">
    <w:abstractNumId w:val="8"/>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rawingGridVerticalSpacing w:val="163"/>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30"/>
    <w:rsid w:val="000009B7"/>
    <w:rsid w:val="0001681A"/>
    <w:rsid w:val="00022E6C"/>
    <w:rsid w:val="000322D4"/>
    <w:rsid w:val="000344A3"/>
    <w:rsid w:val="00043354"/>
    <w:rsid w:val="000919EA"/>
    <w:rsid w:val="000A406F"/>
    <w:rsid w:val="000B5528"/>
    <w:rsid w:val="000D472B"/>
    <w:rsid w:val="000D56BA"/>
    <w:rsid w:val="001006AA"/>
    <w:rsid w:val="00110F20"/>
    <w:rsid w:val="00127CBD"/>
    <w:rsid w:val="00131516"/>
    <w:rsid w:val="00142B15"/>
    <w:rsid w:val="00150BF0"/>
    <w:rsid w:val="0015312D"/>
    <w:rsid w:val="00154E78"/>
    <w:rsid w:val="0015639D"/>
    <w:rsid w:val="00162BD8"/>
    <w:rsid w:val="001802C7"/>
    <w:rsid w:val="00187C4D"/>
    <w:rsid w:val="001A1C41"/>
    <w:rsid w:val="001A4430"/>
    <w:rsid w:val="001B72BD"/>
    <w:rsid w:val="001C0757"/>
    <w:rsid w:val="001C11BB"/>
    <w:rsid w:val="001C385A"/>
    <w:rsid w:val="001C5B8C"/>
    <w:rsid w:val="001D6E58"/>
    <w:rsid w:val="001F0E84"/>
    <w:rsid w:val="002139B9"/>
    <w:rsid w:val="00221053"/>
    <w:rsid w:val="00231FB6"/>
    <w:rsid w:val="00236870"/>
    <w:rsid w:val="00247D42"/>
    <w:rsid w:val="00254A1E"/>
    <w:rsid w:val="002869D8"/>
    <w:rsid w:val="00290A91"/>
    <w:rsid w:val="002956A2"/>
    <w:rsid w:val="002975DD"/>
    <w:rsid w:val="002C034F"/>
    <w:rsid w:val="002E4105"/>
    <w:rsid w:val="002F0B25"/>
    <w:rsid w:val="00323AB6"/>
    <w:rsid w:val="0032573E"/>
    <w:rsid w:val="00334A6C"/>
    <w:rsid w:val="00337A13"/>
    <w:rsid w:val="0034032D"/>
    <w:rsid w:val="003416C1"/>
    <w:rsid w:val="003612F7"/>
    <w:rsid w:val="003640F3"/>
    <w:rsid w:val="00371ED6"/>
    <w:rsid w:val="00372D83"/>
    <w:rsid w:val="00392737"/>
    <w:rsid w:val="003C760B"/>
    <w:rsid w:val="003D1C59"/>
    <w:rsid w:val="003E67AC"/>
    <w:rsid w:val="003E74BC"/>
    <w:rsid w:val="003F4701"/>
    <w:rsid w:val="003F4E88"/>
    <w:rsid w:val="004024BD"/>
    <w:rsid w:val="00432BD6"/>
    <w:rsid w:val="00443526"/>
    <w:rsid w:val="00446762"/>
    <w:rsid w:val="004568E9"/>
    <w:rsid w:val="00473423"/>
    <w:rsid w:val="004929F1"/>
    <w:rsid w:val="004A0BD6"/>
    <w:rsid w:val="004A70FB"/>
    <w:rsid w:val="004C71F6"/>
    <w:rsid w:val="004D6500"/>
    <w:rsid w:val="004E0B25"/>
    <w:rsid w:val="004F4472"/>
    <w:rsid w:val="004F7305"/>
    <w:rsid w:val="0050062D"/>
    <w:rsid w:val="00510677"/>
    <w:rsid w:val="00512E05"/>
    <w:rsid w:val="00513775"/>
    <w:rsid w:val="00526815"/>
    <w:rsid w:val="00543B3D"/>
    <w:rsid w:val="0059670E"/>
    <w:rsid w:val="005A09D8"/>
    <w:rsid w:val="005C0663"/>
    <w:rsid w:val="005E2B7D"/>
    <w:rsid w:val="005E7D2E"/>
    <w:rsid w:val="00623BA3"/>
    <w:rsid w:val="00645873"/>
    <w:rsid w:val="00652290"/>
    <w:rsid w:val="00672590"/>
    <w:rsid w:val="006A14E0"/>
    <w:rsid w:val="006A332D"/>
    <w:rsid w:val="006C6061"/>
    <w:rsid w:val="006D5BAD"/>
    <w:rsid w:val="007130DC"/>
    <w:rsid w:val="00722960"/>
    <w:rsid w:val="0073268B"/>
    <w:rsid w:val="00732FEC"/>
    <w:rsid w:val="00736305"/>
    <w:rsid w:val="007517FD"/>
    <w:rsid w:val="00756969"/>
    <w:rsid w:val="0076186D"/>
    <w:rsid w:val="00765043"/>
    <w:rsid w:val="00765E1E"/>
    <w:rsid w:val="00773FE6"/>
    <w:rsid w:val="00781570"/>
    <w:rsid w:val="00781F6F"/>
    <w:rsid w:val="007B6F12"/>
    <w:rsid w:val="007C65C8"/>
    <w:rsid w:val="007E7922"/>
    <w:rsid w:val="00804365"/>
    <w:rsid w:val="00805BAB"/>
    <w:rsid w:val="00846470"/>
    <w:rsid w:val="008506B7"/>
    <w:rsid w:val="00856A5A"/>
    <w:rsid w:val="00861EAD"/>
    <w:rsid w:val="008928EA"/>
    <w:rsid w:val="008A5828"/>
    <w:rsid w:val="008A5D7F"/>
    <w:rsid w:val="008B2412"/>
    <w:rsid w:val="008B2AE9"/>
    <w:rsid w:val="008E683D"/>
    <w:rsid w:val="00902748"/>
    <w:rsid w:val="0090609A"/>
    <w:rsid w:val="00916DC2"/>
    <w:rsid w:val="009243BD"/>
    <w:rsid w:val="009517BE"/>
    <w:rsid w:val="009525E2"/>
    <w:rsid w:val="00952CF5"/>
    <w:rsid w:val="00966762"/>
    <w:rsid w:val="00966E88"/>
    <w:rsid w:val="00967AC6"/>
    <w:rsid w:val="00967EB7"/>
    <w:rsid w:val="00970A81"/>
    <w:rsid w:val="00976571"/>
    <w:rsid w:val="00981ED6"/>
    <w:rsid w:val="0099540F"/>
    <w:rsid w:val="0099615F"/>
    <w:rsid w:val="009B7F6B"/>
    <w:rsid w:val="009C4DAC"/>
    <w:rsid w:val="009D29DD"/>
    <w:rsid w:val="00A01E4C"/>
    <w:rsid w:val="00A61A9C"/>
    <w:rsid w:val="00A73854"/>
    <w:rsid w:val="00A90B11"/>
    <w:rsid w:val="00A90B64"/>
    <w:rsid w:val="00A95A3F"/>
    <w:rsid w:val="00AA09DC"/>
    <w:rsid w:val="00AC1D05"/>
    <w:rsid w:val="00AC62F5"/>
    <w:rsid w:val="00AD7CF1"/>
    <w:rsid w:val="00AF455A"/>
    <w:rsid w:val="00AF6117"/>
    <w:rsid w:val="00B04F51"/>
    <w:rsid w:val="00B102C6"/>
    <w:rsid w:val="00B132FA"/>
    <w:rsid w:val="00B26B24"/>
    <w:rsid w:val="00B32573"/>
    <w:rsid w:val="00B45F25"/>
    <w:rsid w:val="00B5649A"/>
    <w:rsid w:val="00B8168A"/>
    <w:rsid w:val="00BA2880"/>
    <w:rsid w:val="00BC0DAA"/>
    <w:rsid w:val="00BC577E"/>
    <w:rsid w:val="00C0776D"/>
    <w:rsid w:val="00C23BEA"/>
    <w:rsid w:val="00C32892"/>
    <w:rsid w:val="00C448B7"/>
    <w:rsid w:val="00C61822"/>
    <w:rsid w:val="00C63A34"/>
    <w:rsid w:val="00C651D3"/>
    <w:rsid w:val="00C85641"/>
    <w:rsid w:val="00C90DC8"/>
    <w:rsid w:val="00C935F8"/>
    <w:rsid w:val="00CB0EC7"/>
    <w:rsid w:val="00CB2C91"/>
    <w:rsid w:val="00CB682C"/>
    <w:rsid w:val="00CC3CBB"/>
    <w:rsid w:val="00CD10EC"/>
    <w:rsid w:val="00CE25E8"/>
    <w:rsid w:val="00CE4409"/>
    <w:rsid w:val="00CE4698"/>
    <w:rsid w:val="00CF2620"/>
    <w:rsid w:val="00CF43FF"/>
    <w:rsid w:val="00D26F00"/>
    <w:rsid w:val="00D458C6"/>
    <w:rsid w:val="00D46329"/>
    <w:rsid w:val="00D5143E"/>
    <w:rsid w:val="00D5332E"/>
    <w:rsid w:val="00D57241"/>
    <w:rsid w:val="00D7664E"/>
    <w:rsid w:val="00DA5832"/>
    <w:rsid w:val="00DB2C6A"/>
    <w:rsid w:val="00DB5C7E"/>
    <w:rsid w:val="00DC0AD7"/>
    <w:rsid w:val="00DC2B22"/>
    <w:rsid w:val="00DD4897"/>
    <w:rsid w:val="00DE2C81"/>
    <w:rsid w:val="00DF6ED8"/>
    <w:rsid w:val="00E02F6D"/>
    <w:rsid w:val="00E16F29"/>
    <w:rsid w:val="00E34191"/>
    <w:rsid w:val="00E51A8B"/>
    <w:rsid w:val="00E53688"/>
    <w:rsid w:val="00E665C5"/>
    <w:rsid w:val="00E76935"/>
    <w:rsid w:val="00E80EEC"/>
    <w:rsid w:val="00E82FD7"/>
    <w:rsid w:val="00E8733C"/>
    <w:rsid w:val="00E94D4D"/>
    <w:rsid w:val="00E96192"/>
    <w:rsid w:val="00EB2B4A"/>
    <w:rsid w:val="00EB3B67"/>
    <w:rsid w:val="00ED738A"/>
    <w:rsid w:val="00F02ADB"/>
    <w:rsid w:val="00F15576"/>
    <w:rsid w:val="00F318C8"/>
    <w:rsid w:val="00F41087"/>
    <w:rsid w:val="00F531BF"/>
    <w:rsid w:val="00F93960"/>
    <w:rsid w:val="00FB37A9"/>
    <w:rsid w:val="00FC33C7"/>
    <w:rsid w:val="00FD02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58DCA0CD-2A07-4982-841B-754062790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68E9"/>
    <w:rPr>
      <w:sz w:val="24"/>
      <w:szCs w:val="24"/>
    </w:rPr>
  </w:style>
  <w:style w:type="paragraph" w:styleId="Heading1">
    <w:name w:val="heading 1"/>
    <w:basedOn w:val="Normal"/>
    <w:next w:val="Normal"/>
    <w:link w:val="Heading1Char"/>
    <w:qFormat/>
    <w:rsid w:val="00C85641"/>
    <w:pPr>
      <w:keepNext/>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45F25"/>
    <w:rPr>
      <w:rFonts w:ascii="Tahoma" w:hAnsi="Tahoma" w:cs="Tahoma"/>
      <w:sz w:val="16"/>
      <w:szCs w:val="16"/>
    </w:rPr>
  </w:style>
  <w:style w:type="paragraph" w:styleId="Header">
    <w:name w:val="header"/>
    <w:basedOn w:val="Normal"/>
    <w:link w:val="HeaderChar"/>
    <w:uiPriority w:val="99"/>
    <w:rsid w:val="00AD7CF1"/>
    <w:pPr>
      <w:tabs>
        <w:tab w:val="center" w:pos="4680"/>
        <w:tab w:val="right" w:pos="9360"/>
      </w:tabs>
    </w:pPr>
  </w:style>
  <w:style w:type="character" w:customStyle="1" w:styleId="HeaderChar">
    <w:name w:val="Header Char"/>
    <w:basedOn w:val="DefaultParagraphFont"/>
    <w:link w:val="Header"/>
    <w:uiPriority w:val="99"/>
    <w:rsid w:val="00AD7CF1"/>
    <w:rPr>
      <w:sz w:val="24"/>
      <w:szCs w:val="24"/>
    </w:rPr>
  </w:style>
  <w:style w:type="paragraph" w:styleId="Footer">
    <w:name w:val="footer"/>
    <w:basedOn w:val="Normal"/>
    <w:link w:val="FooterChar"/>
    <w:rsid w:val="00AD7CF1"/>
    <w:pPr>
      <w:tabs>
        <w:tab w:val="center" w:pos="4680"/>
        <w:tab w:val="right" w:pos="9360"/>
      </w:tabs>
    </w:pPr>
  </w:style>
  <w:style w:type="character" w:customStyle="1" w:styleId="FooterChar">
    <w:name w:val="Footer Char"/>
    <w:basedOn w:val="DefaultParagraphFont"/>
    <w:link w:val="Footer"/>
    <w:rsid w:val="00AD7CF1"/>
    <w:rPr>
      <w:sz w:val="24"/>
      <w:szCs w:val="24"/>
    </w:rPr>
  </w:style>
  <w:style w:type="character" w:customStyle="1" w:styleId="Heading1Char">
    <w:name w:val="Heading 1 Char"/>
    <w:basedOn w:val="DefaultParagraphFont"/>
    <w:link w:val="Heading1"/>
    <w:rsid w:val="00C85641"/>
    <w:rPr>
      <w:b/>
      <w:sz w:val="24"/>
      <w:u w:val="single"/>
    </w:rPr>
  </w:style>
  <w:style w:type="paragraph" w:styleId="Title">
    <w:name w:val="Title"/>
    <w:basedOn w:val="Normal"/>
    <w:link w:val="TitleChar"/>
    <w:qFormat/>
    <w:rsid w:val="00C85641"/>
    <w:pPr>
      <w:jc w:val="center"/>
    </w:pPr>
    <w:rPr>
      <w:b/>
      <w:sz w:val="36"/>
      <w:szCs w:val="20"/>
      <w:u w:val="single"/>
    </w:rPr>
  </w:style>
  <w:style w:type="character" w:customStyle="1" w:styleId="TitleChar">
    <w:name w:val="Title Char"/>
    <w:basedOn w:val="DefaultParagraphFont"/>
    <w:link w:val="Title"/>
    <w:rsid w:val="00C85641"/>
    <w:rPr>
      <w:b/>
      <w:sz w:val="36"/>
      <w:u w:val="single"/>
    </w:rPr>
  </w:style>
  <w:style w:type="character" w:styleId="Strong">
    <w:name w:val="Strong"/>
    <w:basedOn w:val="DefaultParagraphFont"/>
    <w:qFormat/>
    <w:rsid w:val="00C85641"/>
    <w:rPr>
      <w:b/>
      <w:bCs/>
    </w:rPr>
  </w:style>
  <w:style w:type="character" w:styleId="Emphasis">
    <w:name w:val="Emphasis"/>
    <w:basedOn w:val="DefaultParagraphFont"/>
    <w:qFormat/>
    <w:rsid w:val="00C85641"/>
    <w:rPr>
      <w:i/>
      <w:iCs/>
    </w:rPr>
  </w:style>
  <w:style w:type="character" w:styleId="Hyperlink">
    <w:name w:val="Hyperlink"/>
    <w:basedOn w:val="DefaultParagraphFont"/>
    <w:uiPriority w:val="99"/>
    <w:unhideWhenUsed/>
    <w:rsid w:val="00D5332E"/>
    <w:rPr>
      <w:color w:val="0000FF" w:themeColor="hyperlink"/>
      <w:u w:val="single"/>
    </w:rPr>
  </w:style>
  <w:style w:type="paragraph" w:styleId="BodyText">
    <w:name w:val="Body Text"/>
    <w:basedOn w:val="Normal"/>
    <w:link w:val="BodyTextChar"/>
    <w:uiPriority w:val="1"/>
    <w:qFormat/>
    <w:rsid w:val="00B5649A"/>
    <w:pPr>
      <w:widowControl w:val="0"/>
      <w:ind w:left="623"/>
    </w:pPr>
    <w:rPr>
      <w:rFonts w:ascii="Arial" w:eastAsia="Arial" w:hAnsi="Arial" w:cstheme="minorBidi"/>
      <w:sz w:val="21"/>
      <w:szCs w:val="21"/>
    </w:rPr>
  </w:style>
  <w:style w:type="character" w:customStyle="1" w:styleId="BodyTextChar">
    <w:name w:val="Body Text Char"/>
    <w:basedOn w:val="DefaultParagraphFont"/>
    <w:link w:val="BodyText"/>
    <w:uiPriority w:val="1"/>
    <w:rsid w:val="00B5649A"/>
    <w:rPr>
      <w:rFonts w:ascii="Arial" w:eastAsia="Arial" w:hAnsi="Arial" w:cstheme="minorBidi"/>
      <w:sz w:val="21"/>
      <w:szCs w:val="21"/>
    </w:rPr>
  </w:style>
  <w:style w:type="paragraph" w:styleId="FootnoteText">
    <w:name w:val="footnote text"/>
    <w:basedOn w:val="Normal"/>
    <w:link w:val="FootnoteTextChar"/>
    <w:uiPriority w:val="99"/>
    <w:unhideWhenUsed/>
    <w:rsid w:val="00736305"/>
    <w:rPr>
      <w:sz w:val="20"/>
      <w:szCs w:val="20"/>
    </w:rPr>
  </w:style>
  <w:style w:type="character" w:customStyle="1" w:styleId="FootnoteTextChar">
    <w:name w:val="Footnote Text Char"/>
    <w:basedOn w:val="DefaultParagraphFont"/>
    <w:link w:val="FootnoteText"/>
    <w:uiPriority w:val="99"/>
    <w:rsid w:val="0073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365863">
      <w:bodyDiv w:val="1"/>
      <w:marLeft w:val="0"/>
      <w:marRight w:val="0"/>
      <w:marTop w:val="0"/>
      <w:marBottom w:val="0"/>
      <w:divBdr>
        <w:top w:val="none" w:sz="0" w:space="0" w:color="auto"/>
        <w:left w:val="none" w:sz="0" w:space="0" w:color="auto"/>
        <w:bottom w:val="none" w:sz="0" w:space="0" w:color="auto"/>
        <w:right w:val="none" w:sz="0" w:space="0" w:color="auto"/>
      </w:divBdr>
    </w:div>
    <w:div w:id="676032005">
      <w:bodyDiv w:val="1"/>
      <w:marLeft w:val="0"/>
      <w:marRight w:val="0"/>
      <w:marTop w:val="0"/>
      <w:marBottom w:val="0"/>
      <w:divBdr>
        <w:top w:val="none" w:sz="0" w:space="0" w:color="auto"/>
        <w:left w:val="none" w:sz="0" w:space="0" w:color="auto"/>
        <w:bottom w:val="none" w:sz="0" w:space="0" w:color="auto"/>
        <w:right w:val="none" w:sz="0" w:space="0" w:color="auto"/>
      </w:divBdr>
    </w:div>
    <w:div w:id="958490457">
      <w:bodyDiv w:val="1"/>
      <w:marLeft w:val="0"/>
      <w:marRight w:val="0"/>
      <w:marTop w:val="0"/>
      <w:marBottom w:val="0"/>
      <w:divBdr>
        <w:top w:val="none" w:sz="0" w:space="0" w:color="auto"/>
        <w:left w:val="none" w:sz="0" w:space="0" w:color="auto"/>
        <w:bottom w:val="none" w:sz="0" w:space="0" w:color="auto"/>
        <w:right w:val="none" w:sz="0" w:space="0" w:color="auto"/>
      </w:divBdr>
    </w:div>
    <w:div w:id="979185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ealthpolicy.usc.edu/wp-%20%20%20content/uploads/2018/02/2018.02_Prescription20Copay20Coupons20White20Paper_Final-2.pdf." TargetMode="External"/><Relationship Id="rId4" Type="http://schemas.openxmlformats.org/officeDocument/2006/relationships/settings" Target="settings.xml"/><Relationship Id="rId9" Type="http://schemas.openxmlformats.org/officeDocument/2006/relationships/hyperlink" Target="https://ohiocapitaljournal.com/2020/02/13/a-new-battle-between-insurers-%20%20%20and-big-pharma-is-costing-sick-people-thousand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hyperlink" Target="http://www.hfmd.org/"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9BF35E2-D56D-40CF-8424-8B3CE375A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1047</Words>
  <Characters>5969</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Date X, XXX</vt:lpstr>
    </vt:vector>
  </TitlesOfParts>
  <Company>HFMD</Company>
  <LinksUpToDate>false</LinksUpToDate>
  <CharactersWithSpaces>7002</CharactersWithSpaces>
  <SharedDoc>false</SharedDoc>
  <HLinks>
    <vt:vector size="12" baseType="variant">
      <vt:variant>
        <vt:i4>2359303</vt:i4>
      </vt:variant>
      <vt:variant>
        <vt:i4>3</vt:i4>
      </vt:variant>
      <vt:variant>
        <vt:i4>0</vt:i4>
      </vt:variant>
      <vt:variant>
        <vt:i4>5</vt:i4>
      </vt:variant>
      <vt:variant>
        <vt:lpwstr>mailto:hemophiliafound@visi.com</vt:lpwstr>
      </vt:variant>
      <vt:variant>
        <vt:lpwstr/>
      </vt:variant>
      <vt:variant>
        <vt:i4>6094938</vt:i4>
      </vt:variant>
      <vt:variant>
        <vt:i4>0</vt:i4>
      </vt:variant>
      <vt:variant>
        <vt:i4>0</vt:i4>
      </vt:variant>
      <vt:variant>
        <vt:i4>5</vt:i4>
      </vt:variant>
      <vt:variant>
        <vt:lpwstr>http://www.hfmd.org/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 X, XXX</dc:title>
  <dc:creator>Kathleen</dc:creator>
  <cp:lastModifiedBy>Microsoft account</cp:lastModifiedBy>
  <cp:revision>2</cp:revision>
  <cp:lastPrinted>2017-06-28T20:15:00Z</cp:lastPrinted>
  <dcterms:created xsi:type="dcterms:W3CDTF">2022-02-28T19:00:00Z</dcterms:created>
  <dcterms:modified xsi:type="dcterms:W3CDTF">2022-02-28T19:00:00Z</dcterms:modified>
</cp:coreProperties>
</file>