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970A60">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970A60">
        <w:fldChar w:fldCharType="begin"/>
      </w:r>
      <w:r>
        <w:instrText>ADVANCE \u14</w:instrText>
      </w:r>
      <w:r w:rsidR="00970A60">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DC44B6">
        <w:t>5</w:t>
      </w:r>
      <w:r>
        <w:tab/>
      </w:r>
      <w:r>
        <w:rPr>
          <w:rFonts w:ascii="Arial" w:hAnsi="Arial"/>
          <w:b/>
          <w:sz w:val="28"/>
        </w:rPr>
        <w:t>DATE:</w:t>
      </w:r>
      <w:r>
        <w:rPr>
          <w:rFonts w:ascii="Arial" w:hAnsi="Arial"/>
          <w:b/>
          <w:sz w:val="28"/>
        </w:rPr>
        <w:tab/>
      </w:r>
      <w:r w:rsidR="00343F90">
        <w:rPr>
          <w:bCs/>
        </w:rPr>
        <w:t>January 28</w:t>
      </w:r>
      <w:r w:rsidR="00DC44B6">
        <w:rPr>
          <w:bCs/>
        </w:rPr>
        <w:t>, 2013</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DC44B6">
        <w:rPr>
          <w:bCs/>
        </w:rPr>
        <w:t>First engrossment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DC44B6">
        <w:rPr>
          <w:bCs/>
        </w:rPr>
        <w:t>Atkins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DC44B6" w:rsidRPr="00A649AB">
        <w:rPr>
          <w:bCs/>
        </w:rPr>
        <w:t>H</w:t>
      </w:r>
      <w:r w:rsidR="00DC44B6">
        <w:rPr>
          <w:bCs/>
        </w:rPr>
        <w:t>ealth insurance exchange</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624554">
        <w:rPr>
          <w:sz w:val="22"/>
        </w:rPr>
        <w:t>Tom Pender (651) 296-1885</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970A60">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DC44B6">
      <w:pPr>
        <w:tabs>
          <w:tab w:val="left" w:pos="-360"/>
          <w:tab w:val="left" w:pos="0"/>
          <w:tab w:val="left" w:pos="1080"/>
        </w:tabs>
        <w:spacing w:before="100" w:beforeAutospacing="1" w:after="100" w:afterAutospacing="1"/>
        <w:ind w:left="1080" w:right="1080"/>
      </w:pPr>
      <w:r>
        <w:t>This bill creates a health insurance exchange in Minnesota, consistent with the federal Affordable Care Act (the “ACA”).  The intent is for Minnesota to create and operate a Minnesota-designed health insurance exchange, rather than have the federal governmen</w:t>
      </w:r>
      <w:r w:rsidR="00343F90">
        <w:t xml:space="preserve">t operate a federally-designed </w:t>
      </w:r>
      <w:r>
        <w:t xml:space="preserve">health insurance exchange in Minnesota.  Federal law allows states to design and operate their own exchanges, </w:t>
      </w:r>
      <w:r w:rsidR="00695015">
        <w:t>so</w:t>
      </w:r>
      <w:r>
        <w:t xml:space="preserve"> long as the exchange meets certain federal requirements.</w:t>
      </w:r>
      <w:r w:rsidR="00EE16F6">
        <w:t xml:space="preserve">  The health insurance exchange created in this bill is named the “Minnesota Insurance Marketplace</w:t>
      </w:r>
      <w:r w:rsidR="00AF5BC0">
        <w:t>,</w:t>
      </w:r>
      <w:r w:rsidR="00EE16F6">
        <w:t>”</w:t>
      </w:r>
      <w:r w:rsidR="00AF5BC0">
        <w:t xml:space="preserve"> which this summary will refer to as “the marketplace.”</w:t>
      </w:r>
      <w:r w:rsidR="00EE16F6">
        <w:t xml:space="preserve"> </w:t>
      </w:r>
      <w:r>
        <w:t xml:space="preserve">   </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Pr="00655907" w:rsidRDefault="00655907" w:rsidP="00416739">
            <w:pPr>
              <w:pStyle w:val="Sectionnumber"/>
              <w:numPr>
                <w:ilvl w:val="0"/>
                <w:numId w:val="0"/>
              </w:numPr>
              <w:rPr>
                <w:b w:val="0"/>
              </w:rPr>
            </w:pPr>
            <w:r>
              <w:rPr>
                <w:bCs/>
              </w:rPr>
              <w:t>Minnesota Insurance Marketplace.</w:t>
            </w:r>
            <w:r>
              <w:rPr>
                <w:b w:val="0"/>
                <w:bCs/>
              </w:rPr>
              <w:t xml:space="preserve">  Specifies that classification and storage of data </w:t>
            </w:r>
            <w:r w:rsidR="00EE16F6">
              <w:rPr>
                <w:b w:val="0"/>
                <w:bCs/>
              </w:rPr>
              <w:t xml:space="preserve">of the Minnesota Insurance Marketplace </w:t>
            </w:r>
            <w:r w:rsidR="00AF5BC0">
              <w:rPr>
                <w:b w:val="0"/>
                <w:bCs/>
              </w:rPr>
              <w:t xml:space="preserve">(“the </w:t>
            </w:r>
            <w:r w:rsidR="00416739">
              <w:rPr>
                <w:b w:val="0"/>
                <w:bCs/>
              </w:rPr>
              <w:t>exchange</w:t>
            </w:r>
            <w:r w:rsidR="00AF5BC0">
              <w:rPr>
                <w:b w:val="0"/>
                <w:bCs/>
              </w:rPr>
              <w:t xml:space="preserve">”) </w:t>
            </w:r>
            <w:r>
              <w:rPr>
                <w:b w:val="0"/>
                <w:bCs/>
              </w:rPr>
              <w:t>is governed</w:t>
            </w:r>
            <w:r w:rsidR="00EE16F6">
              <w:rPr>
                <w:b w:val="0"/>
                <w:bCs/>
              </w:rPr>
              <w:t xml:space="preserve"> by section 7 of this bill.</w:t>
            </w:r>
            <w:r>
              <w:rPr>
                <w:b w:val="0"/>
                <w:bCs/>
              </w:rPr>
              <w:t xml:space="preserve"> </w:t>
            </w:r>
          </w:p>
        </w:tc>
      </w:tr>
      <w:tr w:rsidR="008357F2">
        <w:tc>
          <w:tcPr>
            <w:tcW w:w="1195" w:type="dxa"/>
            <w:tcMar>
              <w:right w:w="43" w:type="dxa"/>
            </w:tcMar>
          </w:tcPr>
          <w:p w:rsidR="008357F2" w:rsidRDefault="008357F2">
            <w:pPr>
              <w:pStyle w:val="Sectionnumber"/>
            </w:pPr>
          </w:p>
        </w:tc>
        <w:tc>
          <w:tcPr>
            <w:tcW w:w="9101" w:type="dxa"/>
          </w:tcPr>
          <w:p w:rsidR="008357F2" w:rsidRDefault="008357F2" w:rsidP="00416739">
            <w:pPr>
              <w:pStyle w:val="Sectionnumber"/>
              <w:numPr>
                <w:ilvl w:val="0"/>
                <w:numId w:val="0"/>
              </w:numPr>
              <w:rPr>
                <w:bCs/>
              </w:rPr>
            </w:pPr>
            <w:r>
              <w:rPr>
                <w:bCs/>
              </w:rPr>
              <w:t>Title.</w:t>
            </w:r>
            <w:r>
              <w:rPr>
                <w:b w:val="0"/>
                <w:bCs/>
              </w:rPr>
              <w:t xml:space="preserve">  Names this new chapter of law (chapter 62V) the “</w:t>
            </w:r>
            <w:r w:rsidR="00343F90">
              <w:rPr>
                <w:b w:val="0"/>
                <w:bCs/>
              </w:rPr>
              <w:t>Minnesota Insurance Marketplace</w:t>
            </w:r>
            <w:r>
              <w:rPr>
                <w:b w:val="0"/>
                <w:bCs/>
              </w:rPr>
              <w:t xml:space="preserve"> Act.”</w:t>
            </w:r>
          </w:p>
        </w:tc>
      </w:tr>
      <w:tr w:rsidR="008357F2">
        <w:tc>
          <w:tcPr>
            <w:tcW w:w="1195" w:type="dxa"/>
            <w:tcMar>
              <w:right w:w="43" w:type="dxa"/>
            </w:tcMar>
          </w:tcPr>
          <w:p w:rsidR="008357F2" w:rsidRDefault="008357F2">
            <w:pPr>
              <w:pStyle w:val="Sectionnumber"/>
            </w:pPr>
          </w:p>
        </w:tc>
        <w:tc>
          <w:tcPr>
            <w:tcW w:w="9101" w:type="dxa"/>
          </w:tcPr>
          <w:p w:rsidR="008357F2" w:rsidRDefault="008357F2" w:rsidP="00416739">
            <w:pPr>
              <w:pStyle w:val="Sectionnumber"/>
              <w:numPr>
                <w:ilvl w:val="0"/>
                <w:numId w:val="0"/>
              </w:numPr>
              <w:rPr>
                <w:bCs/>
              </w:rPr>
            </w:pPr>
            <w:r>
              <w:rPr>
                <w:bCs/>
              </w:rPr>
              <w:t xml:space="preserve">Definitions.  </w:t>
            </w:r>
            <w:r w:rsidRPr="00253A4E">
              <w:rPr>
                <w:b w:val="0"/>
                <w:bCs/>
              </w:rPr>
              <w:t>Defines nine terms used in th</w:t>
            </w:r>
            <w:r>
              <w:rPr>
                <w:b w:val="0"/>
                <w:bCs/>
              </w:rPr>
              <w:t>is</w:t>
            </w:r>
            <w:r w:rsidRPr="00253A4E">
              <w:rPr>
                <w:b w:val="0"/>
                <w:bCs/>
              </w:rPr>
              <w:t xml:space="preserve"> bill.</w:t>
            </w:r>
          </w:p>
        </w:tc>
      </w:tr>
      <w:tr w:rsidR="008357F2">
        <w:tc>
          <w:tcPr>
            <w:tcW w:w="1195" w:type="dxa"/>
            <w:tcMar>
              <w:right w:w="43" w:type="dxa"/>
            </w:tcMar>
          </w:tcPr>
          <w:p w:rsidR="008357F2" w:rsidRDefault="008357F2">
            <w:pPr>
              <w:pStyle w:val="Sectionnumber"/>
            </w:pPr>
          </w:p>
        </w:tc>
        <w:tc>
          <w:tcPr>
            <w:tcW w:w="9101" w:type="dxa"/>
          </w:tcPr>
          <w:p w:rsidR="008357F2" w:rsidRDefault="008357F2" w:rsidP="008357F2">
            <w:pPr>
              <w:pStyle w:val="Sectionnumber"/>
              <w:numPr>
                <w:ilvl w:val="0"/>
                <w:numId w:val="0"/>
              </w:numPr>
              <w:rPr>
                <w:bCs/>
              </w:rPr>
            </w:pPr>
            <w:r>
              <w:rPr>
                <w:bCs/>
              </w:rPr>
              <w:t>Minnesota Insurance Marketplace; Establishment.</w:t>
            </w:r>
          </w:p>
          <w:p w:rsidR="008357F2" w:rsidRDefault="008357F2" w:rsidP="008357F2">
            <w:pPr>
              <w:pStyle w:val="Sectionnumber"/>
              <w:numPr>
                <w:ilvl w:val="0"/>
                <w:numId w:val="0"/>
              </w:numPr>
              <w:tabs>
                <w:tab w:val="left" w:pos="965"/>
              </w:tabs>
              <w:spacing w:beforeAutospacing="0" w:afterAutospacing="0"/>
              <w:ind w:left="605" w:hanging="14"/>
              <w:rPr>
                <w:b w:val="0"/>
                <w:bCs/>
              </w:rPr>
            </w:pPr>
            <w:r>
              <w:rPr>
                <w:bCs/>
              </w:rPr>
              <w:t xml:space="preserve">     Subd. 1.  Creation.</w:t>
            </w:r>
            <w:r>
              <w:rPr>
                <w:b w:val="0"/>
                <w:bCs/>
              </w:rPr>
              <w:t xml:space="preserve">  Creates the marketplace as a board in the executive branch of state government.  Summarizes four of its functions.</w:t>
            </w:r>
          </w:p>
          <w:p w:rsidR="008357F2" w:rsidRDefault="008357F2" w:rsidP="008357F2">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Application of other law.</w:t>
            </w:r>
            <w:r>
              <w:rPr>
                <w:b w:val="0"/>
                <w:bCs/>
              </w:rPr>
              <w:t xml:space="preserve">  Specifies general Minnesota governmental operations laws that govern the exchange and its board members, including laws </w:t>
            </w:r>
            <w:r>
              <w:rPr>
                <w:b w:val="0"/>
                <w:bCs/>
              </w:rPr>
              <w:lastRenderedPageBreak/>
              <w:t xml:space="preserve">dealing with conflicts of interest, receipt of gifts, compliance with the </w:t>
            </w:r>
            <w:r w:rsidR="00343F90">
              <w:rPr>
                <w:b w:val="0"/>
                <w:bCs/>
              </w:rPr>
              <w:t>Open M</w:t>
            </w:r>
            <w:r>
              <w:rPr>
                <w:b w:val="0"/>
                <w:bCs/>
              </w:rPr>
              <w:t xml:space="preserve">eeting </w:t>
            </w:r>
            <w:r w:rsidR="00343F90">
              <w:rPr>
                <w:b w:val="0"/>
                <w:bCs/>
              </w:rPr>
              <w:t>L</w:t>
            </w:r>
            <w:r>
              <w:rPr>
                <w:b w:val="0"/>
                <w:bCs/>
              </w:rPr>
              <w:t>aw, and when certain types of meetings can or must be closed to the public.  Exempts the exchange from the following otherwise required provisions:</w:t>
            </w:r>
          </w:p>
          <w:p w:rsidR="008357F2" w:rsidRDefault="00343F90" w:rsidP="008357F2">
            <w:pPr>
              <w:pStyle w:val="Sectionnumber"/>
              <w:numPr>
                <w:ilvl w:val="0"/>
                <w:numId w:val="0"/>
              </w:numPr>
              <w:tabs>
                <w:tab w:val="left" w:pos="965"/>
              </w:tabs>
              <w:spacing w:beforeAutospacing="0" w:afterAutospacing="0"/>
              <w:ind w:left="605" w:hanging="14"/>
              <w:rPr>
                <w:b w:val="0"/>
                <w:bCs/>
              </w:rPr>
            </w:pPr>
            <w:r>
              <w:rPr>
                <w:b w:val="0"/>
                <w:bCs/>
              </w:rPr>
              <w:t>(1) the Administrative Procedure A</w:t>
            </w:r>
            <w:r w:rsidR="008357F2">
              <w:rPr>
                <w:b w:val="0"/>
                <w:bCs/>
              </w:rPr>
              <w:t>ct (chapter 14), including its procedures in section 14.386 for adopting rules that are otherwise exempt from the chapter 14 rulemaking procedures;</w:t>
            </w:r>
          </w:p>
          <w:p w:rsidR="00343F90" w:rsidRDefault="008357F2" w:rsidP="00343F90">
            <w:pPr>
              <w:pStyle w:val="Sectionnumber"/>
              <w:numPr>
                <w:ilvl w:val="0"/>
                <w:numId w:val="0"/>
              </w:numPr>
              <w:tabs>
                <w:tab w:val="left" w:pos="965"/>
              </w:tabs>
              <w:spacing w:beforeAutospacing="0" w:afterAutospacing="0"/>
              <w:ind w:left="605" w:hanging="14"/>
              <w:rPr>
                <w:b w:val="0"/>
                <w:bCs/>
              </w:rPr>
            </w:pPr>
            <w:r>
              <w:rPr>
                <w:b w:val="0"/>
                <w:bCs/>
              </w:rPr>
              <w:t>(2) the l</w:t>
            </w:r>
            <w:r w:rsidR="00343F90">
              <w:rPr>
                <w:b w:val="0"/>
                <w:bCs/>
              </w:rPr>
              <w:t>aws creating and governing the Department of A</w:t>
            </w:r>
            <w:r>
              <w:rPr>
                <w:b w:val="0"/>
                <w:bCs/>
              </w:rPr>
              <w:t>dministration (chapter 16B) and those governing state procurement of goods and services (chapter 16C), except for section 16C.16, which requires efforts by state agencies to purchase from small businesses.  Requires also, however, that the exchange establish “an open and competitive procurement process” for the exchange that complies with those chapters to the extent  practicable for the exchange; and</w:t>
            </w:r>
          </w:p>
          <w:p w:rsidR="008357F2" w:rsidRPr="00343F90" w:rsidRDefault="008357F2" w:rsidP="00343F90">
            <w:pPr>
              <w:pStyle w:val="Sectionnumber"/>
              <w:numPr>
                <w:ilvl w:val="0"/>
                <w:numId w:val="0"/>
              </w:numPr>
              <w:tabs>
                <w:tab w:val="left" w:pos="965"/>
              </w:tabs>
              <w:spacing w:beforeAutospacing="0" w:afterAutospacing="0"/>
              <w:ind w:left="605" w:hanging="14"/>
              <w:rPr>
                <w:b w:val="0"/>
                <w:bCs/>
              </w:rPr>
            </w:pPr>
            <w:r>
              <w:rPr>
                <w:b w:val="0"/>
                <w:bCs/>
              </w:rPr>
              <w:t xml:space="preserve">(3) laws dealing with the </w:t>
            </w:r>
            <w:r w:rsidR="00343F90">
              <w:rPr>
                <w:b w:val="0"/>
                <w:bCs/>
              </w:rPr>
              <w:t>Office of Enterprise T</w:t>
            </w:r>
            <w:r>
              <w:rPr>
                <w:b w:val="0"/>
                <w:bCs/>
              </w:rPr>
              <w:t xml:space="preserve">echnology (chapter 16E), but requires the exchange to enter into an agreement with that office for information technology services that assure seamless coordination of eligibility determination and enrollment with public health care programs.  Also permits agreements with that office for other information technology services.     </w:t>
            </w:r>
            <w:r>
              <w:rPr>
                <w:bCs/>
              </w:rPr>
              <w:t xml:space="preserve">  </w:t>
            </w:r>
          </w:p>
        </w:tc>
      </w:tr>
      <w:tr w:rsidR="008357F2">
        <w:tc>
          <w:tcPr>
            <w:tcW w:w="1195" w:type="dxa"/>
            <w:tcMar>
              <w:right w:w="43" w:type="dxa"/>
            </w:tcMar>
          </w:tcPr>
          <w:p w:rsidR="008357F2" w:rsidRDefault="008357F2">
            <w:pPr>
              <w:pStyle w:val="Sectionnumber"/>
            </w:pPr>
          </w:p>
        </w:tc>
        <w:tc>
          <w:tcPr>
            <w:tcW w:w="9101" w:type="dxa"/>
          </w:tcPr>
          <w:p w:rsidR="008357F2" w:rsidRDefault="008357F2" w:rsidP="00416739">
            <w:pPr>
              <w:pStyle w:val="Sectionnumber"/>
              <w:numPr>
                <w:ilvl w:val="0"/>
                <w:numId w:val="0"/>
              </w:numPr>
              <w:rPr>
                <w:bCs/>
              </w:rPr>
            </w:pPr>
            <w:r>
              <w:rPr>
                <w:bCs/>
              </w:rPr>
              <w:t>Governance.</w:t>
            </w:r>
          </w:p>
          <w:p w:rsidR="008357F2" w:rsidRDefault="008357F2" w:rsidP="008357F2">
            <w:pPr>
              <w:pStyle w:val="Sectionnumber"/>
              <w:numPr>
                <w:ilvl w:val="0"/>
                <w:numId w:val="0"/>
              </w:numPr>
              <w:tabs>
                <w:tab w:val="left" w:pos="965"/>
              </w:tabs>
              <w:spacing w:beforeAutospacing="0" w:afterAutospacing="0"/>
              <w:ind w:left="605" w:hanging="14"/>
              <w:rPr>
                <w:b w:val="0"/>
                <w:bCs/>
              </w:rPr>
            </w:pPr>
            <w:r>
              <w:rPr>
                <w:bCs/>
              </w:rPr>
              <w:t xml:space="preserve">     </w:t>
            </w:r>
            <w:r w:rsidRPr="008357F2">
              <w:rPr>
                <w:bCs/>
              </w:rPr>
              <w:t>Subd. 1.  Board</w:t>
            </w:r>
            <w:r>
              <w:rPr>
                <w:bCs/>
              </w:rPr>
              <w:t xml:space="preserve">.  </w:t>
            </w:r>
            <w:r w:rsidR="0029479E" w:rsidRPr="00343F90">
              <w:rPr>
                <w:b w:val="0"/>
                <w:bCs/>
              </w:rPr>
              <w:t>T</w:t>
            </w:r>
            <w:r>
              <w:rPr>
                <w:b w:val="0"/>
                <w:bCs/>
              </w:rPr>
              <w:t>he exchange’s board of directors has seven members.</w:t>
            </w:r>
          </w:p>
          <w:p w:rsidR="0029479E" w:rsidRDefault="008357F2" w:rsidP="0029479E">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Appointment.</w:t>
            </w:r>
            <w:r w:rsidR="0029479E">
              <w:rPr>
                <w:b w:val="0"/>
                <w:bCs/>
              </w:rPr>
              <w:t xml:space="preserve">  The board</w:t>
            </w:r>
            <w:r w:rsidR="00994BA9">
              <w:rPr>
                <w:b w:val="0"/>
                <w:bCs/>
              </w:rPr>
              <w:t xml:space="preserve"> members are appointed to a three-year term, “following the initial staggered-term lot determination” and are classified as follows:</w:t>
            </w:r>
          </w:p>
          <w:p w:rsidR="0029479E" w:rsidRDefault="0029479E" w:rsidP="0029479E">
            <w:pPr>
              <w:pStyle w:val="Sectionnumber"/>
              <w:numPr>
                <w:ilvl w:val="0"/>
                <w:numId w:val="0"/>
              </w:numPr>
              <w:tabs>
                <w:tab w:val="left" w:pos="965"/>
              </w:tabs>
              <w:spacing w:beforeAutospacing="0" w:afterAutospacing="0"/>
              <w:ind w:left="605" w:hanging="14"/>
              <w:rPr>
                <w:b w:val="0"/>
                <w:bCs/>
              </w:rPr>
            </w:pPr>
            <w:r>
              <w:rPr>
                <w:b w:val="0"/>
                <w:bCs/>
              </w:rPr>
              <w:t>(</w:t>
            </w:r>
            <w:r w:rsidR="00C14A04">
              <w:rPr>
                <w:b w:val="0"/>
                <w:bCs/>
              </w:rPr>
              <w:t>1</w:t>
            </w:r>
            <w:r>
              <w:rPr>
                <w:b w:val="0"/>
                <w:bCs/>
              </w:rPr>
              <w:t>) Of one group of three board members, one represen</w:t>
            </w:r>
            <w:r w:rsidR="00343F90">
              <w:rPr>
                <w:b w:val="0"/>
                <w:bCs/>
              </w:rPr>
              <w:t>ts individual market consumers,</w:t>
            </w:r>
            <w:r>
              <w:rPr>
                <w:b w:val="0"/>
                <w:bCs/>
              </w:rPr>
              <w:t xml:space="preserve"> one represents public program enrollees, and one represents small employer enrollees.  One of those three is appointed by the majority leader of the senate, one by the speaker of the house, and one by the governor.</w:t>
            </w:r>
          </w:p>
          <w:p w:rsidR="00C14A04" w:rsidRDefault="0029479E" w:rsidP="00C14A04">
            <w:pPr>
              <w:pStyle w:val="Sectionnumber"/>
              <w:numPr>
                <w:ilvl w:val="0"/>
                <w:numId w:val="0"/>
              </w:numPr>
              <w:tabs>
                <w:tab w:val="left" w:pos="965"/>
              </w:tabs>
              <w:spacing w:beforeAutospacing="0" w:afterAutospacing="0"/>
              <w:ind w:left="605" w:hanging="14"/>
              <w:rPr>
                <w:b w:val="0"/>
                <w:bCs/>
              </w:rPr>
            </w:pPr>
            <w:r>
              <w:rPr>
                <w:b w:val="0"/>
                <w:bCs/>
              </w:rPr>
              <w:t>(</w:t>
            </w:r>
            <w:r w:rsidR="00C14A04">
              <w:rPr>
                <w:b w:val="0"/>
                <w:bCs/>
              </w:rPr>
              <w:t>2</w:t>
            </w:r>
            <w:r>
              <w:rPr>
                <w:b w:val="0"/>
                <w:bCs/>
              </w:rPr>
              <w:t>)</w:t>
            </w:r>
            <w:r w:rsidR="00C14A04">
              <w:rPr>
                <w:bCs/>
              </w:rPr>
              <w:t xml:space="preserve">  </w:t>
            </w:r>
            <w:r w:rsidR="00C14A04" w:rsidRPr="00343F90">
              <w:rPr>
                <w:b w:val="0"/>
                <w:bCs/>
              </w:rPr>
              <w:t xml:space="preserve">A </w:t>
            </w:r>
            <w:r>
              <w:rPr>
                <w:b w:val="0"/>
                <w:bCs/>
              </w:rPr>
              <w:t>second group of three board members</w:t>
            </w:r>
            <w:r w:rsidR="00C14A04">
              <w:rPr>
                <w:b w:val="0"/>
                <w:bCs/>
              </w:rPr>
              <w:t xml:space="preserve"> have demonstrated expertise, leadership, and innovation in a list of health-related subject areas relevant to the exchange.  They are appointed by the same people who appoint the board members in paragraph (a) above.</w:t>
            </w:r>
          </w:p>
          <w:p w:rsidR="00C14A04" w:rsidRDefault="00C14A04" w:rsidP="00C14A04">
            <w:pPr>
              <w:pStyle w:val="Sectionnumber"/>
              <w:numPr>
                <w:ilvl w:val="0"/>
                <w:numId w:val="0"/>
              </w:numPr>
              <w:tabs>
                <w:tab w:val="left" w:pos="965"/>
              </w:tabs>
              <w:spacing w:beforeAutospacing="0" w:afterAutospacing="0"/>
              <w:ind w:left="605" w:hanging="14"/>
              <w:rPr>
                <w:b w:val="0"/>
                <w:bCs/>
              </w:rPr>
            </w:pPr>
            <w:r>
              <w:rPr>
                <w:b w:val="0"/>
                <w:bCs/>
              </w:rPr>
              <w:t>(3)  T</w:t>
            </w:r>
            <w:r w:rsidR="00343F90">
              <w:rPr>
                <w:b w:val="0"/>
                <w:bCs/>
              </w:rPr>
              <w:t>he seventh board member is the C</w:t>
            </w:r>
            <w:r>
              <w:rPr>
                <w:b w:val="0"/>
                <w:bCs/>
              </w:rPr>
              <w:t>ommissioner</w:t>
            </w:r>
            <w:r w:rsidR="00343F90">
              <w:rPr>
                <w:b w:val="0"/>
                <w:bCs/>
              </w:rPr>
              <w:t xml:space="preserve"> </w:t>
            </w:r>
            <w:r>
              <w:rPr>
                <w:b w:val="0"/>
                <w:bCs/>
              </w:rPr>
              <w:t xml:space="preserve">of </w:t>
            </w:r>
            <w:r w:rsidR="00343F90">
              <w:rPr>
                <w:b w:val="0"/>
                <w:bCs/>
              </w:rPr>
              <w:t>Human S</w:t>
            </w:r>
            <w:r>
              <w:rPr>
                <w:b w:val="0"/>
                <w:bCs/>
              </w:rPr>
              <w:t>ervices or a designee.</w:t>
            </w:r>
          </w:p>
          <w:p w:rsidR="00C14A04" w:rsidRDefault="00C14A04" w:rsidP="00C14A04">
            <w:pPr>
              <w:pStyle w:val="Sectionnumber"/>
              <w:numPr>
                <w:ilvl w:val="0"/>
                <w:numId w:val="0"/>
              </w:numPr>
              <w:tabs>
                <w:tab w:val="left" w:pos="965"/>
              </w:tabs>
              <w:spacing w:beforeAutospacing="0" w:afterAutospacing="0"/>
              <w:ind w:left="605" w:hanging="14"/>
              <w:rPr>
                <w:b w:val="0"/>
                <w:bCs/>
              </w:rPr>
            </w:pPr>
            <w:r>
              <w:rPr>
                <w:b w:val="0"/>
                <w:bCs/>
              </w:rPr>
              <w:t>Provides that section 15.0597, relating to the usual process for making appointments to public entities, applies to this appointment process, except for the commissioner and the initial appointments.</w:t>
            </w:r>
            <w:r w:rsidR="00994BA9">
              <w:rPr>
                <w:b w:val="0"/>
                <w:bCs/>
              </w:rPr>
              <w:t xml:space="preserve">  Requires that initial appointments be made 30 days after enactment</w:t>
            </w:r>
          </w:p>
          <w:p w:rsidR="008357F2" w:rsidRDefault="00C14A04" w:rsidP="00C14A04">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Terms.</w:t>
            </w:r>
            <w:r w:rsidR="0029479E">
              <w:rPr>
                <w:b w:val="0"/>
                <w:bCs/>
              </w:rPr>
              <w:t xml:space="preserve"> </w:t>
            </w:r>
            <w:r w:rsidR="00994BA9">
              <w:rPr>
                <w:b w:val="0"/>
                <w:bCs/>
              </w:rPr>
              <w:t xml:space="preserve">(a)  </w:t>
            </w:r>
            <w:r>
              <w:rPr>
                <w:b w:val="0"/>
                <w:bCs/>
              </w:rPr>
              <w:t xml:space="preserve">Limits board members to no more than two consecutive </w:t>
            </w:r>
            <w:r w:rsidR="00994BA9">
              <w:rPr>
                <w:b w:val="0"/>
                <w:bCs/>
              </w:rPr>
              <w:t>terms, except for the commissioner or designee who serves until replaced by the governor.</w:t>
            </w:r>
          </w:p>
          <w:p w:rsidR="00994BA9" w:rsidRDefault="00994BA9" w:rsidP="00C14A04">
            <w:pPr>
              <w:pStyle w:val="Sectionnumber"/>
              <w:numPr>
                <w:ilvl w:val="0"/>
                <w:numId w:val="0"/>
              </w:numPr>
              <w:tabs>
                <w:tab w:val="left" w:pos="965"/>
              </w:tabs>
              <w:spacing w:beforeAutospacing="0" w:afterAutospacing="0"/>
              <w:ind w:left="605" w:hanging="14"/>
              <w:rPr>
                <w:b w:val="0"/>
                <w:bCs/>
              </w:rPr>
            </w:pPr>
            <w:r>
              <w:rPr>
                <w:b w:val="0"/>
                <w:bCs/>
              </w:rPr>
              <w:lastRenderedPageBreak/>
              <w:t>(b)  Permits a board member to resign at any time.</w:t>
            </w:r>
          </w:p>
          <w:p w:rsidR="00FD0E03" w:rsidRDefault="00994BA9" w:rsidP="00C14A04">
            <w:pPr>
              <w:pStyle w:val="Sectionnumber"/>
              <w:numPr>
                <w:ilvl w:val="0"/>
                <w:numId w:val="0"/>
              </w:numPr>
              <w:tabs>
                <w:tab w:val="left" w:pos="965"/>
              </w:tabs>
              <w:spacing w:beforeAutospacing="0" w:afterAutospacing="0"/>
              <w:ind w:left="605" w:hanging="14"/>
              <w:rPr>
                <w:b w:val="0"/>
                <w:bCs/>
              </w:rPr>
            </w:pPr>
            <w:r>
              <w:rPr>
                <w:b w:val="0"/>
                <w:bCs/>
              </w:rPr>
              <w:t xml:space="preserve">(c)  </w:t>
            </w:r>
            <w:r w:rsidR="00047A5A">
              <w:rPr>
                <w:b w:val="0"/>
                <w:bCs/>
              </w:rPr>
              <w:t xml:space="preserve">Board </w:t>
            </w:r>
            <w:r>
              <w:rPr>
                <w:b w:val="0"/>
                <w:bCs/>
              </w:rPr>
              <w:t>members, not including the commissioner</w:t>
            </w:r>
            <w:r w:rsidR="00047A5A">
              <w:rPr>
                <w:b w:val="0"/>
                <w:bCs/>
              </w:rPr>
              <w:t xml:space="preserve"> or designee, </w:t>
            </w:r>
            <w:r w:rsidR="00FD0E03">
              <w:rPr>
                <w:b w:val="0"/>
                <w:bCs/>
              </w:rPr>
              <w:t xml:space="preserve">will initially </w:t>
            </w:r>
            <w:proofErr w:type="gramStart"/>
            <w:r w:rsidR="00FD0E03">
              <w:rPr>
                <w:b w:val="0"/>
                <w:bCs/>
              </w:rPr>
              <w:t>serve</w:t>
            </w:r>
            <w:proofErr w:type="gramEnd"/>
            <w:r w:rsidR="00FD0E03">
              <w:rPr>
                <w:b w:val="0"/>
                <w:bCs/>
              </w:rPr>
              <w:t xml:space="preserve"> a staggered term of 2, 3, or 4 years determined by lot.  For the members app</w:t>
            </w:r>
            <w:r w:rsidR="00343F90">
              <w:rPr>
                <w:b w:val="0"/>
                <w:bCs/>
              </w:rPr>
              <w:t>ointed under clause (1) in subdivision</w:t>
            </w:r>
            <w:r w:rsidR="00FD0E03">
              <w:rPr>
                <w:b w:val="0"/>
                <w:bCs/>
              </w:rPr>
              <w:t xml:space="preserve"> 2 above, the secretary of state will determine by lot which member position will be appointed by which appointing authority.</w:t>
            </w:r>
          </w:p>
          <w:p w:rsidR="00854747" w:rsidRDefault="00FD0E03" w:rsidP="00FD0E0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4.  Conflicts of interest.  </w:t>
            </w:r>
            <w:r w:rsidR="00343F90">
              <w:rPr>
                <w:b w:val="0"/>
                <w:bCs/>
              </w:rPr>
              <w:t xml:space="preserve">(a) </w:t>
            </w:r>
            <w:r>
              <w:rPr>
                <w:b w:val="0"/>
                <w:bCs/>
              </w:rPr>
              <w:t xml:space="preserve">Requires that board members appointed to the six positions other than the one reserved for the </w:t>
            </w:r>
            <w:r w:rsidR="00343F90">
              <w:rPr>
                <w:b w:val="0"/>
                <w:bCs/>
              </w:rPr>
              <w:t>Commissioner of Human S</w:t>
            </w:r>
            <w:r>
              <w:rPr>
                <w:b w:val="0"/>
                <w:bCs/>
              </w:rPr>
              <w:t>ervices, not have, within one year before or during their appointment, any ty</w:t>
            </w:r>
            <w:r w:rsidR="00854747">
              <w:rPr>
                <w:b w:val="0"/>
                <w:bCs/>
              </w:rPr>
              <w:t>pe</w:t>
            </w:r>
            <w:r>
              <w:rPr>
                <w:b w:val="0"/>
                <w:bCs/>
              </w:rPr>
              <w:t xml:space="preserve"> of </w:t>
            </w:r>
            <w:r w:rsidR="00854747">
              <w:rPr>
                <w:b w:val="0"/>
                <w:bCs/>
              </w:rPr>
              <w:t>employment, service on a board of directors, or other representation position with any health carrier, health care provider, navigator, insurance producer, or other entity that sells anything to or through the exchange.</w:t>
            </w:r>
          </w:p>
          <w:p w:rsidR="00854747" w:rsidRDefault="00854747" w:rsidP="00FD0E03">
            <w:pPr>
              <w:pStyle w:val="Sectionnumber"/>
              <w:numPr>
                <w:ilvl w:val="0"/>
                <w:numId w:val="0"/>
              </w:numPr>
              <w:tabs>
                <w:tab w:val="left" w:pos="965"/>
              </w:tabs>
              <w:spacing w:beforeAutospacing="0" w:afterAutospacing="0"/>
              <w:ind w:left="605" w:hanging="14"/>
              <w:rPr>
                <w:b w:val="0"/>
                <w:bCs/>
              </w:rPr>
            </w:pPr>
            <w:r>
              <w:rPr>
                <w:b w:val="0"/>
                <w:bCs/>
              </w:rPr>
              <w:t>(b)  Prohibits board members from violating the state’s conflict of interest law for state officials (section 10A.07).</w:t>
            </w:r>
          </w:p>
          <w:p w:rsidR="00994BA9" w:rsidRPr="0029479E" w:rsidRDefault="00854747" w:rsidP="00343F90">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Subds. 5 to 13.</w:t>
            </w:r>
            <w:r w:rsidR="00F07001">
              <w:rPr>
                <w:b w:val="0"/>
                <w:bCs/>
              </w:rPr>
              <w:t xml:space="preserve">  These subdivisions deal with details of the board’s internal operations, including the first meeting, the board chair, officers, vacancies, removal, meetings, quorum, compensation, </w:t>
            </w:r>
            <w:r w:rsidR="00D93F62">
              <w:rPr>
                <w:b w:val="0"/>
                <w:bCs/>
              </w:rPr>
              <w:t xml:space="preserve">and advisory committees.  Compensation of board members is $55 per day plus expenses, including cost of child care. </w:t>
            </w:r>
            <w:r w:rsidR="00FD0E03">
              <w:rPr>
                <w:b w:val="0"/>
                <w:bCs/>
              </w:rPr>
              <w:t xml:space="preserve">  </w:t>
            </w:r>
          </w:p>
        </w:tc>
      </w:tr>
      <w:tr w:rsidR="008357F2">
        <w:tc>
          <w:tcPr>
            <w:tcW w:w="1195" w:type="dxa"/>
            <w:tcMar>
              <w:right w:w="43" w:type="dxa"/>
            </w:tcMar>
          </w:tcPr>
          <w:p w:rsidR="008357F2" w:rsidRDefault="008357F2">
            <w:pPr>
              <w:pStyle w:val="Sectionnumber"/>
            </w:pPr>
          </w:p>
        </w:tc>
        <w:tc>
          <w:tcPr>
            <w:tcW w:w="9101" w:type="dxa"/>
          </w:tcPr>
          <w:p w:rsidR="00D93F62" w:rsidRDefault="00D93F62" w:rsidP="00D93F62">
            <w:pPr>
              <w:pStyle w:val="Sectionnumber"/>
              <w:numPr>
                <w:ilvl w:val="0"/>
                <w:numId w:val="0"/>
              </w:numPr>
              <w:rPr>
                <w:bCs/>
              </w:rPr>
            </w:pPr>
            <w:r>
              <w:rPr>
                <w:bCs/>
              </w:rPr>
              <w:t>Responsibilities and Powers of the Minnesota Insurance Marketplace.</w:t>
            </w:r>
          </w:p>
          <w:p w:rsidR="00D93F62" w:rsidRDefault="00D93F62" w:rsidP="00D93F62">
            <w:pPr>
              <w:pStyle w:val="Sectionnumber"/>
              <w:numPr>
                <w:ilvl w:val="0"/>
                <w:numId w:val="0"/>
              </w:numPr>
              <w:tabs>
                <w:tab w:val="left" w:pos="965"/>
              </w:tabs>
              <w:spacing w:beforeAutospacing="0" w:afterAutospacing="0"/>
              <w:ind w:left="605" w:hanging="14"/>
              <w:rPr>
                <w:b w:val="0"/>
                <w:bCs/>
              </w:rPr>
            </w:pPr>
            <w:r>
              <w:rPr>
                <w:bCs/>
              </w:rPr>
              <w:t xml:space="preserve">     </w:t>
            </w:r>
            <w:r w:rsidRPr="00D93F62">
              <w:rPr>
                <w:bCs/>
              </w:rPr>
              <w:t>Subd. 1.</w:t>
            </w:r>
            <w:r>
              <w:rPr>
                <w:bCs/>
              </w:rPr>
              <w:t xml:space="preserve">  General.  </w:t>
            </w:r>
            <w:r w:rsidRPr="00D93F62">
              <w:rPr>
                <w:b w:val="0"/>
                <w:bCs/>
              </w:rPr>
              <w:t>(a)</w:t>
            </w:r>
            <w:r>
              <w:rPr>
                <w:b w:val="0"/>
                <w:bCs/>
              </w:rPr>
              <w:t xml:space="preserve">  Requires the board to operate the exchange in compliance with this bill and applicable state and federal law.</w:t>
            </w:r>
          </w:p>
          <w:p w:rsidR="00CC0407" w:rsidRDefault="00D93F62" w:rsidP="00912076">
            <w:pPr>
              <w:pStyle w:val="Sectionnumber"/>
              <w:numPr>
                <w:ilvl w:val="0"/>
                <w:numId w:val="0"/>
              </w:numPr>
              <w:tabs>
                <w:tab w:val="left" w:pos="965"/>
              </w:tabs>
              <w:spacing w:beforeAutospacing="0" w:afterAutospacing="0"/>
              <w:ind w:left="605" w:hanging="14"/>
              <w:rPr>
                <w:b w:val="0"/>
                <w:bCs/>
              </w:rPr>
            </w:pPr>
            <w:r>
              <w:rPr>
                <w:b w:val="0"/>
                <w:bCs/>
              </w:rPr>
              <w:t xml:space="preserve">     </w:t>
            </w:r>
            <w:r w:rsidRPr="00D93F62">
              <w:rPr>
                <w:b w:val="0"/>
                <w:bCs/>
              </w:rPr>
              <w:t>(b)</w:t>
            </w:r>
            <w:r>
              <w:rPr>
                <w:b w:val="0"/>
                <w:bCs/>
              </w:rPr>
              <w:t xml:space="preserve">  Lists the board’s powers, including employing personnel</w:t>
            </w:r>
            <w:r w:rsidR="00912076">
              <w:rPr>
                <w:b w:val="0"/>
                <w:bCs/>
              </w:rPr>
              <w:t xml:space="preserve"> and </w:t>
            </w:r>
            <w:r>
              <w:rPr>
                <w:b w:val="0"/>
                <w:bCs/>
              </w:rPr>
              <w:t>delegating responsibilities to the director</w:t>
            </w:r>
            <w:r w:rsidR="00912076">
              <w:rPr>
                <w:b w:val="0"/>
                <w:bCs/>
              </w:rPr>
              <w:t xml:space="preserve"> and other personnel.  Specifies that the director and managerial staff are unclassified state employees and are subject to a compensation plan prepared by the board, submitted to</w:t>
            </w:r>
            <w:r w:rsidR="00343F90">
              <w:rPr>
                <w:b w:val="0"/>
                <w:bCs/>
              </w:rPr>
              <w:t xml:space="preserve"> Minnesota Management and Budget</w:t>
            </w:r>
            <w:r w:rsidR="00912076">
              <w:rPr>
                <w:b w:val="0"/>
                <w:bCs/>
              </w:rPr>
              <w:t xml:space="preserve"> </w:t>
            </w:r>
            <w:r w:rsidR="00343F90">
              <w:rPr>
                <w:b w:val="0"/>
                <w:bCs/>
              </w:rPr>
              <w:t>(“</w:t>
            </w:r>
            <w:r w:rsidR="00912076">
              <w:rPr>
                <w:b w:val="0"/>
                <w:bCs/>
              </w:rPr>
              <w:t>MMB</w:t>
            </w:r>
            <w:r w:rsidR="00343F90">
              <w:rPr>
                <w:b w:val="0"/>
                <w:bCs/>
              </w:rPr>
              <w:t>”)</w:t>
            </w:r>
            <w:r w:rsidR="00912076">
              <w:rPr>
                <w:b w:val="0"/>
                <w:bCs/>
              </w:rPr>
              <w:t xml:space="preserve"> for review and comment, and approved by the LCC and the legislature under section 3.855, except that section 15A.0815, subd. 5(e), relating to the salary of the head of a new agency or commission</w:t>
            </w:r>
            <w:r w:rsidR="00AF4086">
              <w:rPr>
                <w:b w:val="0"/>
                <w:bCs/>
              </w:rPr>
              <w:t>,</w:t>
            </w:r>
            <w:r w:rsidR="00912076">
              <w:rPr>
                <w:b w:val="0"/>
                <w:bCs/>
              </w:rPr>
              <w:t xml:space="preserve"> does not apply.</w:t>
            </w:r>
          </w:p>
          <w:p w:rsidR="00CC0407" w:rsidRDefault="00CC0407" w:rsidP="00CC040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Operations funding.</w:t>
            </w:r>
            <w:r>
              <w:rPr>
                <w:b w:val="0"/>
                <w:bCs/>
              </w:rPr>
              <w:t xml:space="preserve">  (a) </w:t>
            </w:r>
            <w:r w:rsidRPr="00343F90">
              <w:rPr>
                <w:b w:val="0"/>
                <w:bCs/>
              </w:rPr>
              <w:t>Permits</w:t>
            </w:r>
            <w:r>
              <w:rPr>
                <w:b w:val="0"/>
                <w:bCs/>
              </w:rPr>
              <w:t xml:space="preserve"> the board, </w:t>
            </w:r>
            <w:r w:rsidRPr="00343F90">
              <w:rPr>
                <w:b w:val="0"/>
                <w:bCs/>
              </w:rPr>
              <w:t>beginning</w:t>
            </w:r>
            <w:r>
              <w:rPr>
                <w:b w:val="0"/>
                <w:bCs/>
              </w:rPr>
              <w:t xml:space="preserve"> January 1, 2015, to retain or collect 3.5 percent of premiums from the individual and small group market premiums (not the public programs) to fund the operation</w:t>
            </w:r>
            <w:r w:rsidR="008F03BF">
              <w:rPr>
                <w:b w:val="0"/>
                <w:bCs/>
              </w:rPr>
              <w:t>s</w:t>
            </w:r>
            <w:r>
              <w:rPr>
                <w:b w:val="0"/>
                <w:bCs/>
              </w:rPr>
              <w:t xml:space="preserve"> of the exchange.</w:t>
            </w:r>
          </w:p>
          <w:p w:rsidR="008F03BF" w:rsidRDefault="00CC0407" w:rsidP="00CC0407">
            <w:pPr>
              <w:pStyle w:val="Sectionnumber"/>
              <w:numPr>
                <w:ilvl w:val="0"/>
                <w:numId w:val="0"/>
              </w:numPr>
              <w:tabs>
                <w:tab w:val="left" w:pos="965"/>
              </w:tabs>
              <w:spacing w:beforeAutospacing="0" w:afterAutospacing="0"/>
              <w:ind w:left="605" w:hanging="14"/>
              <w:rPr>
                <w:b w:val="0"/>
                <w:bCs/>
              </w:rPr>
            </w:pPr>
            <w:r w:rsidRPr="00CC0407">
              <w:rPr>
                <w:b w:val="0"/>
                <w:bCs/>
              </w:rPr>
              <w:t>(</w:t>
            </w:r>
            <w:proofErr w:type="gramStart"/>
            <w:r w:rsidRPr="00CC0407">
              <w:rPr>
                <w:b w:val="0"/>
                <w:bCs/>
              </w:rPr>
              <w:t>b</w:t>
            </w:r>
            <w:proofErr w:type="gramEnd"/>
            <w:r w:rsidRPr="00CC0407">
              <w:rPr>
                <w:b w:val="0"/>
                <w:bCs/>
              </w:rPr>
              <w:t>)</w:t>
            </w:r>
            <w:r>
              <w:rPr>
                <w:b w:val="0"/>
                <w:bCs/>
              </w:rPr>
              <w:t xml:space="preserve">  </w:t>
            </w:r>
            <w:r w:rsidRPr="00343F90">
              <w:rPr>
                <w:b w:val="0"/>
                <w:bCs/>
              </w:rPr>
              <w:t>Requires</w:t>
            </w:r>
            <w:r>
              <w:rPr>
                <w:b w:val="0"/>
                <w:bCs/>
              </w:rPr>
              <w:t xml:space="preserve"> the board, </w:t>
            </w:r>
            <w:r w:rsidRPr="00343F90">
              <w:rPr>
                <w:b w:val="0"/>
                <w:bCs/>
              </w:rPr>
              <w:t>prior</w:t>
            </w:r>
            <w:r w:rsidRPr="008F03BF">
              <w:rPr>
                <w:bCs/>
              </w:rPr>
              <w:t xml:space="preserve"> </w:t>
            </w:r>
            <w:r w:rsidRPr="00343F90">
              <w:rPr>
                <w:b w:val="0"/>
                <w:bCs/>
              </w:rPr>
              <w:t>to</w:t>
            </w:r>
            <w:r>
              <w:rPr>
                <w:b w:val="0"/>
                <w:bCs/>
              </w:rPr>
              <w:t xml:space="preserve"> January 1, 2015, to retain or collect the premiums described above to fund the operations of the exchange.</w:t>
            </w:r>
          </w:p>
          <w:p w:rsidR="00E6685A" w:rsidRDefault="008F03BF" w:rsidP="008F03BF">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Insurance producers.</w:t>
            </w:r>
            <w:r>
              <w:rPr>
                <w:b w:val="0"/>
                <w:bCs/>
              </w:rPr>
              <w:t xml:space="preserve">  (The term “insurance producers” is a relatively new term that refers to insurance agents or brokers who market insurance to individuals or employers for </w:t>
            </w:r>
            <w:r w:rsidR="00E6685A">
              <w:rPr>
                <w:b w:val="0"/>
                <w:bCs/>
              </w:rPr>
              <w:t xml:space="preserve">insurance </w:t>
            </w:r>
            <w:r>
              <w:rPr>
                <w:b w:val="0"/>
                <w:bCs/>
              </w:rPr>
              <w:t>companies</w:t>
            </w:r>
            <w:r w:rsidR="00E6685A">
              <w:rPr>
                <w:b w:val="0"/>
                <w:bCs/>
              </w:rPr>
              <w:t xml:space="preserve"> that provide insurance</w:t>
            </w:r>
            <w:r>
              <w:rPr>
                <w:b w:val="0"/>
                <w:bCs/>
              </w:rPr>
              <w:t>, in this case, health insurance.)</w:t>
            </w:r>
          </w:p>
          <w:p w:rsidR="00CC0407" w:rsidRDefault="00E6685A" w:rsidP="008F03BF">
            <w:pPr>
              <w:pStyle w:val="Sectionnumber"/>
              <w:numPr>
                <w:ilvl w:val="0"/>
                <w:numId w:val="0"/>
              </w:numPr>
              <w:tabs>
                <w:tab w:val="left" w:pos="965"/>
              </w:tabs>
              <w:spacing w:beforeAutospacing="0" w:afterAutospacing="0"/>
              <w:ind w:left="605" w:hanging="14"/>
              <w:rPr>
                <w:b w:val="0"/>
                <w:bCs/>
              </w:rPr>
            </w:pPr>
            <w:r w:rsidRPr="00E6685A">
              <w:rPr>
                <w:b w:val="0"/>
                <w:bCs/>
              </w:rPr>
              <w:lastRenderedPageBreak/>
              <w:t>(a)</w:t>
            </w:r>
            <w:r w:rsidR="00343F90">
              <w:rPr>
                <w:b w:val="0"/>
                <w:bCs/>
              </w:rPr>
              <w:t xml:space="preserve">  Requires the C</w:t>
            </w:r>
            <w:r w:rsidR="008F03BF">
              <w:rPr>
                <w:b w:val="0"/>
                <w:bCs/>
              </w:rPr>
              <w:t>ommissioner of MMB</w:t>
            </w:r>
            <w:r w:rsidR="00343F90">
              <w:rPr>
                <w:b w:val="0"/>
                <w:bCs/>
              </w:rPr>
              <w:t>, in consultation with the C</w:t>
            </w:r>
            <w:r w:rsidR="008F03BF">
              <w:rPr>
                <w:b w:val="0"/>
                <w:bCs/>
              </w:rPr>
              <w:t xml:space="preserve">ommissioner of </w:t>
            </w:r>
            <w:r w:rsidR="00343F90">
              <w:rPr>
                <w:b w:val="0"/>
                <w:bCs/>
              </w:rPr>
              <w:t>C</w:t>
            </w:r>
            <w:r w:rsidR="008F03BF">
              <w:rPr>
                <w:b w:val="0"/>
                <w:bCs/>
              </w:rPr>
              <w:t>ommerce, to certify insurance producers to sell health benefit plans through the exchange.  Requires that producers have four hours of training specific to selling products through the exchange, in addition to meeting the regular licensing requirements required of insurance producers.</w:t>
            </w:r>
          </w:p>
          <w:p w:rsidR="00E6685A" w:rsidRDefault="00E6685A" w:rsidP="008F03BF">
            <w:pPr>
              <w:pStyle w:val="Sectionnumber"/>
              <w:numPr>
                <w:ilvl w:val="0"/>
                <w:numId w:val="0"/>
              </w:numPr>
              <w:tabs>
                <w:tab w:val="left" w:pos="965"/>
              </w:tabs>
              <w:spacing w:beforeAutospacing="0" w:afterAutospacing="0"/>
              <w:ind w:left="605" w:hanging="14"/>
              <w:rPr>
                <w:b w:val="0"/>
                <w:bCs/>
              </w:rPr>
            </w:pPr>
            <w:r w:rsidRPr="00E6685A">
              <w:rPr>
                <w:b w:val="0"/>
                <w:bCs/>
              </w:rPr>
              <w:t>(</w:t>
            </w:r>
            <w:r>
              <w:rPr>
                <w:b w:val="0"/>
                <w:bCs/>
              </w:rPr>
              <w:t>b</w:t>
            </w:r>
            <w:r w:rsidRPr="00E6685A">
              <w:rPr>
                <w:b w:val="0"/>
                <w:bCs/>
              </w:rPr>
              <w:t>)</w:t>
            </w:r>
            <w:r>
              <w:rPr>
                <w:b w:val="0"/>
                <w:bCs/>
              </w:rPr>
              <w:t xml:space="preserve">  Specifies that insurance producers will be paid commissions by the insurance companies for selling health insurance through the exchange.  They will not be paid by the exchange.  Requires that the insurance premiums be equivalent regardless of whether the insurance is sold inside or outside of the exchange.</w:t>
            </w:r>
          </w:p>
          <w:p w:rsidR="00E6685A" w:rsidRDefault="00E6685A" w:rsidP="008F03BF">
            <w:pPr>
              <w:pStyle w:val="Sectionnumber"/>
              <w:numPr>
                <w:ilvl w:val="0"/>
                <w:numId w:val="0"/>
              </w:numPr>
              <w:tabs>
                <w:tab w:val="left" w:pos="965"/>
              </w:tabs>
              <w:spacing w:beforeAutospacing="0" w:afterAutospacing="0"/>
              <w:ind w:left="605" w:hanging="14"/>
              <w:rPr>
                <w:b w:val="0"/>
                <w:bCs/>
              </w:rPr>
            </w:pPr>
            <w:r>
              <w:rPr>
                <w:b w:val="0"/>
                <w:bCs/>
              </w:rPr>
              <w:t>(c)  Requires that each insurance company that sells health insurance in the exchange provide the exchange with a report on a quarterly basis</w:t>
            </w:r>
            <w:r w:rsidR="005A2C30">
              <w:rPr>
                <w:b w:val="0"/>
                <w:bCs/>
              </w:rPr>
              <w:t>, showing the compensation and other incentives it offers to its insurance producers in connection with each type of health insurance product the insurance company offers or sells both inside and outside of the exchange.</w:t>
            </w:r>
          </w:p>
          <w:p w:rsidR="00232BDA" w:rsidRDefault="005A2C30" w:rsidP="008F03BF">
            <w:pPr>
              <w:pStyle w:val="Sectionnumber"/>
              <w:numPr>
                <w:ilvl w:val="0"/>
                <w:numId w:val="0"/>
              </w:numPr>
              <w:tabs>
                <w:tab w:val="left" w:pos="965"/>
              </w:tabs>
              <w:spacing w:beforeAutospacing="0" w:afterAutospacing="0"/>
              <w:ind w:left="605" w:hanging="14"/>
              <w:rPr>
                <w:b w:val="0"/>
                <w:bCs/>
              </w:rPr>
            </w:pPr>
            <w:r>
              <w:rPr>
                <w:b w:val="0"/>
                <w:bCs/>
              </w:rPr>
              <w:t xml:space="preserve">(d)  Prohibits an insurance producer that offers health insurance for the small group market in the exchange from discouraging an employer from choosing a </w:t>
            </w:r>
            <w:r w:rsidR="00232BDA">
              <w:rPr>
                <w:b w:val="0"/>
                <w:bCs/>
              </w:rPr>
              <w:t>“</w:t>
            </w:r>
            <w:r>
              <w:rPr>
                <w:b w:val="0"/>
                <w:bCs/>
              </w:rPr>
              <w:t>defined-contribution</w:t>
            </w:r>
            <w:r w:rsidR="00232BDA">
              <w:rPr>
                <w:b w:val="0"/>
                <w:bCs/>
              </w:rPr>
              <w:t>”</w:t>
            </w:r>
            <w:r>
              <w:rPr>
                <w:b w:val="0"/>
                <w:bCs/>
              </w:rPr>
              <w:t xml:space="preserve"> type of group health insurance.  (In a defined-contribution arrangement, the employer gives each employee a fixed amount of money (may vary based on whether the employee wants family coverage) to buy whatever level of health insurance the employee wants</w:t>
            </w:r>
            <w:r w:rsidR="00232BDA">
              <w:rPr>
                <w:b w:val="0"/>
                <w:bCs/>
              </w:rPr>
              <w:t>, and the employee has to pay the difference if the employee wants better coverage than the employer’s contribution can buy.  In contrast, a defined-benefit arrangement is the more traditional type of employer-sponsored health insurance, in which the employer chooses a specific group insurance policy and pays a fixed amount toward the premium (again, may vary between individual and family coverage), leaving the employees to pay the rest of the premium.)</w:t>
            </w:r>
          </w:p>
          <w:p w:rsidR="00AB0994" w:rsidRDefault="00232BDA" w:rsidP="008F03BF">
            <w:pPr>
              <w:pStyle w:val="Sectionnumber"/>
              <w:numPr>
                <w:ilvl w:val="0"/>
                <w:numId w:val="0"/>
              </w:numPr>
              <w:tabs>
                <w:tab w:val="left" w:pos="965"/>
              </w:tabs>
              <w:spacing w:beforeAutospacing="0" w:afterAutospacing="0"/>
              <w:ind w:left="605" w:hanging="14"/>
              <w:rPr>
                <w:b w:val="0"/>
                <w:bCs/>
              </w:rPr>
            </w:pPr>
            <w:r>
              <w:rPr>
                <w:b w:val="0"/>
                <w:bCs/>
              </w:rPr>
              <w:t xml:space="preserve">(e)  </w:t>
            </w:r>
            <w:r w:rsidR="00AB0994">
              <w:rPr>
                <w:b w:val="0"/>
                <w:bCs/>
              </w:rPr>
              <w:t>R</w:t>
            </w:r>
            <w:r>
              <w:rPr>
                <w:b w:val="0"/>
                <w:bCs/>
              </w:rPr>
              <w:t xml:space="preserve">equires that </w:t>
            </w:r>
            <w:r w:rsidR="00AB0994">
              <w:rPr>
                <w:b w:val="0"/>
                <w:bCs/>
              </w:rPr>
              <w:t>an insurance producer that offers health insurance through the exchange to tell prospective purchasers through the exchange which insurance company or companies the producer is authorized to sell health insurance for through the exchange.  The producer must make that disclosure at the first contact between the insurance producer and the customer.</w:t>
            </w:r>
          </w:p>
          <w:p w:rsidR="00CC43DD" w:rsidRDefault="00AB0994" w:rsidP="00AB0994">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4.  Navigator; in-person assisters; call center.  </w:t>
            </w:r>
            <w:r w:rsidRPr="00AB0994">
              <w:rPr>
                <w:b w:val="0"/>
                <w:bCs/>
              </w:rPr>
              <w:t>(a)</w:t>
            </w:r>
            <w:r>
              <w:rPr>
                <w:b w:val="0"/>
                <w:bCs/>
              </w:rPr>
              <w:t xml:space="preserve">  Permits the board of the exchange to create policies and procedures regarding arrangements to help people decide whether to obtain insurance through the exchange and if so, which insurance policy to buy.</w:t>
            </w:r>
            <w:r w:rsidR="00CC43DD">
              <w:rPr>
                <w:b w:val="0"/>
                <w:bCs/>
              </w:rPr>
              <w:t xml:space="preserve">  This also involves arrangements to help people decide whether and how to apply for public programs, such as medical assistance</w:t>
            </w:r>
            <w:r w:rsidR="00492FFF">
              <w:rPr>
                <w:b w:val="0"/>
                <w:bCs/>
              </w:rPr>
              <w:t>, which will be administered only through the exchange.</w:t>
            </w:r>
            <w:r w:rsidR="00CC43DD">
              <w:rPr>
                <w:b w:val="0"/>
                <w:bCs/>
              </w:rPr>
              <w:t xml:space="preserve">  These are scheduled to be implemented in for 2015.</w:t>
            </w:r>
          </w:p>
          <w:p w:rsidR="00492FFF" w:rsidRDefault="00492FFF" w:rsidP="00AB0994">
            <w:pPr>
              <w:pStyle w:val="Sectionnumber"/>
              <w:numPr>
                <w:ilvl w:val="0"/>
                <w:numId w:val="0"/>
              </w:numPr>
              <w:tabs>
                <w:tab w:val="left" w:pos="965"/>
              </w:tabs>
              <w:spacing w:beforeAutospacing="0" w:afterAutospacing="0"/>
              <w:ind w:left="605" w:hanging="14"/>
              <w:rPr>
                <w:b w:val="0"/>
                <w:bCs/>
              </w:rPr>
            </w:pPr>
            <w:r>
              <w:rPr>
                <w:b w:val="0"/>
                <w:bCs/>
              </w:rPr>
              <w:t>(b)  Describes how the needs for assistance described in paragraph (a) will be met until 2014.</w:t>
            </w:r>
          </w:p>
          <w:p w:rsidR="004D2B07" w:rsidRPr="00D5299A" w:rsidRDefault="00276A93" w:rsidP="00D5299A">
            <w:pPr>
              <w:pStyle w:val="Sectionnumber"/>
              <w:numPr>
                <w:ilvl w:val="0"/>
                <w:numId w:val="0"/>
              </w:numPr>
              <w:tabs>
                <w:tab w:val="left" w:pos="965"/>
              </w:tabs>
              <w:spacing w:beforeAutospacing="0" w:afterAutospacing="0"/>
              <w:ind w:left="605" w:hanging="14"/>
              <w:rPr>
                <w:b w:val="0"/>
                <w:bCs/>
              </w:rPr>
            </w:pPr>
            <w:r>
              <w:rPr>
                <w:b w:val="0"/>
                <w:bCs/>
              </w:rPr>
              <w:t>(c)   Requires the C</w:t>
            </w:r>
            <w:r w:rsidR="00492FFF">
              <w:rPr>
                <w:b w:val="0"/>
                <w:bCs/>
              </w:rPr>
              <w:t xml:space="preserve">ommissioner of MMB to arrange a toll-free phone number for the exchange and hire or contract for more resources related to </w:t>
            </w:r>
            <w:r w:rsidR="00D5299A">
              <w:rPr>
                <w:b w:val="0"/>
                <w:bCs/>
              </w:rPr>
              <w:t xml:space="preserve">this subdivision if necessary. </w:t>
            </w:r>
          </w:p>
          <w:p w:rsidR="004D2B07" w:rsidRDefault="004D2B07" w:rsidP="004D2B07">
            <w:pPr>
              <w:pStyle w:val="Sectionnumber"/>
              <w:numPr>
                <w:ilvl w:val="0"/>
                <w:numId w:val="0"/>
              </w:numPr>
              <w:tabs>
                <w:tab w:val="left" w:pos="965"/>
              </w:tabs>
              <w:spacing w:beforeAutospacing="0" w:afterAutospacing="0"/>
              <w:ind w:left="605" w:hanging="14"/>
              <w:rPr>
                <w:b w:val="0"/>
                <w:bCs/>
              </w:rPr>
            </w:pPr>
            <w:r>
              <w:rPr>
                <w:bCs/>
              </w:rPr>
              <w:t xml:space="preserve">     </w:t>
            </w:r>
            <w:r w:rsidRPr="004D2B07">
              <w:rPr>
                <w:bCs/>
              </w:rPr>
              <w:t>Subd. 5.  Health carrier requirements; participation.</w:t>
            </w:r>
            <w:r>
              <w:rPr>
                <w:bCs/>
              </w:rPr>
              <w:t xml:space="preserve">  </w:t>
            </w:r>
            <w:r w:rsidRPr="004D2B07">
              <w:rPr>
                <w:b w:val="0"/>
                <w:bCs/>
              </w:rPr>
              <w:t xml:space="preserve">(a)  Gives the board </w:t>
            </w:r>
            <w:r>
              <w:rPr>
                <w:b w:val="0"/>
                <w:bCs/>
              </w:rPr>
              <w:t xml:space="preserve">authority </w:t>
            </w:r>
            <w:r w:rsidRPr="004D2B07">
              <w:rPr>
                <w:b w:val="0"/>
                <w:bCs/>
              </w:rPr>
              <w:t>to create certification</w:t>
            </w:r>
            <w:r w:rsidR="00CC0407" w:rsidRPr="004D2B07">
              <w:rPr>
                <w:bCs/>
              </w:rPr>
              <w:t xml:space="preserve"> </w:t>
            </w:r>
            <w:r w:rsidRPr="004D2B07">
              <w:rPr>
                <w:b w:val="0"/>
                <w:bCs/>
              </w:rPr>
              <w:t>requirements for health insurers</w:t>
            </w:r>
            <w:r w:rsidR="00CC0407" w:rsidRPr="004D2B07">
              <w:rPr>
                <w:bCs/>
              </w:rPr>
              <w:t xml:space="preserve"> </w:t>
            </w:r>
            <w:r w:rsidRPr="004D2B07">
              <w:rPr>
                <w:b w:val="0"/>
                <w:bCs/>
              </w:rPr>
              <w:t xml:space="preserve">and health insurance </w:t>
            </w:r>
            <w:r>
              <w:rPr>
                <w:b w:val="0"/>
                <w:bCs/>
              </w:rPr>
              <w:t>policies offered through the exchange, unless the legislature, by June 30, 2013, enacts regulatory requirements described in th</w:t>
            </w:r>
            <w:r w:rsidR="00C264BE">
              <w:rPr>
                <w:b w:val="0"/>
                <w:bCs/>
              </w:rPr>
              <w:t>is paragraph (a)</w:t>
            </w:r>
            <w:r>
              <w:rPr>
                <w:b w:val="0"/>
                <w:bCs/>
              </w:rPr>
              <w:t>.</w:t>
            </w:r>
          </w:p>
          <w:p w:rsidR="00C264BE" w:rsidRDefault="00C264BE" w:rsidP="004D2B07">
            <w:pPr>
              <w:pStyle w:val="Sectionnumber"/>
              <w:numPr>
                <w:ilvl w:val="0"/>
                <w:numId w:val="0"/>
              </w:numPr>
              <w:tabs>
                <w:tab w:val="left" w:pos="965"/>
              </w:tabs>
              <w:spacing w:beforeAutospacing="0" w:afterAutospacing="0"/>
              <w:ind w:left="605" w:hanging="14"/>
              <w:rPr>
                <w:b w:val="0"/>
                <w:bCs/>
              </w:rPr>
            </w:pPr>
            <w:r>
              <w:rPr>
                <w:b w:val="0"/>
                <w:bCs/>
              </w:rPr>
              <w:t xml:space="preserve">(b)  </w:t>
            </w:r>
            <w:r w:rsidR="00A646B9">
              <w:rPr>
                <w:b w:val="0"/>
                <w:bCs/>
              </w:rPr>
              <w:t>Permits the board to, if it chooses, be an “active purchaser” of health benefit plans from health insurers by choosing which health benefit</w:t>
            </w:r>
            <w:r w:rsidR="00276A93">
              <w:rPr>
                <w:b w:val="0"/>
                <w:bCs/>
              </w:rPr>
              <w:t xml:space="preserve"> plans and insurers to allow to </w:t>
            </w:r>
            <w:r w:rsidR="00A646B9">
              <w:rPr>
                <w:b w:val="0"/>
                <w:bCs/>
              </w:rPr>
              <w:t>participate in the exchange. The choices must benefit individuals and small employers and be within federal requirements.</w:t>
            </w:r>
          </w:p>
          <w:p w:rsidR="005B1F6B" w:rsidRDefault="00A646B9" w:rsidP="004D2B07">
            <w:pPr>
              <w:pStyle w:val="Sectionnumber"/>
              <w:numPr>
                <w:ilvl w:val="0"/>
                <w:numId w:val="0"/>
              </w:numPr>
              <w:tabs>
                <w:tab w:val="left" w:pos="965"/>
              </w:tabs>
              <w:spacing w:beforeAutospacing="0" w:afterAutospacing="0"/>
              <w:ind w:left="605" w:hanging="14"/>
              <w:rPr>
                <w:b w:val="0"/>
                <w:bCs/>
              </w:rPr>
            </w:pPr>
            <w:r>
              <w:rPr>
                <w:b w:val="0"/>
                <w:bCs/>
              </w:rPr>
              <w:t>(c)  Provides a special requirement, beginning January 1, 2015, related to coverage made available by the exchange that applies to Indian health care providers.</w:t>
            </w:r>
          </w:p>
          <w:p w:rsidR="00054961" w:rsidRDefault="005B1F6B" w:rsidP="005B1F6B">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6.  Appeals.</w:t>
            </w:r>
            <w:r w:rsidR="00054961">
              <w:rPr>
                <w:bCs/>
              </w:rPr>
              <w:t xml:space="preserve">  </w:t>
            </w:r>
            <w:r w:rsidR="00054961">
              <w:rPr>
                <w:b w:val="0"/>
                <w:bCs/>
              </w:rPr>
              <w:t>Specifies the appeals procedures available in connection with appeals</w:t>
            </w:r>
            <w:r w:rsidR="00276A93">
              <w:rPr>
                <w:b w:val="0"/>
                <w:bCs/>
              </w:rPr>
              <w:t xml:space="preserve"> of determinations made by the m</w:t>
            </w:r>
            <w:r w:rsidR="00054961">
              <w:rPr>
                <w:b w:val="0"/>
                <w:bCs/>
              </w:rPr>
              <w:t>arketplace.  Provides that this subdivision does not apply if a state agency appeal is available under section 256.045, which relates to the public health care programs.</w:t>
            </w:r>
          </w:p>
          <w:p w:rsidR="00EA057B" w:rsidRDefault="00054961" w:rsidP="00054961">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7.  Agreements; consultation.</w:t>
            </w:r>
            <w:r>
              <w:rPr>
                <w:b w:val="0"/>
                <w:bCs/>
              </w:rPr>
              <w:t xml:space="preserve">  </w:t>
            </w:r>
            <w:r w:rsidR="00EA057B">
              <w:rPr>
                <w:b w:val="0"/>
                <w:bCs/>
              </w:rPr>
              <w:t xml:space="preserve">(a) </w:t>
            </w:r>
            <w:r>
              <w:rPr>
                <w:b w:val="0"/>
                <w:bCs/>
              </w:rPr>
              <w:t xml:space="preserve">Requires the board to enter into agreements with the Office of Enterprise Technology, for information technology services that ensure coordination with public health programs; with the </w:t>
            </w:r>
            <w:r w:rsidR="00276A93">
              <w:rPr>
                <w:b w:val="0"/>
                <w:bCs/>
              </w:rPr>
              <w:t>C</w:t>
            </w:r>
            <w:r>
              <w:rPr>
                <w:b w:val="0"/>
                <w:bCs/>
              </w:rPr>
              <w:t xml:space="preserve">ommissioner of </w:t>
            </w:r>
            <w:r w:rsidR="00276A93">
              <w:rPr>
                <w:b w:val="0"/>
                <w:bCs/>
              </w:rPr>
              <w:t>Human S</w:t>
            </w:r>
            <w:r>
              <w:rPr>
                <w:b w:val="0"/>
                <w:bCs/>
              </w:rPr>
              <w:t>ervices for coordination with public health care programs</w:t>
            </w:r>
            <w:r w:rsidR="00EA057B">
              <w:rPr>
                <w:b w:val="0"/>
                <w:bCs/>
              </w:rPr>
              <w:t xml:space="preserve"> and other services</w:t>
            </w:r>
            <w:r>
              <w:rPr>
                <w:b w:val="0"/>
                <w:bCs/>
              </w:rPr>
              <w:t>;</w:t>
            </w:r>
            <w:r w:rsidR="00EA057B">
              <w:rPr>
                <w:b w:val="0"/>
                <w:bCs/>
              </w:rPr>
              <w:t xml:space="preserve">  with the </w:t>
            </w:r>
            <w:r w:rsidR="00276A93">
              <w:rPr>
                <w:b w:val="0"/>
                <w:bCs/>
              </w:rPr>
              <w:t>Commissioners of Commerce and H</w:t>
            </w:r>
            <w:r w:rsidR="00EA057B">
              <w:rPr>
                <w:b w:val="0"/>
                <w:bCs/>
              </w:rPr>
              <w:t>ealth for various enforcement and other services;</w:t>
            </w:r>
          </w:p>
          <w:p w:rsidR="00EA057B" w:rsidRDefault="00EA057B" w:rsidP="00054961">
            <w:pPr>
              <w:pStyle w:val="Sectionnumber"/>
              <w:numPr>
                <w:ilvl w:val="0"/>
                <w:numId w:val="0"/>
              </w:numPr>
              <w:tabs>
                <w:tab w:val="left" w:pos="965"/>
              </w:tabs>
              <w:spacing w:beforeAutospacing="0" w:afterAutospacing="0"/>
              <w:ind w:left="605" w:hanging="14"/>
              <w:rPr>
                <w:b w:val="0"/>
                <w:bCs/>
              </w:rPr>
            </w:pPr>
            <w:r>
              <w:rPr>
                <w:b w:val="0"/>
                <w:bCs/>
              </w:rPr>
              <w:t>(b) &amp;</w:t>
            </w:r>
            <w:r w:rsidR="00276A93">
              <w:rPr>
                <w:b w:val="0"/>
                <w:bCs/>
              </w:rPr>
              <w:t xml:space="preserve"> </w:t>
            </w:r>
            <w:r>
              <w:rPr>
                <w:b w:val="0"/>
                <w:bCs/>
              </w:rPr>
              <w:t>(c)  Requires</w:t>
            </w:r>
            <w:r w:rsidR="00276A93">
              <w:rPr>
                <w:b w:val="0"/>
                <w:bCs/>
              </w:rPr>
              <w:t xml:space="preserve"> the board to consult with the C</w:t>
            </w:r>
            <w:r>
              <w:rPr>
                <w:b w:val="0"/>
                <w:bCs/>
              </w:rPr>
              <w:t xml:space="preserve">ommissioners of </w:t>
            </w:r>
            <w:r w:rsidR="00276A93">
              <w:rPr>
                <w:b w:val="0"/>
                <w:bCs/>
              </w:rPr>
              <w:t>C</w:t>
            </w:r>
            <w:r>
              <w:rPr>
                <w:b w:val="0"/>
                <w:bCs/>
              </w:rPr>
              <w:t xml:space="preserve">ommerce and </w:t>
            </w:r>
            <w:r w:rsidR="00276A93">
              <w:rPr>
                <w:b w:val="0"/>
                <w:bCs/>
              </w:rPr>
              <w:t>H</w:t>
            </w:r>
            <w:r>
              <w:rPr>
                <w:b w:val="0"/>
                <w:bCs/>
              </w:rPr>
              <w:t>ealth and with Indian tribes and organizatio</w:t>
            </w:r>
            <w:r w:rsidR="00276A93">
              <w:rPr>
                <w:b w:val="0"/>
                <w:bCs/>
              </w:rPr>
              <w:t>ns regarding operations of the m</w:t>
            </w:r>
            <w:r>
              <w:rPr>
                <w:b w:val="0"/>
                <w:bCs/>
              </w:rPr>
              <w:t>arketplace;</w:t>
            </w:r>
          </w:p>
          <w:p w:rsidR="008357F2" w:rsidRPr="00276A93" w:rsidRDefault="00276A93" w:rsidP="00276A93">
            <w:pPr>
              <w:pStyle w:val="Sectionnumber"/>
              <w:numPr>
                <w:ilvl w:val="0"/>
                <w:numId w:val="0"/>
              </w:numPr>
              <w:tabs>
                <w:tab w:val="left" w:pos="965"/>
              </w:tabs>
              <w:spacing w:beforeAutospacing="0" w:afterAutospacing="0"/>
              <w:ind w:left="605" w:hanging="14"/>
              <w:rPr>
                <w:b w:val="0"/>
                <w:bCs/>
              </w:rPr>
            </w:pPr>
            <w:r>
              <w:rPr>
                <w:b w:val="0"/>
                <w:bCs/>
              </w:rPr>
              <w:t>(d)  Requires the board</w:t>
            </w:r>
            <w:r w:rsidR="00EA057B">
              <w:rPr>
                <w:b w:val="0"/>
                <w:bCs/>
              </w:rPr>
              <w:t xml:space="preserve"> to establish advisory committees to allow stakeholders to share their perspectives</w:t>
            </w:r>
            <w:r w:rsidR="00054961">
              <w:rPr>
                <w:bCs/>
              </w:rPr>
              <w:t xml:space="preserve"> </w:t>
            </w:r>
            <w:r w:rsidR="00EA057B">
              <w:rPr>
                <w:b w:val="0"/>
                <w:bCs/>
              </w:rPr>
              <w:t xml:space="preserve">regarding operation of the </w:t>
            </w:r>
            <w:r>
              <w:rPr>
                <w:b w:val="0"/>
                <w:bCs/>
              </w:rPr>
              <w:t>m</w:t>
            </w:r>
            <w:r w:rsidR="00EA057B">
              <w:rPr>
                <w:b w:val="0"/>
                <w:bCs/>
              </w:rPr>
              <w:t>arketplace.</w:t>
            </w:r>
          </w:p>
        </w:tc>
      </w:tr>
      <w:tr w:rsidR="00963F44">
        <w:tc>
          <w:tcPr>
            <w:tcW w:w="1195" w:type="dxa"/>
            <w:tcMar>
              <w:right w:w="43" w:type="dxa"/>
            </w:tcMar>
          </w:tcPr>
          <w:p w:rsidR="00963F44" w:rsidRDefault="00963F44">
            <w:pPr>
              <w:pStyle w:val="Sectionnumber"/>
            </w:pPr>
          </w:p>
        </w:tc>
        <w:tc>
          <w:tcPr>
            <w:tcW w:w="9101" w:type="dxa"/>
          </w:tcPr>
          <w:p w:rsidR="00963F44" w:rsidRPr="00276A93" w:rsidRDefault="00963F44" w:rsidP="00276A93">
            <w:pPr>
              <w:pStyle w:val="Sectionnumber"/>
              <w:numPr>
                <w:ilvl w:val="0"/>
                <w:numId w:val="0"/>
              </w:numPr>
              <w:rPr>
                <w:bCs/>
              </w:rPr>
            </w:pPr>
            <w:r>
              <w:rPr>
                <w:bCs/>
              </w:rPr>
              <w:t>Data</w:t>
            </w:r>
            <w:r w:rsidR="00276A93">
              <w:rPr>
                <w:bCs/>
              </w:rPr>
              <w:t xml:space="preserve">. </w:t>
            </w:r>
            <w:r w:rsidRPr="00963F44">
              <w:rPr>
                <w:b w:val="0"/>
                <w:bCs/>
              </w:rPr>
              <w:t>(a)</w:t>
            </w:r>
            <w:r>
              <w:rPr>
                <w:b w:val="0"/>
                <w:bCs/>
              </w:rPr>
              <w:t xml:space="preserve"> Says the definitions in section 13.02 apply to this section.</w:t>
            </w:r>
          </w:p>
          <w:p w:rsidR="00963F44" w:rsidRPr="00963F44" w:rsidRDefault="00963F44" w:rsidP="00276A93">
            <w:pPr>
              <w:pStyle w:val="Sectionnumber"/>
              <w:numPr>
                <w:ilvl w:val="0"/>
                <w:numId w:val="0"/>
              </w:numPr>
              <w:tabs>
                <w:tab w:val="left" w:pos="965"/>
              </w:tabs>
              <w:spacing w:beforeAutospacing="0" w:afterAutospacing="0"/>
              <w:rPr>
                <w:b w:val="0"/>
                <w:bCs/>
              </w:rPr>
            </w:pPr>
            <w:r>
              <w:rPr>
                <w:b w:val="0"/>
                <w:bCs/>
              </w:rPr>
              <w:t>(b) Specifies the classification</w:t>
            </w:r>
            <w:r w:rsidR="00BC0272">
              <w:rPr>
                <w:b w:val="0"/>
                <w:bCs/>
              </w:rPr>
              <w:t>,</w:t>
            </w:r>
            <w:r>
              <w:rPr>
                <w:b w:val="0"/>
                <w:bCs/>
              </w:rPr>
              <w:t xml:space="preserve"> </w:t>
            </w:r>
            <w:r w:rsidR="00BC0272">
              <w:rPr>
                <w:b w:val="0"/>
                <w:bCs/>
              </w:rPr>
              <w:t xml:space="preserve">status, and permitted use of government data held or obtained by the </w:t>
            </w:r>
            <w:r w:rsidR="00276A93">
              <w:rPr>
                <w:b w:val="0"/>
                <w:bCs/>
              </w:rPr>
              <w:t>m</w:t>
            </w:r>
            <w:r w:rsidR="00BC0272">
              <w:rPr>
                <w:b w:val="0"/>
                <w:bCs/>
              </w:rPr>
              <w:t xml:space="preserve">arketplace on individuals, employees of employers, and employers that use the </w:t>
            </w:r>
            <w:r w:rsidR="00276A93">
              <w:rPr>
                <w:b w:val="0"/>
                <w:bCs/>
              </w:rPr>
              <w:t>m</w:t>
            </w:r>
            <w:r w:rsidR="00BC0272">
              <w:rPr>
                <w:b w:val="0"/>
                <w:bCs/>
              </w:rPr>
              <w:t>arketplace.</w:t>
            </w:r>
          </w:p>
        </w:tc>
      </w:tr>
      <w:tr w:rsidR="00BC0272">
        <w:tc>
          <w:tcPr>
            <w:tcW w:w="1195" w:type="dxa"/>
            <w:tcMar>
              <w:right w:w="43" w:type="dxa"/>
            </w:tcMar>
          </w:tcPr>
          <w:p w:rsidR="00BC0272" w:rsidRDefault="00BC0272">
            <w:pPr>
              <w:pStyle w:val="Sectionnumber"/>
            </w:pPr>
          </w:p>
        </w:tc>
        <w:tc>
          <w:tcPr>
            <w:tcW w:w="9101" w:type="dxa"/>
          </w:tcPr>
          <w:p w:rsidR="00BC0272" w:rsidRPr="00276A93" w:rsidRDefault="00BC0272" w:rsidP="00D93F62">
            <w:pPr>
              <w:pStyle w:val="Sectionnumber"/>
              <w:numPr>
                <w:ilvl w:val="0"/>
                <w:numId w:val="0"/>
              </w:numPr>
              <w:rPr>
                <w:b w:val="0"/>
                <w:bCs/>
              </w:rPr>
            </w:pPr>
            <w:r>
              <w:rPr>
                <w:bCs/>
              </w:rPr>
              <w:t xml:space="preserve">Funds.  </w:t>
            </w:r>
            <w:r w:rsidRPr="00BC0272">
              <w:rPr>
                <w:b w:val="0"/>
                <w:bCs/>
              </w:rPr>
              <w:t xml:space="preserve">Requires that all funds received by the </w:t>
            </w:r>
            <w:r w:rsidR="00276A93">
              <w:rPr>
                <w:b w:val="0"/>
                <w:bCs/>
              </w:rPr>
              <w:t>m</w:t>
            </w:r>
            <w:r w:rsidRPr="00BC0272">
              <w:rPr>
                <w:b w:val="0"/>
                <w:bCs/>
              </w:rPr>
              <w:t xml:space="preserve">arketplace must be deposited in a dedicated fund </w:t>
            </w:r>
            <w:r w:rsidRPr="00BC0272">
              <w:rPr>
                <w:b w:val="0"/>
                <w:bCs/>
              </w:rPr>
              <w:lastRenderedPageBreak/>
              <w:t xml:space="preserve">that may earn interest and are appropriated </w:t>
            </w:r>
            <w:r w:rsidR="00276A93">
              <w:rPr>
                <w:b w:val="0"/>
                <w:bCs/>
              </w:rPr>
              <w:t>to the m</w:t>
            </w:r>
            <w:r>
              <w:rPr>
                <w:b w:val="0"/>
                <w:bCs/>
              </w:rPr>
              <w:t>arketplace for the purpose for which the funds were received.  The funds do not cancel and remain available until spent.</w:t>
            </w:r>
          </w:p>
        </w:tc>
      </w:tr>
      <w:tr w:rsidR="00BC0272">
        <w:tc>
          <w:tcPr>
            <w:tcW w:w="1195" w:type="dxa"/>
            <w:tcMar>
              <w:right w:w="43" w:type="dxa"/>
            </w:tcMar>
          </w:tcPr>
          <w:p w:rsidR="00BC0272" w:rsidRDefault="00BC0272" w:rsidP="00BC0272">
            <w:pPr>
              <w:pStyle w:val="Sectionnumber"/>
              <w:numPr>
                <w:ilvl w:val="0"/>
                <w:numId w:val="0"/>
              </w:numPr>
            </w:pPr>
            <w:r>
              <w:lastRenderedPageBreak/>
              <w:t>9</w:t>
            </w:r>
          </w:p>
        </w:tc>
        <w:tc>
          <w:tcPr>
            <w:tcW w:w="9101" w:type="dxa"/>
          </w:tcPr>
          <w:p w:rsidR="00BC0272" w:rsidRPr="009A7ADE" w:rsidRDefault="00BC0272" w:rsidP="00276A93">
            <w:pPr>
              <w:pStyle w:val="Sectionnumber"/>
              <w:numPr>
                <w:ilvl w:val="0"/>
                <w:numId w:val="0"/>
              </w:numPr>
              <w:rPr>
                <w:b w:val="0"/>
                <w:bCs/>
              </w:rPr>
            </w:pPr>
            <w:r>
              <w:rPr>
                <w:bCs/>
              </w:rPr>
              <w:t>Report.</w:t>
            </w:r>
            <w:r w:rsidR="009A7ADE">
              <w:rPr>
                <w:bCs/>
              </w:rPr>
              <w:t xml:space="preserve">  </w:t>
            </w:r>
            <w:r w:rsidR="00276A93">
              <w:rPr>
                <w:b w:val="0"/>
                <w:bCs/>
              </w:rPr>
              <w:t>Requires the m</w:t>
            </w:r>
            <w:r w:rsidR="009A7ADE" w:rsidRPr="009A7ADE">
              <w:rPr>
                <w:b w:val="0"/>
                <w:bCs/>
              </w:rPr>
              <w:t xml:space="preserve">arketplace to submit a report </w:t>
            </w:r>
            <w:r w:rsidR="009A7ADE">
              <w:rPr>
                <w:b w:val="0"/>
                <w:bCs/>
              </w:rPr>
              <w:t>to the legislature by January 15, 2015, and on each January 15 thereaft</w:t>
            </w:r>
            <w:r w:rsidR="00276A93">
              <w:rPr>
                <w:b w:val="0"/>
                <w:bCs/>
              </w:rPr>
              <w:t>er.  The report must cover the m</w:t>
            </w:r>
            <w:r w:rsidR="009A7ADE">
              <w:rPr>
                <w:b w:val="0"/>
                <w:bCs/>
              </w:rPr>
              <w:t xml:space="preserve">arketplace’s performance, meeting responsibilities, and an accounting of its budget activities. </w:t>
            </w:r>
          </w:p>
        </w:tc>
      </w:tr>
      <w:tr w:rsidR="009A7ADE" w:rsidTr="00276A93">
        <w:trPr>
          <w:cantSplit/>
        </w:trPr>
        <w:tc>
          <w:tcPr>
            <w:tcW w:w="1195" w:type="dxa"/>
            <w:tcMar>
              <w:right w:w="43" w:type="dxa"/>
            </w:tcMar>
          </w:tcPr>
          <w:p w:rsidR="009A7ADE" w:rsidRDefault="009A7ADE" w:rsidP="00BC0272">
            <w:pPr>
              <w:pStyle w:val="Sectionnumber"/>
              <w:numPr>
                <w:ilvl w:val="0"/>
                <w:numId w:val="0"/>
              </w:numPr>
            </w:pPr>
            <w:r>
              <w:t>10</w:t>
            </w:r>
          </w:p>
        </w:tc>
        <w:tc>
          <w:tcPr>
            <w:tcW w:w="9101" w:type="dxa"/>
          </w:tcPr>
          <w:p w:rsidR="009A7ADE" w:rsidRPr="009A7ADE" w:rsidRDefault="009A7ADE" w:rsidP="009A7ADE">
            <w:pPr>
              <w:pStyle w:val="Sectionnumber"/>
              <w:numPr>
                <w:ilvl w:val="0"/>
                <w:numId w:val="0"/>
              </w:numPr>
              <w:rPr>
                <w:b w:val="0"/>
                <w:bCs/>
              </w:rPr>
            </w:pPr>
            <w:r>
              <w:rPr>
                <w:bCs/>
              </w:rPr>
              <w:t xml:space="preserve">Expiration and Sunset Exclusion.  </w:t>
            </w:r>
            <w:r>
              <w:rPr>
                <w:b w:val="0"/>
                <w:bCs/>
              </w:rPr>
              <w:t>Provides that the Minnesota Marketplace Ac</w:t>
            </w:r>
            <w:r w:rsidR="00276A93">
              <w:rPr>
                <w:b w:val="0"/>
                <w:bCs/>
              </w:rPr>
              <w:t>t does not expire and that the m</w:t>
            </w:r>
            <w:r>
              <w:rPr>
                <w:b w:val="0"/>
                <w:bCs/>
              </w:rPr>
              <w:t>arketplace is not subject to review under chapter 3D (Minnesota Sunset Act).</w:t>
            </w:r>
          </w:p>
        </w:tc>
      </w:tr>
      <w:tr w:rsidR="009A7ADE">
        <w:tc>
          <w:tcPr>
            <w:tcW w:w="1195" w:type="dxa"/>
            <w:tcMar>
              <w:right w:w="43" w:type="dxa"/>
            </w:tcMar>
          </w:tcPr>
          <w:p w:rsidR="009A7ADE" w:rsidRDefault="009A7ADE" w:rsidP="00BC0272">
            <w:pPr>
              <w:pStyle w:val="Sectionnumber"/>
              <w:numPr>
                <w:ilvl w:val="0"/>
                <w:numId w:val="0"/>
              </w:numPr>
            </w:pPr>
            <w:r>
              <w:t>11</w:t>
            </w:r>
          </w:p>
        </w:tc>
        <w:tc>
          <w:tcPr>
            <w:tcW w:w="9101" w:type="dxa"/>
          </w:tcPr>
          <w:p w:rsidR="009A7ADE" w:rsidRDefault="009A7ADE" w:rsidP="009A7ADE">
            <w:pPr>
              <w:pStyle w:val="Sectionnumber"/>
              <w:numPr>
                <w:ilvl w:val="0"/>
                <w:numId w:val="0"/>
              </w:numPr>
              <w:rPr>
                <w:b w:val="0"/>
                <w:bCs/>
              </w:rPr>
            </w:pPr>
            <w:r>
              <w:rPr>
                <w:bCs/>
              </w:rPr>
              <w:t xml:space="preserve">Transition of authority.  </w:t>
            </w:r>
            <w:r>
              <w:rPr>
                <w:b w:val="0"/>
                <w:bCs/>
              </w:rPr>
              <w:t>(a</w:t>
            </w:r>
            <w:r w:rsidR="00276A93">
              <w:rPr>
                <w:b w:val="0"/>
                <w:bCs/>
              </w:rPr>
              <w:t>) Says that the C</w:t>
            </w:r>
            <w:r>
              <w:rPr>
                <w:b w:val="0"/>
                <w:bCs/>
              </w:rPr>
              <w:t xml:space="preserve">ommissioner </w:t>
            </w:r>
            <w:r w:rsidR="00276A93">
              <w:rPr>
                <w:b w:val="0"/>
                <w:bCs/>
              </w:rPr>
              <w:t>MMB</w:t>
            </w:r>
            <w:r>
              <w:rPr>
                <w:b w:val="0"/>
                <w:bCs/>
              </w:rPr>
              <w:t xml:space="preserve"> will </w:t>
            </w:r>
            <w:r w:rsidR="00A13294">
              <w:rPr>
                <w:b w:val="0"/>
                <w:bCs/>
              </w:rPr>
              <w:t xml:space="preserve">be in charge of the </w:t>
            </w:r>
            <w:r w:rsidR="00276A93">
              <w:rPr>
                <w:b w:val="0"/>
                <w:bCs/>
              </w:rPr>
              <w:t>m</w:t>
            </w:r>
            <w:r>
              <w:rPr>
                <w:b w:val="0"/>
                <w:bCs/>
              </w:rPr>
              <w:t xml:space="preserve">arketplace </w:t>
            </w:r>
            <w:r w:rsidR="00A13294">
              <w:rPr>
                <w:b w:val="0"/>
                <w:bCs/>
              </w:rPr>
              <w:t xml:space="preserve">assets and responsibilities </w:t>
            </w:r>
            <w:r w:rsidR="00276A93">
              <w:rPr>
                <w:b w:val="0"/>
                <w:bCs/>
              </w:rPr>
              <w:t>until the m</w:t>
            </w:r>
            <w:r>
              <w:rPr>
                <w:b w:val="0"/>
                <w:bCs/>
              </w:rPr>
              <w:t xml:space="preserve">arketplace </w:t>
            </w:r>
            <w:r w:rsidR="00A13294">
              <w:rPr>
                <w:b w:val="0"/>
                <w:bCs/>
              </w:rPr>
              <w:t xml:space="preserve">board </w:t>
            </w:r>
            <w:r>
              <w:rPr>
                <w:b w:val="0"/>
                <w:bCs/>
              </w:rPr>
              <w:t xml:space="preserve">has adopted </w:t>
            </w:r>
            <w:r w:rsidR="00A13294">
              <w:rPr>
                <w:b w:val="0"/>
                <w:bCs/>
              </w:rPr>
              <w:t>bylaws, policies, and procedures under this chapter.</w:t>
            </w:r>
          </w:p>
          <w:p w:rsidR="00A13294" w:rsidRPr="009A7ADE" w:rsidRDefault="00A13294" w:rsidP="00A13294">
            <w:pPr>
              <w:pStyle w:val="Sectionnumber"/>
              <w:numPr>
                <w:ilvl w:val="0"/>
                <w:numId w:val="0"/>
              </w:numPr>
              <w:rPr>
                <w:b w:val="0"/>
                <w:bCs/>
              </w:rPr>
            </w:pPr>
            <w:r>
              <w:rPr>
                <w:b w:val="0"/>
                <w:bCs/>
              </w:rPr>
              <w:t>(b)  Requires that the commissioner transfer those asse</w:t>
            </w:r>
            <w:r w:rsidR="00276A93">
              <w:rPr>
                <w:b w:val="0"/>
                <w:bCs/>
              </w:rPr>
              <w:t>ts and responsibilities to the m</w:t>
            </w:r>
            <w:r>
              <w:rPr>
                <w:b w:val="0"/>
                <w:bCs/>
              </w:rPr>
              <w:t>arketplace board upon compliance with paragraph (a).</w:t>
            </w:r>
          </w:p>
        </w:tc>
      </w:tr>
      <w:tr w:rsidR="00A13294">
        <w:tc>
          <w:tcPr>
            <w:tcW w:w="1195" w:type="dxa"/>
            <w:tcMar>
              <w:right w:w="43" w:type="dxa"/>
            </w:tcMar>
          </w:tcPr>
          <w:p w:rsidR="00A13294" w:rsidRDefault="00A13294" w:rsidP="00BC0272">
            <w:pPr>
              <w:pStyle w:val="Sectionnumber"/>
              <w:numPr>
                <w:ilvl w:val="0"/>
                <w:numId w:val="0"/>
              </w:numPr>
            </w:pPr>
            <w:r>
              <w:t>12</w:t>
            </w:r>
          </w:p>
        </w:tc>
        <w:tc>
          <w:tcPr>
            <w:tcW w:w="9101" w:type="dxa"/>
          </w:tcPr>
          <w:p w:rsidR="00A13294" w:rsidRPr="00276A93" w:rsidRDefault="00A13294" w:rsidP="00276A93">
            <w:pPr>
              <w:pStyle w:val="Sectionnumber"/>
              <w:numPr>
                <w:ilvl w:val="0"/>
                <w:numId w:val="0"/>
              </w:numPr>
              <w:rPr>
                <w:b w:val="0"/>
                <w:bCs/>
              </w:rPr>
            </w:pPr>
            <w:r>
              <w:rPr>
                <w:bCs/>
              </w:rPr>
              <w:t xml:space="preserve">Minnesota Comprehensive Health Insurance Termination.  </w:t>
            </w:r>
            <w:r>
              <w:rPr>
                <w:b w:val="0"/>
                <w:bCs/>
              </w:rPr>
              <w:t xml:space="preserve">This section involves the state’s high-risk pool, the Minnesota Comprehensive Health Association (MCHA), which is a nonprofit corporation created and governed under state law.  The section gives the </w:t>
            </w:r>
            <w:r w:rsidR="00276A93">
              <w:rPr>
                <w:b w:val="0"/>
                <w:bCs/>
              </w:rPr>
              <w:t>Commissioner of C</w:t>
            </w:r>
            <w:r>
              <w:rPr>
                <w:b w:val="0"/>
                <w:bCs/>
              </w:rPr>
              <w:t xml:space="preserve">ommerce authority to implement the phase-out and eventual termination of MCHA, beginning no later than January 1, 2014. </w:t>
            </w:r>
          </w:p>
        </w:tc>
      </w:tr>
      <w:tr w:rsidR="004159D2">
        <w:tc>
          <w:tcPr>
            <w:tcW w:w="1195" w:type="dxa"/>
            <w:tcMar>
              <w:right w:w="43" w:type="dxa"/>
            </w:tcMar>
          </w:tcPr>
          <w:p w:rsidR="004159D2" w:rsidRDefault="004159D2" w:rsidP="00BC0272">
            <w:pPr>
              <w:pStyle w:val="Sectionnumber"/>
              <w:numPr>
                <w:ilvl w:val="0"/>
                <w:numId w:val="0"/>
              </w:numPr>
            </w:pPr>
            <w:r>
              <w:t>13</w:t>
            </w:r>
          </w:p>
        </w:tc>
        <w:tc>
          <w:tcPr>
            <w:tcW w:w="9101" w:type="dxa"/>
          </w:tcPr>
          <w:p w:rsidR="004159D2" w:rsidRPr="004159D2" w:rsidRDefault="004159D2" w:rsidP="004159D2">
            <w:pPr>
              <w:pStyle w:val="Sectionnumber"/>
              <w:numPr>
                <w:ilvl w:val="0"/>
                <w:numId w:val="0"/>
              </w:numPr>
              <w:rPr>
                <w:b w:val="0"/>
                <w:bCs/>
              </w:rPr>
            </w:pPr>
            <w:r>
              <w:rPr>
                <w:bCs/>
              </w:rPr>
              <w:t>Effective date.</w:t>
            </w:r>
            <w:r>
              <w:rPr>
                <w:b w:val="0"/>
                <w:bCs/>
              </w:rPr>
              <w:t xml:space="preserve">  Makes this act effective the day following final enactment.  Says that any actions taken by state agencies before then that involve design, development, or implementation must be considered </w:t>
            </w:r>
            <w:r w:rsidR="00276A93">
              <w:rPr>
                <w:b w:val="0"/>
                <w:bCs/>
              </w:rPr>
              <w:t>actions taken on behalf of the m</w:t>
            </w:r>
            <w:r>
              <w:rPr>
                <w:b w:val="0"/>
                <w:bCs/>
              </w:rPr>
              <w:t>arketplace and are governed by this chapter (62V) and state law.  Specifies that health coverage provided by the exchange can begin January 1, 2014.</w:t>
            </w:r>
          </w:p>
        </w:tc>
      </w:tr>
    </w:tbl>
    <w:p w:rsidR="002B114A" w:rsidRDefault="002B114A" w:rsidP="00DE6B98">
      <w:pPr>
        <w:pStyle w:val="Sectionnumber"/>
        <w:numPr>
          <w:ilvl w:val="0"/>
          <w:numId w:val="0"/>
        </w:numP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F90" w:rsidRDefault="00343F90">
      <w:pPr>
        <w:spacing w:after="0"/>
      </w:pPr>
      <w:r>
        <w:separator/>
      </w:r>
    </w:p>
  </w:endnote>
  <w:endnote w:type="continuationSeparator" w:id="0">
    <w:p w:rsidR="00343F90" w:rsidRDefault="00343F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90" w:rsidRDefault="00343F90">
    <w:pPr>
      <w:pStyle w:val="Header"/>
      <w:spacing w:line="240" w:lineRule="exact"/>
      <w:rPr>
        <w:noProof/>
      </w:rPr>
    </w:pPr>
    <w:r>
      <w:rPr>
        <w:noProof/>
      </w:rPr>
      <w:pict>
        <v:line id="_x0000_s2050" style="position:absolute;z-index:251657216" from="-22.95pt,14.75pt" to="517.05pt,14.75pt" strokeweight="1.5pt"/>
      </w:pict>
    </w:r>
  </w:p>
  <w:p w:rsidR="00343F90" w:rsidRDefault="00343F90">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Pr>
            <w:rFonts w:ascii="Arial" w:hAnsi="Arial"/>
          </w:rPr>
          <w:t>Research Department</w:t>
        </w:r>
      </w:smartTag>
      <w:r>
        <w:rPr>
          <w:rFonts w:ascii="Arial" w:hAnsi="Arial"/>
        </w:rPr>
        <w:tab/>
      </w:r>
      <w:smartTag w:uri="urn:schemas-microsoft-com:office:smarttags" w:element="State">
        <w:r>
          <w:rPr>
            <w:rFonts w:ascii="Arial" w:hAnsi="Arial"/>
          </w:rPr>
          <w:t>Minnesota</w:t>
        </w:r>
      </w:smartTag>
    </w:smartTag>
    <w:r>
      <w:rPr>
        <w:rFonts w:ascii="Arial" w:hAnsi="Arial"/>
      </w:rPr>
      <w:t xml:space="preserve"> House of Representatives</w:t>
    </w:r>
    <w:r>
      <w:rPr>
        <w:rFonts w:ascii="Arial" w:hAnsi="Arial"/>
      </w:rPr>
      <w:tab/>
      <w:t>600 State Office Building</w:t>
    </w:r>
  </w:p>
  <w:p w:rsidR="00343F90" w:rsidRDefault="00343F90">
    <w:pPr>
      <w:pStyle w:val="Footer"/>
      <w:tabs>
        <w:tab w:val="clear" w:pos="4320"/>
        <w:tab w:val="clear" w:pos="8640"/>
        <w:tab w:val="right" w:pos="10350"/>
      </w:tabs>
      <w:rPr>
        <w:sz w:val="18"/>
      </w:rPr>
    </w:pPr>
    <w:r>
      <w:rPr>
        <w:rFonts w:ascii="Arial" w:hAnsi="Arial"/>
      </w:rPr>
      <w:tab/>
    </w:r>
    <w:r>
      <w:rPr>
        <w:sz w:val="18"/>
      </w:rPr>
      <w:fldChar w:fldCharType="begin"/>
    </w:r>
    <w:r>
      <w:rPr>
        <w:sz w:val="18"/>
      </w:rPr>
      <w:instrText xml:space="preserve"> FILENAME \p </w:instrText>
    </w:r>
    <w:r>
      <w:rPr>
        <w:sz w:val="18"/>
      </w:rPr>
      <w:fldChar w:fldCharType="separate"/>
    </w:r>
    <w:r w:rsidR="005D7206">
      <w:rPr>
        <w:noProof/>
        <w:sz w:val="18"/>
      </w:rPr>
      <w:t>G:\Summaries\2013\0005e1 Atkins.tp.docx</w:t>
    </w:r>
    <w:r>
      <w:rPr>
        <w:sz w:val="18"/>
      </w:rPr>
      <w:fldChar w:fldCharType="end"/>
    </w:r>
    <w:r>
      <w:rPr>
        <w:sz w:val="18"/>
      </w:rPr>
      <w:t xml:space="preserve">  Last printed </w:t>
    </w:r>
    <w:r>
      <w:rPr>
        <w:sz w:val="18"/>
      </w:rPr>
      <w:fldChar w:fldCharType="begin"/>
    </w:r>
    <w:r>
      <w:rPr>
        <w:sz w:val="18"/>
      </w:rPr>
      <w:instrText xml:space="preserve"> PRINTDATE </w:instrText>
    </w:r>
    <w:r>
      <w:rPr>
        <w:sz w:val="18"/>
      </w:rPr>
      <w:fldChar w:fldCharType="separate"/>
    </w:r>
    <w:r w:rsidR="005D7206">
      <w:rPr>
        <w:noProof/>
        <w:sz w:val="18"/>
      </w:rPr>
      <w:t>1/28/2013 12:44:00 PM</w:t>
    </w:r>
    <w:r>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90" w:rsidRDefault="00343F90">
    <w:pPr>
      <w:pStyle w:val="Header"/>
      <w:spacing w:line="240" w:lineRule="exact"/>
      <w:rPr>
        <w:noProof/>
      </w:rPr>
    </w:pPr>
    <w:r>
      <w:rPr>
        <w:noProof/>
      </w:rPr>
      <w:pict>
        <v:line id="_x0000_s2049" style="position:absolute;z-index:251656192" from="-22.95pt,14.75pt" to="517.05pt,14.75pt" strokeweight="1.5pt"/>
      </w:pict>
    </w:r>
  </w:p>
  <w:p w:rsidR="00343F90" w:rsidRDefault="00343F90">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Pr>
            <w:rFonts w:ascii="Arial" w:hAnsi="Arial"/>
          </w:rPr>
          <w:t>Research Department</w:t>
        </w:r>
      </w:smartTag>
      <w:r>
        <w:rPr>
          <w:rFonts w:ascii="Arial" w:hAnsi="Arial"/>
        </w:rPr>
        <w:tab/>
      </w:r>
      <w:smartTag w:uri="urn:schemas-microsoft-com:office:smarttags" w:element="State">
        <w:r>
          <w:rPr>
            <w:rFonts w:ascii="Arial" w:hAnsi="Arial"/>
          </w:rPr>
          <w:t>Minnesota</w:t>
        </w:r>
      </w:smartTag>
    </w:smartTag>
    <w:r>
      <w:rPr>
        <w:rFonts w:ascii="Arial" w:hAnsi="Arial"/>
      </w:rPr>
      <w:t xml:space="preserve"> House of Representatives</w:t>
    </w:r>
    <w:r>
      <w:rPr>
        <w:rFonts w:ascii="Arial" w:hAnsi="Arial"/>
      </w:rPr>
      <w:tab/>
      <w:t>600 State Office Building</w:t>
    </w:r>
  </w:p>
  <w:p w:rsidR="00343F90" w:rsidRDefault="00343F90">
    <w:pPr>
      <w:pStyle w:val="Footer"/>
      <w:tabs>
        <w:tab w:val="clear" w:pos="4320"/>
        <w:tab w:val="clear" w:pos="8640"/>
        <w:tab w:val="right" w:pos="1035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5D7206">
      <w:rPr>
        <w:noProof/>
        <w:snapToGrid w:val="0"/>
        <w:sz w:val="18"/>
      </w:rPr>
      <w:t>G:\Summaries\2013\0005e1 Atkins.tp.docx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5D7206">
      <w:rPr>
        <w:noProof/>
        <w:snapToGrid w:val="0"/>
        <w:sz w:val="18"/>
      </w:rPr>
      <w:t>1/28/2013 12:44:00 PM</w:t>
    </w:r>
    <w:r>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F90" w:rsidRDefault="00343F90">
      <w:pPr>
        <w:spacing w:after="0"/>
      </w:pPr>
      <w:r>
        <w:separator/>
      </w:r>
    </w:p>
  </w:footnote>
  <w:footnote w:type="continuationSeparator" w:id="0">
    <w:p w:rsidR="00343F90" w:rsidRDefault="00343F9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90" w:rsidRDefault="00343F90">
    <w:pPr>
      <w:pStyle w:val="Header"/>
    </w:pPr>
    <w:r w:rsidRPr="00343F90">
      <w:t>H.F. 5</w:t>
    </w:r>
    <w:r w:rsidRPr="00343F90">
      <w:tab/>
    </w:r>
    <w:r>
      <w:tab/>
    </w:r>
    <w:r w:rsidRPr="00343F90">
      <w:t>January 28, 2013</w:t>
    </w:r>
  </w:p>
  <w:p w:rsidR="00343F90" w:rsidRDefault="00343F90">
    <w:pPr>
      <w:pStyle w:val="Header"/>
    </w:pPr>
    <w:r w:rsidRPr="00343F90">
      <w:t>Version:</w:t>
    </w:r>
    <w:r w:rsidRPr="00343F90">
      <w:tab/>
      <w:t>First engrossment</w:t>
    </w:r>
    <w:r>
      <w:tab/>
      <w:t xml:space="preserve">Page </w:t>
    </w:r>
    <w:fldSimple w:instr=" PAGE  \* MERGEFORMAT ">
      <w:r w:rsidR="005D7206">
        <w:rPr>
          <w:noProof/>
        </w:rPr>
        <w:t>5</w:t>
      </w:r>
    </w:fldSimple>
  </w:p>
  <w:p w:rsidR="00343F90" w:rsidRDefault="00343F90">
    <w:pPr>
      <w:pStyle w:val="Header"/>
    </w:pPr>
  </w:p>
  <w:p w:rsidR="00343F90" w:rsidRPr="00343F90" w:rsidRDefault="00343F90" w:rsidP="00343F90">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
  <w:rsids>
    <w:rsidRoot w:val="00695015"/>
    <w:rsid w:val="00047A5A"/>
    <w:rsid w:val="00054961"/>
    <w:rsid w:val="001A07BB"/>
    <w:rsid w:val="00232BDA"/>
    <w:rsid w:val="00253A4E"/>
    <w:rsid w:val="00266735"/>
    <w:rsid w:val="00276A93"/>
    <w:rsid w:val="0029479E"/>
    <w:rsid w:val="002B114A"/>
    <w:rsid w:val="00330B6F"/>
    <w:rsid w:val="00343F90"/>
    <w:rsid w:val="003A3378"/>
    <w:rsid w:val="00405797"/>
    <w:rsid w:val="004159D2"/>
    <w:rsid w:val="00416739"/>
    <w:rsid w:val="00417A10"/>
    <w:rsid w:val="00492FFF"/>
    <w:rsid w:val="004C66CB"/>
    <w:rsid w:val="004D2B07"/>
    <w:rsid w:val="005A2C30"/>
    <w:rsid w:val="005B1F6B"/>
    <w:rsid w:val="005D7206"/>
    <w:rsid w:val="005E4BEA"/>
    <w:rsid w:val="00624554"/>
    <w:rsid w:val="00655907"/>
    <w:rsid w:val="00695015"/>
    <w:rsid w:val="008345F2"/>
    <w:rsid w:val="008357F2"/>
    <w:rsid w:val="00854747"/>
    <w:rsid w:val="008F03BF"/>
    <w:rsid w:val="00912076"/>
    <w:rsid w:val="009263FD"/>
    <w:rsid w:val="00963F44"/>
    <w:rsid w:val="00970A60"/>
    <w:rsid w:val="00994BA9"/>
    <w:rsid w:val="009A7ADE"/>
    <w:rsid w:val="009D4386"/>
    <w:rsid w:val="009F542A"/>
    <w:rsid w:val="00A13294"/>
    <w:rsid w:val="00A646B9"/>
    <w:rsid w:val="00A649AB"/>
    <w:rsid w:val="00A8513B"/>
    <w:rsid w:val="00AB0994"/>
    <w:rsid w:val="00AB78BA"/>
    <w:rsid w:val="00AF4086"/>
    <w:rsid w:val="00AF5BC0"/>
    <w:rsid w:val="00BC0272"/>
    <w:rsid w:val="00C14A04"/>
    <w:rsid w:val="00C264BE"/>
    <w:rsid w:val="00C9692D"/>
    <w:rsid w:val="00CB177A"/>
    <w:rsid w:val="00CC0407"/>
    <w:rsid w:val="00CC43DD"/>
    <w:rsid w:val="00CE770D"/>
    <w:rsid w:val="00D5299A"/>
    <w:rsid w:val="00D93F62"/>
    <w:rsid w:val="00DC44B6"/>
    <w:rsid w:val="00DE6B98"/>
    <w:rsid w:val="00E4735A"/>
    <w:rsid w:val="00E6685A"/>
    <w:rsid w:val="00E96F77"/>
    <w:rsid w:val="00EA057B"/>
    <w:rsid w:val="00EE16F6"/>
    <w:rsid w:val="00F07001"/>
    <w:rsid w:val="00F43E68"/>
    <w:rsid w:val="00FD0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Desktop\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16</TotalTime>
  <Pages>6</Pages>
  <Words>2096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Tom Pender</dc:creator>
  <cp:lastModifiedBy>J Vogt</cp:lastModifiedBy>
  <cp:revision>5</cp:revision>
  <cp:lastPrinted>2013-01-28T18:44:00Z</cp:lastPrinted>
  <dcterms:created xsi:type="dcterms:W3CDTF">2013-01-28T18:29:00Z</dcterms:created>
  <dcterms:modified xsi:type="dcterms:W3CDTF">2013-01-28T18:45:00Z</dcterms:modified>
</cp:coreProperties>
</file>