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37733" w14:textId="77777777" w:rsidR="00EA3E86" w:rsidRPr="00EA3E86" w:rsidRDefault="00EA3E86" w:rsidP="002A4334">
      <w:pPr>
        <w:pStyle w:val="Heading1"/>
      </w:pPr>
      <w:bookmarkStart w:id="0" w:name="_GoBack"/>
      <w:bookmarkEnd w:id="0"/>
      <w:r w:rsidRPr="00EA3E86">
        <w:t xml:space="preserve">Disability </w:t>
      </w:r>
      <w:r w:rsidR="00376843">
        <w:t>Council</w:t>
      </w:r>
      <w:r w:rsidRPr="00EA3E86">
        <w:tab/>
        <w:t>Small Agency Profile</w:t>
      </w:r>
    </w:p>
    <w:p w14:paraId="33E0BA7E" w14:textId="77777777" w:rsidR="00641B08" w:rsidRDefault="00791F12">
      <w:pPr>
        <w:sectPr w:rsidR="00641B08" w:rsidSect="008C22AA">
          <w:pgSz w:w="12240" w:h="15840"/>
          <w:pgMar w:top="720" w:right="720" w:bottom="720" w:left="720" w:header="720" w:footer="720" w:gutter="0"/>
          <w:cols w:space="720"/>
          <w:docGrid w:linePitch="360"/>
        </w:sectPr>
      </w:pPr>
      <w:hyperlink r:id="rId14" w:tooltip="State of Minnesota, Disability Council" w:history="1">
        <w:r w:rsidR="005502D4" w:rsidRPr="00250815">
          <w:rPr>
            <w:rStyle w:val="Hyperlink"/>
          </w:rPr>
          <w:t>www.disability.state.mn.us</w:t>
        </w:r>
      </w:hyperlink>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58"/>
      </w:tblGrid>
      <w:tr w:rsidR="005E0940" w14:paraId="3F6EC4D1" w14:textId="77777777" w:rsidTr="00977B2B">
        <w:trPr>
          <w:tblHeader/>
        </w:trPr>
        <w:tc>
          <w:tcPr>
            <w:tcW w:w="5058" w:type="dxa"/>
            <w:shd w:val="clear" w:color="auto" w:fill="auto"/>
          </w:tcPr>
          <w:p w14:paraId="4F5F3AE1" w14:textId="77777777" w:rsidR="005E0940" w:rsidRDefault="005E0940" w:rsidP="002A4334">
            <w:pPr>
              <w:pStyle w:val="Heading2"/>
              <w:spacing w:before="120"/>
            </w:pPr>
            <w:r>
              <w:lastRenderedPageBreak/>
              <w:t>At a glance</w:t>
            </w:r>
          </w:p>
          <w:p w14:paraId="12000E2E" w14:textId="77777777" w:rsidR="00B60F36" w:rsidRPr="00194630" w:rsidRDefault="00B60F36" w:rsidP="00B60F36">
            <w:pPr>
              <w:pStyle w:val="ListParagraph"/>
              <w:spacing w:after="120"/>
              <w:ind w:left="504"/>
              <w:contextualSpacing w:val="0"/>
            </w:pPr>
            <w:r>
              <w:t xml:space="preserve">MSCOD represents and advocates for 20% of Minnesota’s population who have a disability (over a million people). </w:t>
            </w:r>
          </w:p>
          <w:p w14:paraId="1362B20B" w14:textId="1518F3BF" w:rsidR="005E0940" w:rsidRDefault="00372EC2" w:rsidP="00977B2B">
            <w:pPr>
              <w:pStyle w:val="ListParagraph"/>
              <w:spacing w:after="120"/>
              <w:ind w:left="504"/>
              <w:contextualSpacing w:val="0"/>
            </w:pPr>
            <w:r>
              <w:t xml:space="preserve">In its’ </w:t>
            </w:r>
            <w:r w:rsidR="00734B9B">
              <w:t>43</w:t>
            </w:r>
            <w:r w:rsidR="005E0940" w:rsidRPr="00194630">
              <w:t xml:space="preserve"> years</w:t>
            </w:r>
            <w:r>
              <w:t>,</w:t>
            </w:r>
            <w:r w:rsidR="005E0940" w:rsidRPr="00194630">
              <w:t xml:space="preserve"> </w:t>
            </w:r>
            <w:r w:rsidR="005E0940">
              <w:t xml:space="preserve">MSCOD has responded to over a quarter of a million requests </w:t>
            </w:r>
            <w:r w:rsidR="005E0940" w:rsidRPr="00194630">
              <w:t>for technical assistance</w:t>
            </w:r>
            <w:r w:rsidR="005E0940">
              <w:t xml:space="preserve"> from businesses, employers, state agencies, people with disabilities, and the general public</w:t>
            </w:r>
            <w:r w:rsidR="005E0940" w:rsidRPr="00194630">
              <w:t xml:space="preserve">. </w:t>
            </w:r>
          </w:p>
          <w:p w14:paraId="4C54FD7A" w14:textId="6A22B731" w:rsidR="005E0940" w:rsidRDefault="005E0940" w:rsidP="00977B2B">
            <w:pPr>
              <w:pStyle w:val="ListParagraph"/>
              <w:spacing w:after="120"/>
              <w:ind w:left="504"/>
              <w:contextualSpacing w:val="0"/>
            </w:pPr>
            <w:r w:rsidRPr="00194630">
              <w:t>From 1973-2000</w:t>
            </w:r>
            <w:r>
              <w:t xml:space="preserve"> MSCOD provided technical and policy related disability assistance to </w:t>
            </w:r>
            <w:r w:rsidRPr="00194630">
              <w:t>4,000</w:t>
            </w:r>
            <w:r>
              <w:t xml:space="preserve"> contacts/</w:t>
            </w:r>
            <w:r w:rsidRPr="00194630">
              <w:t>yr</w:t>
            </w:r>
            <w:r w:rsidR="00731D7A">
              <w:t>.</w:t>
            </w:r>
            <w:r>
              <w:t>; f</w:t>
            </w:r>
            <w:r w:rsidRPr="00194630">
              <w:t>rom 2001-2004: 6,500/yr</w:t>
            </w:r>
            <w:r w:rsidR="00731D7A">
              <w:t>.</w:t>
            </w:r>
            <w:r>
              <w:t>; from 2004-2010: 8,500/yr</w:t>
            </w:r>
            <w:r w:rsidR="00731D7A">
              <w:t>.</w:t>
            </w:r>
            <w:r>
              <w:t>;</w:t>
            </w:r>
            <w:r w:rsidRPr="00194630">
              <w:t xml:space="preserve"> </w:t>
            </w:r>
            <w:r>
              <w:t>f</w:t>
            </w:r>
            <w:r w:rsidR="00B60F36">
              <w:t>rom 2010-present: 16</w:t>
            </w:r>
            <w:r w:rsidRPr="00194630">
              <w:t xml:space="preserve">,000/yr. </w:t>
            </w:r>
          </w:p>
          <w:p w14:paraId="738D14F9" w14:textId="77777777" w:rsidR="005E0940" w:rsidRDefault="005E0940" w:rsidP="00977B2B">
            <w:pPr>
              <w:pStyle w:val="ListParagraph"/>
              <w:spacing w:after="120"/>
              <w:ind w:left="504"/>
              <w:contextualSpacing w:val="0"/>
            </w:pPr>
            <w:r>
              <w:t xml:space="preserve">MSCOD operates with a staffing compliment of 6.1 FTE. We are advised by a council of 17 Minnesotans appointed by the Governor. The Council is comprised of people with disabilities, family members of people with disabilities and professionals that interact with people with disabilities. </w:t>
            </w:r>
          </w:p>
          <w:p w14:paraId="066A84A1" w14:textId="77777777" w:rsidR="005E0940" w:rsidRPr="005E0940" w:rsidRDefault="005E0940" w:rsidP="002A4334">
            <w:pPr>
              <w:pStyle w:val="ListParagraph"/>
              <w:ind w:left="504"/>
            </w:pPr>
            <w:r w:rsidRPr="00EE2757">
              <w:t>MSCOD statute is M.S. 256.482</w:t>
            </w:r>
          </w:p>
        </w:tc>
      </w:tr>
    </w:tbl>
    <w:p w14:paraId="178165D6" w14:textId="77777777" w:rsidR="00266EB1" w:rsidRDefault="00EA3E86" w:rsidP="00641B08">
      <w:pPr>
        <w:pStyle w:val="Heading2"/>
      </w:pPr>
      <w:r>
        <w:br w:type="column"/>
      </w:r>
      <w:r w:rsidR="00641B08">
        <w:lastRenderedPageBreak/>
        <w:t>Purpose</w:t>
      </w:r>
    </w:p>
    <w:p w14:paraId="5A2C8966" w14:textId="27456F49" w:rsidR="00086314" w:rsidRPr="00313915" w:rsidRDefault="00AD250D" w:rsidP="00086314">
      <w:r>
        <w:t>Minnesota State Council on Disability (</w:t>
      </w:r>
      <w:r w:rsidR="00FB768A" w:rsidRPr="00313915">
        <w:t>MSCOD</w:t>
      </w:r>
      <w:r>
        <w:t xml:space="preserve">) </w:t>
      </w:r>
      <w:r w:rsidR="00313915" w:rsidRPr="00313915">
        <w:t>lead</w:t>
      </w:r>
      <w:r w:rsidR="004D502B" w:rsidRPr="00313915">
        <w:t xml:space="preserve">s the </w:t>
      </w:r>
      <w:r w:rsidR="008E408E" w:rsidRPr="00313915">
        <w:t>develop</w:t>
      </w:r>
      <w:r w:rsidR="004D502B" w:rsidRPr="00313915">
        <w:t>ment of</w:t>
      </w:r>
      <w:r w:rsidR="008E408E" w:rsidRPr="00313915">
        <w:t xml:space="preserve"> public policy </w:t>
      </w:r>
      <w:r w:rsidR="00BD6145" w:rsidRPr="00313915">
        <w:t xml:space="preserve">that </w:t>
      </w:r>
      <w:r w:rsidR="00086314" w:rsidRPr="00313915">
        <w:t>empower</w:t>
      </w:r>
      <w:r w:rsidR="00BD6145" w:rsidRPr="00313915">
        <w:t>s</w:t>
      </w:r>
      <w:r w:rsidR="00086314" w:rsidRPr="00313915">
        <w:t xml:space="preserve"> </w:t>
      </w:r>
      <w:r w:rsidR="00BD6145" w:rsidRPr="00313915">
        <w:t xml:space="preserve">and </w:t>
      </w:r>
      <w:r w:rsidR="00086314" w:rsidRPr="00313915">
        <w:t>strengthen</w:t>
      </w:r>
      <w:r w:rsidR="00BD6145" w:rsidRPr="00313915">
        <w:t xml:space="preserve">s </w:t>
      </w:r>
      <w:r w:rsidR="00086314" w:rsidRPr="00313915">
        <w:t xml:space="preserve">the rights of Minnesotans with disabilities. We collaborate with the public and private sectors as a policy, training </w:t>
      </w:r>
      <w:r w:rsidR="00FB768A" w:rsidRPr="00313915">
        <w:t xml:space="preserve">&amp; </w:t>
      </w:r>
      <w:r w:rsidR="00086314" w:rsidRPr="00313915">
        <w:t>technical resource.</w:t>
      </w:r>
    </w:p>
    <w:p w14:paraId="799FF2E8" w14:textId="206219AE" w:rsidR="00086314" w:rsidRPr="00313915" w:rsidRDefault="00FB768A" w:rsidP="00086314">
      <w:r w:rsidRPr="00313915">
        <w:t>S</w:t>
      </w:r>
      <w:r w:rsidR="00086314" w:rsidRPr="00313915">
        <w:t>ociety recognize</w:t>
      </w:r>
      <w:r w:rsidRPr="00313915">
        <w:t>s</w:t>
      </w:r>
      <w:r w:rsidR="00086314" w:rsidRPr="00313915">
        <w:t xml:space="preserve"> the value of </w:t>
      </w:r>
      <w:r w:rsidR="004D502B" w:rsidRPr="00313915">
        <w:t xml:space="preserve">providing </w:t>
      </w:r>
      <w:r w:rsidR="00086314" w:rsidRPr="00313915">
        <w:t>all people</w:t>
      </w:r>
      <w:r w:rsidR="00E56D37">
        <w:t xml:space="preserve"> with</w:t>
      </w:r>
      <w:r w:rsidR="00086314" w:rsidRPr="00313915">
        <w:t xml:space="preserve"> </w:t>
      </w:r>
      <w:r w:rsidR="004D502B" w:rsidRPr="00313915">
        <w:t>the opportunity to engage in a fully productive life. We advance this goal by holding policy</w:t>
      </w:r>
      <w:r w:rsidR="00086314" w:rsidRPr="00313915">
        <w:t>makers and state agencies accountable</w:t>
      </w:r>
      <w:r w:rsidR="00BD6145" w:rsidRPr="00313915">
        <w:t xml:space="preserve"> to </w:t>
      </w:r>
      <w:r w:rsidR="00DD43D9" w:rsidRPr="00313915">
        <w:t xml:space="preserve">the Americans with Disabilities Act </w:t>
      </w:r>
      <w:r w:rsidR="007A3293">
        <w:t>(ADA)</w:t>
      </w:r>
      <w:r w:rsidR="00731D7A">
        <w:t>, the Minnesota Human Rights Act,</w:t>
      </w:r>
      <w:r w:rsidR="007A3293">
        <w:t xml:space="preserve"> </w:t>
      </w:r>
      <w:r w:rsidR="00DD43D9" w:rsidRPr="00313915">
        <w:t>an</w:t>
      </w:r>
      <w:r w:rsidR="004D502B" w:rsidRPr="00313915">
        <w:t>d other disability related laws</w:t>
      </w:r>
      <w:r w:rsidR="00086314" w:rsidRPr="00313915">
        <w:t xml:space="preserve"> ensur</w:t>
      </w:r>
      <w:r w:rsidR="00731D7A">
        <w:t>ing</w:t>
      </w:r>
      <w:r w:rsidR="00086314" w:rsidRPr="00313915">
        <w:t xml:space="preserve"> </w:t>
      </w:r>
      <w:r w:rsidR="004D502B" w:rsidRPr="00313915">
        <w:t xml:space="preserve">accessibility in </w:t>
      </w:r>
      <w:r w:rsidR="009B3DCE" w:rsidRPr="00313915">
        <w:t>voting</w:t>
      </w:r>
      <w:r w:rsidR="00BD6145" w:rsidRPr="00313915">
        <w:t xml:space="preserve">, </w:t>
      </w:r>
      <w:r w:rsidR="00086314" w:rsidRPr="00313915">
        <w:t xml:space="preserve">employment, </w:t>
      </w:r>
      <w:r w:rsidR="00BD6145" w:rsidRPr="00313915">
        <w:t>recreation</w:t>
      </w:r>
      <w:r w:rsidR="00731D7A">
        <w:t>/entertainment</w:t>
      </w:r>
      <w:r w:rsidR="00BD6145" w:rsidRPr="00313915">
        <w:t xml:space="preserve">, </w:t>
      </w:r>
      <w:r w:rsidR="00086314" w:rsidRPr="00313915">
        <w:t xml:space="preserve">transportation, housing, education, </w:t>
      </w:r>
      <w:r w:rsidR="00BD6145" w:rsidRPr="00313915">
        <w:t xml:space="preserve">and </w:t>
      </w:r>
      <w:r w:rsidR="00086314" w:rsidRPr="00313915">
        <w:t>public safety for all</w:t>
      </w:r>
      <w:r w:rsidR="005814D9" w:rsidRPr="00313915">
        <w:t xml:space="preserve"> residents and </w:t>
      </w:r>
      <w:r w:rsidR="00086314" w:rsidRPr="00313915">
        <w:t>visitors of Minnesota.</w:t>
      </w:r>
    </w:p>
    <w:p w14:paraId="08369ADB" w14:textId="16AB53C4" w:rsidR="005C6601" w:rsidRDefault="004D502B" w:rsidP="00086314">
      <w:r w:rsidRPr="00313915">
        <w:t xml:space="preserve">Our </w:t>
      </w:r>
      <w:r w:rsidR="00086314" w:rsidRPr="00313915">
        <w:t>priority is to ensure programmatic</w:t>
      </w:r>
      <w:r w:rsidR="00371D43">
        <w:t xml:space="preserve">, </w:t>
      </w:r>
      <w:r w:rsidR="00BD6145" w:rsidRPr="00313915">
        <w:t>physical</w:t>
      </w:r>
      <w:r w:rsidR="00371D43">
        <w:t>, and digital access to government a</w:t>
      </w:r>
      <w:r w:rsidR="00E56D37">
        <w:t>nd</w:t>
      </w:r>
      <w:r w:rsidR="00371D43">
        <w:t xml:space="preserve"> promote ADA accessibility</w:t>
      </w:r>
      <w:r w:rsidR="00731D7A">
        <w:t xml:space="preserve"> compliance</w:t>
      </w:r>
      <w:r w:rsidR="00371D43">
        <w:t xml:space="preserve"> in the private sector. </w:t>
      </w:r>
      <w:r w:rsidR="008E408E" w:rsidRPr="00313915">
        <w:t>We serve</w:t>
      </w:r>
      <w:r w:rsidR="00086314" w:rsidRPr="00313915">
        <w:t xml:space="preserve"> people with disabilities and their families, </w:t>
      </w:r>
      <w:r w:rsidR="00FB768A" w:rsidRPr="00313915">
        <w:t xml:space="preserve">the private sector, </w:t>
      </w:r>
      <w:r w:rsidR="00086314" w:rsidRPr="00313915">
        <w:t>and federal, state and local governments</w:t>
      </w:r>
      <w:r w:rsidR="005C6601">
        <w:t>.</w:t>
      </w:r>
      <w:r w:rsidR="007A3293">
        <w:t xml:space="preserve"> MSCOD is the only free and readily available resource in the entire state where individuals, agencies, and businesses can receive guidance on accessibility.</w:t>
      </w:r>
      <w:r w:rsidR="00B60F36">
        <w:t xml:space="preserve"> </w:t>
      </w:r>
    </w:p>
    <w:p w14:paraId="31DF7EAE" w14:textId="77777777" w:rsidR="00086314" w:rsidRPr="00313915" w:rsidRDefault="005C6601" w:rsidP="00977B2B">
      <w:pPr>
        <w:spacing w:after="0"/>
      </w:pPr>
      <w:r>
        <w:t>MSCOD contributes to the statewide outcomes:</w:t>
      </w:r>
    </w:p>
    <w:p w14:paraId="660B98C0" w14:textId="77777777" w:rsidR="00641B08" w:rsidRPr="00F1185F" w:rsidRDefault="00641B08" w:rsidP="00F1185F">
      <w:pPr>
        <w:pStyle w:val="ListParagraph"/>
      </w:pPr>
      <w:r w:rsidRPr="00F1185F">
        <w:t>A thriving economy that encourages business growth and employment opportunities</w:t>
      </w:r>
    </w:p>
    <w:p w14:paraId="65EFD8C9" w14:textId="77777777" w:rsidR="00641B08" w:rsidRPr="00F1185F" w:rsidRDefault="00641B08" w:rsidP="00F1185F">
      <w:pPr>
        <w:pStyle w:val="ListParagraph"/>
      </w:pPr>
      <w:r w:rsidRPr="00F1185F">
        <w:t>Strong and stable families and communities</w:t>
      </w:r>
    </w:p>
    <w:p w14:paraId="2DD9C41C" w14:textId="77777777" w:rsidR="00371D43" w:rsidRDefault="00641B08" w:rsidP="00371D43">
      <w:pPr>
        <w:pStyle w:val="ListParagraph"/>
      </w:pPr>
      <w:r w:rsidRPr="00F1185F">
        <w:t>People in Minnesota are safe</w:t>
      </w:r>
    </w:p>
    <w:p w14:paraId="225EEBAF" w14:textId="16451F1F" w:rsidR="00641B08" w:rsidRDefault="009F3E90" w:rsidP="00371D43">
      <w:pPr>
        <w:pStyle w:val="ListParagraph"/>
      </w:pPr>
      <w:r w:rsidRPr="00F1185F">
        <w:t>Efficient and accountable government services</w:t>
      </w:r>
    </w:p>
    <w:p w14:paraId="2E846CCC" w14:textId="77777777" w:rsidR="00641B08" w:rsidRDefault="00641B08">
      <w:pPr>
        <w:sectPr w:rsidR="00641B08" w:rsidSect="00BD6145">
          <w:type w:val="continuous"/>
          <w:pgSz w:w="12240" w:h="15840"/>
          <w:pgMar w:top="360" w:right="504" w:bottom="360" w:left="504" w:header="720" w:footer="720" w:gutter="0"/>
          <w:cols w:num="2" w:space="720"/>
          <w:docGrid w:linePitch="360"/>
        </w:sectPr>
      </w:pPr>
    </w:p>
    <w:p w14:paraId="294E87E1" w14:textId="77777777" w:rsidR="00A854EE" w:rsidRDefault="00A854EE" w:rsidP="00FE02BB">
      <w:pPr>
        <w:pStyle w:val="Heading2"/>
        <w:spacing w:before="240" w:after="0"/>
      </w:pPr>
      <w:r>
        <w:lastRenderedPageBreak/>
        <w:t>Budget</w:t>
      </w:r>
    </w:p>
    <w:p w14:paraId="44BF9E4D" w14:textId="77777777" w:rsidR="00A854EE" w:rsidRDefault="00A854EE" w:rsidP="00A854EE">
      <w:pPr>
        <w:sectPr w:rsidR="00A854EE" w:rsidSect="00641B08">
          <w:type w:val="continuous"/>
          <w:pgSz w:w="12240" w:h="15840"/>
          <w:pgMar w:top="720" w:right="720" w:bottom="720" w:left="720" w:header="720" w:footer="720" w:gutter="0"/>
          <w:cols w:space="720"/>
          <w:docGrid w:linePitch="360"/>
        </w:sectPr>
      </w:pPr>
    </w:p>
    <w:p w14:paraId="0628C878" w14:textId="538CE5A3" w:rsidR="00745F77" w:rsidRPr="00745F77" w:rsidRDefault="00F014E9" w:rsidP="00194630">
      <w:pPr>
        <w:pStyle w:val="Caption"/>
      </w:pPr>
      <w:r>
        <w:rPr>
          <w:noProof/>
        </w:rPr>
        <w:lastRenderedPageBreak/>
        <w:drawing>
          <wp:inline distT="0" distB="0" distL="0" distR="0" wp14:anchorId="32F74AAD" wp14:editId="368626D7">
            <wp:extent cx="3648075" cy="2695575"/>
            <wp:effectExtent l="0" t="0" r="0" b="0"/>
            <wp:docPr id="12" name="Object 12" descr="Title: Spending by Category, FY13 Actual - Description: Pie chart illustrating Spending by Category: Payroll - 69%; Operating Expenses - 31%.&#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45F77" w:rsidRPr="00745F77">
        <w:t>Source: SWIFT</w:t>
      </w:r>
    </w:p>
    <w:p w14:paraId="659F448F" w14:textId="5F4C029D" w:rsidR="00EE2757" w:rsidRDefault="00745F77" w:rsidP="00A60358">
      <w:pPr>
        <w:pStyle w:val="Caption"/>
        <w:spacing w:after="120"/>
      </w:pPr>
      <w:r>
        <w:br w:type="column"/>
      </w:r>
      <w:r w:rsidR="00F014E9">
        <w:rPr>
          <w:noProof/>
        </w:rPr>
        <w:lastRenderedPageBreak/>
        <w:drawing>
          <wp:inline distT="0" distB="0" distL="0" distR="0" wp14:anchorId="53F8ABD5" wp14:editId="3E37B225">
            <wp:extent cx="3352800" cy="2657475"/>
            <wp:effectExtent l="0" t="0" r="0" b="0"/>
            <wp:docPr id="26" name="Object 26" descr="Title: Historical Spending - Description: Bar chart showing spending by biennium. 1,235 dollars of spending in the 2002-2003 biennium. Of that amount, 1,235 was General fund, 0 was Federal fund, and 0 was Other fund. 1,099 dollars of spending in the 2004-2005 biennium. Of that amount, 1,097 was General fund, 0 was Federal fund, and 2 was Other fund. 1,272 dollars of spending in the 2006-2007 biennium. Of that amount, 961 was General fund, 0 was Federal fund, and 311 was Other fund. 1,235 dollars of spending in the 2002-2003 biennium. Of that amount, 1,235 was General fund, 0 was Federal fund, and 0 was Other fund. 1,537 dollars of spending in the 2008-2009 biennium. Of that amount, 1,144 was General fund, 0 was Federal fund, and 393 was Other fund. 1,525 dollars of spending in the 2010-2011 biennium. Of that amount, 1,053 was General fund, 177 was Federal fund, and 295 was Other fund. 1,235 dollars of spending in the 2002-2003 biennium. Of that amount, 1,235 was General fund, 0 was Federal fund, and 0 was Other fund. 1,210 dollars of spending in the 2012-2013 biennium. Of that amount, 1,070 was General fund, 130 was Federal fund, and 10 was Other fund.&#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E2757">
        <w:t>Source: Consolidated Fund Statement</w:t>
      </w:r>
    </w:p>
    <w:p w14:paraId="2A161F28" w14:textId="77777777" w:rsidR="00360B1F" w:rsidRPr="00A60358" w:rsidRDefault="00360B1F" w:rsidP="00360B1F">
      <w:pPr>
        <w:pStyle w:val="Caption"/>
        <w:jc w:val="left"/>
        <w:rPr>
          <w:b w:val="0"/>
          <w:sz w:val="16"/>
          <w:szCs w:val="16"/>
        </w:rPr>
      </w:pPr>
      <w:r w:rsidRPr="00A60358">
        <w:rPr>
          <w:b w:val="0"/>
          <w:sz w:val="16"/>
          <w:szCs w:val="16"/>
        </w:rPr>
        <w:t>MSCOD receives op</w:t>
      </w:r>
      <w:r w:rsidR="002F0A8F" w:rsidRPr="00A60358">
        <w:rPr>
          <w:b w:val="0"/>
          <w:sz w:val="16"/>
          <w:szCs w:val="16"/>
        </w:rPr>
        <w:t>erating funds from the state’s G</w:t>
      </w:r>
      <w:r w:rsidRPr="00A60358">
        <w:rPr>
          <w:b w:val="0"/>
          <w:sz w:val="16"/>
          <w:szCs w:val="16"/>
        </w:rPr>
        <w:t xml:space="preserve">eneral </w:t>
      </w:r>
      <w:r w:rsidR="002F0A8F" w:rsidRPr="00A60358">
        <w:rPr>
          <w:b w:val="0"/>
          <w:sz w:val="16"/>
          <w:szCs w:val="16"/>
        </w:rPr>
        <w:t>F</w:t>
      </w:r>
      <w:r w:rsidRPr="00A60358">
        <w:rPr>
          <w:b w:val="0"/>
          <w:sz w:val="16"/>
          <w:szCs w:val="16"/>
        </w:rPr>
        <w:t xml:space="preserve">und and grant opportunities. </w:t>
      </w:r>
      <w:r w:rsidR="002F0A8F" w:rsidRPr="00A60358">
        <w:rPr>
          <w:b w:val="0"/>
          <w:sz w:val="16"/>
          <w:szCs w:val="16"/>
        </w:rPr>
        <w:t xml:space="preserve">In </w:t>
      </w:r>
      <w:r w:rsidRPr="00A60358">
        <w:rPr>
          <w:b w:val="0"/>
          <w:sz w:val="16"/>
          <w:szCs w:val="16"/>
        </w:rPr>
        <w:t xml:space="preserve">SFY2006-2013 MSCOD participated with DHS/DEED to receive sub-grants from the </w:t>
      </w:r>
      <w:r w:rsidRPr="00A60358">
        <w:rPr>
          <w:b w:val="0"/>
          <w:sz w:val="16"/>
          <w:szCs w:val="16"/>
        </w:rPr>
        <w:lastRenderedPageBreak/>
        <w:t xml:space="preserve">Centers for Medicare/Medicaid Pathways to Employment infrastructure building grant. Federal funds have been categorized differently due to accounting requirements. Pathways to Employment funds received are represented in the graph as ‘other’ funds from SFY2006-2010. In SFY2011-2013 those funds were reclassified as ‘federal funds’. </w:t>
      </w:r>
      <w:r w:rsidRPr="00A60358">
        <w:rPr>
          <w:b w:val="0"/>
          <w:sz w:val="16"/>
          <w:szCs w:val="16"/>
        </w:rPr>
        <w:lastRenderedPageBreak/>
        <w:t xml:space="preserve">In SFY2012-2013 MSCOD partnered with MN Dept. of Public Safety/Homeland Security and Emergency </w:t>
      </w:r>
      <w:r w:rsidR="002F0A8F" w:rsidRPr="00A60358">
        <w:rPr>
          <w:b w:val="0"/>
          <w:sz w:val="16"/>
          <w:szCs w:val="16"/>
        </w:rPr>
        <w:t xml:space="preserve">Management to further include </w:t>
      </w:r>
      <w:r w:rsidRPr="00A60358">
        <w:rPr>
          <w:b w:val="0"/>
          <w:sz w:val="16"/>
          <w:szCs w:val="16"/>
        </w:rPr>
        <w:t>people with disabilities in statewide emergency plans.</w:t>
      </w:r>
    </w:p>
    <w:p w14:paraId="2DB60904" w14:textId="77777777" w:rsidR="00A854EE" w:rsidRDefault="00A854EE" w:rsidP="00A854EE">
      <w:pPr>
        <w:sectPr w:rsidR="00A854EE" w:rsidSect="00A854EE">
          <w:type w:val="continuous"/>
          <w:pgSz w:w="12240" w:h="15840"/>
          <w:pgMar w:top="720" w:right="720" w:bottom="720" w:left="720" w:header="720" w:footer="720" w:gutter="0"/>
          <w:cols w:num="2" w:space="432"/>
          <w:docGrid w:linePitch="360"/>
        </w:sectPr>
      </w:pPr>
    </w:p>
    <w:p w14:paraId="3B849CDE" w14:textId="77777777" w:rsidR="00B37478" w:rsidRDefault="00B37478" w:rsidP="00B37478">
      <w:pPr>
        <w:pStyle w:val="Heading2"/>
      </w:pPr>
      <w:r>
        <w:lastRenderedPageBreak/>
        <w:t>STRATEGIES</w:t>
      </w:r>
    </w:p>
    <w:p w14:paraId="6982D640" w14:textId="5D5FE54D" w:rsidR="00660663" w:rsidRDefault="00A2051D" w:rsidP="00A2051D">
      <w:r>
        <w:t>MSCOD consults with</w:t>
      </w:r>
      <w:r w:rsidR="002D6FDF">
        <w:t xml:space="preserve"> and advises</w:t>
      </w:r>
      <w:r w:rsidR="00895D6A">
        <w:t xml:space="preserve"> </w:t>
      </w:r>
      <w:r w:rsidR="001A4984">
        <w:t>the</w:t>
      </w:r>
      <w:r>
        <w:t xml:space="preserve"> Minnesota </w:t>
      </w:r>
      <w:r w:rsidR="00ED1DE5">
        <w:t xml:space="preserve">Legislature, </w:t>
      </w:r>
      <w:r w:rsidR="00660663">
        <w:t>Office of the Governor,</w:t>
      </w:r>
      <w:r w:rsidR="00ED1DE5">
        <w:t xml:space="preserve"> </w:t>
      </w:r>
      <w:r w:rsidR="00DD43D9">
        <w:t>Office of the MN Secretary of the State</w:t>
      </w:r>
      <w:r w:rsidR="00660663">
        <w:t xml:space="preserve"> and </w:t>
      </w:r>
      <w:r w:rsidR="000931FC">
        <w:t xml:space="preserve">numerous </w:t>
      </w:r>
      <w:r>
        <w:t xml:space="preserve">state agencies, </w:t>
      </w:r>
      <w:r w:rsidR="000931FC">
        <w:t>to improve the accessibility of government services and</w:t>
      </w:r>
      <w:r w:rsidR="00731D7A">
        <w:t xml:space="preserve"> to</w:t>
      </w:r>
      <w:r w:rsidR="000931FC">
        <w:t xml:space="preserve"> ensure compliance with </w:t>
      </w:r>
      <w:r w:rsidR="00832B33">
        <w:t>civil r</w:t>
      </w:r>
      <w:r w:rsidR="000931FC">
        <w:t xml:space="preserve">ights laws. </w:t>
      </w:r>
      <w:r w:rsidR="005D3E0C">
        <w:t>A</w:t>
      </w:r>
      <w:r w:rsidR="000931FC">
        <w:t>gencies include t</w:t>
      </w:r>
      <w:r>
        <w:t xml:space="preserve">he </w:t>
      </w:r>
      <w:r w:rsidR="00183E15">
        <w:t>MN</w:t>
      </w:r>
      <w:r>
        <w:t xml:space="preserve"> </w:t>
      </w:r>
      <w:r w:rsidR="00183E15">
        <w:t>Dept.</w:t>
      </w:r>
      <w:r>
        <w:t xml:space="preserve"> Human Services (DHS), </w:t>
      </w:r>
      <w:r w:rsidR="00183E15">
        <w:t xml:space="preserve">MN Dept. of Employment </w:t>
      </w:r>
      <w:r w:rsidR="007859AE">
        <w:t xml:space="preserve">and Economic Development (DEED), </w:t>
      </w:r>
      <w:r w:rsidR="00183E15">
        <w:t xml:space="preserve">Olmstead </w:t>
      </w:r>
      <w:r w:rsidR="007859AE">
        <w:t xml:space="preserve">Implementation Office </w:t>
      </w:r>
      <w:r w:rsidR="00183E15">
        <w:t xml:space="preserve">(OIO), </w:t>
      </w:r>
      <w:r w:rsidR="007B04F0">
        <w:t>MN Dept. of Public Safety</w:t>
      </w:r>
      <w:r w:rsidR="007859AE">
        <w:t xml:space="preserve"> (DPS),</w:t>
      </w:r>
      <w:r w:rsidR="007B04F0">
        <w:t xml:space="preserve"> Homeland Security &amp; Emergency Management (HSEM), </w:t>
      </w:r>
      <w:r w:rsidR="00183E15">
        <w:t>MN</w:t>
      </w:r>
      <w:r>
        <w:t xml:space="preserve"> </w:t>
      </w:r>
      <w:r w:rsidR="00183E15">
        <w:t>Dept.</w:t>
      </w:r>
      <w:r>
        <w:t xml:space="preserve"> of Tran</w:t>
      </w:r>
      <w:r w:rsidR="00183E15">
        <w:t>sportation (MnDOT), MN</w:t>
      </w:r>
      <w:r>
        <w:t xml:space="preserve"> </w:t>
      </w:r>
      <w:r w:rsidR="00183E15">
        <w:t>Dept.</w:t>
      </w:r>
      <w:r>
        <w:t xml:space="preserve"> of Health (M</w:t>
      </w:r>
      <w:r w:rsidR="00BF0AB3">
        <w:t>D</w:t>
      </w:r>
      <w:r>
        <w:t xml:space="preserve">H), </w:t>
      </w:r>
      <w:r w:rsidR="00183E15">
        <w:t>MN</w:t>
      </w:r>
      <w:r>
        <w:t xml:space="preserve"> </w:t>
      </w:r>
      <w:r w:rsidR="00183E15">
        <w:t>Dept.</w:t>
      </w:r>
      <w:r>
        <w:t xml:space="preserve"> of Human Rights (DHR), </w:t>
      </w:r>
      <w:r w:rsidR="007859AE">
        <w:t>Dept. of Labor and Industry (DLI)</w:t>
      </w:r>
      <w:r w:rsidR="00731D7A">
        <w:t>, MNIT</w:t>
      </w:r>
      <w:r w:rsidR="00FE24F8">
        <w:t xml:space="preserve"> </w:t>
      </w:r>
      <w:r w:rsidR="001165B6">
        <w:t>a</w:t>
      </w:r>
      <w:r>
        <w:t>nd others.</w:t>
      </w:r>
      <w:r w:rsidR="00AD21B6">
        <w:t xml:space="preserve"> MSCOD also represents the disability community on various </w:t>
      </w:r>
      <w:r w:rsidR="00FE24F8">
        <w:t xml:space="preserve">public </w:t>
      </w:r>
      <w:r w:rsidR="00AD21B6">
        <w:t>advisory boards and commissions</w:t>
      </w:r>
      <w:r w:rsidR="00FE24F8">
        <w:t>; such as the Metropolitan Council, the City of Minneapolis and others</w:t>
      </w:r>
      <w:r w:rsidR="0047228E">
        <w:t>.</w:t>
      </w:r>
    </w:p>
    <w:p w14:paraId="4E373B4A" w14:textId="3AA92517" w:rsidR="0047228E" w:rsidRDefault="0000013E" w:rsidP="00A2051D">
      <w:r w:rsidRPr="006F57F5">
        <w:t>MSCOD engages</w:t>
      </w:r>
      <w:r>
        <w:t xml:space="preserve"> the disability community, the general public, legislators, and other policymakers through direct access to one another via live events, video and web-based conferences</w:t>
      </w:r>
      <w:r w:rsidR="002D6FDF">
        <w:t>, t</w:t>
      </w:r>
      <w:r>
        <w:t>o</w:t>
      </w:r>
      <w:r w:rsidR="002D6FDF">
        <w:t xml:space="preserve"> ensure</w:t>
      </w:r>
      <w:r>
        <w:t xml:space="preserve"> that all voices are heard</w:t>
      </w:r>
      <w:r w:rsidR="002D6FDF">
        <w:t xml:space="preserve"> in policy discussions</w:t>
      </w:r>
      <w:r>
        <w:t xml:space="preserve">. </w:t>
      </w:r>
      <w:r w:rsidR="00FE24F8">
        <w:t>MSCOD</w:t>
      </w:r>
      <w:r>
        <w:t xml:space="preserve"> </w:t>
      </w:r>
      <w:r w:rsidRPr="006F57F5">
        <w:t>educates</w:t>
      </w:r>
      <w:r>
        <w:t xml:space="preserve"> public and private employers, state employees, </w:t>
      </w:r>
      <w:r w:rsidR="00E56D37">
        <w:t xml:space="preserve">and other Minnesotans </w:t>
      </w:r>
      <w:r w:rsidRPr="006F57F5">
        <w:t>on issues related to disability</w:t>
      </w:r>
      <w:r>
        <w:t xml:space="preserve">. MSCOD serves as a representative of the disability community across the entire the state of Minnesota. </w:t>
      </w:r>
      <w:r w:rsidR="0047228E">
        <w:t xml:space="preserve">Statutorily, MSCOD’s scope is broad; given limited resources the agency must focus its priorities in order to best serve Minnesotans with disabilities. </w:t>
      </w:r>
    </w:p>
    <w:p w14:paraId="33285D16" w14:textId="0600C1B2" w:rsidR="00B87D7C" w:rsidRPr="00996A01" w:rsidRDefault="00A2051D" w:rsidP="00A2051D">
      <w:r w:rsidRPr="006F57F5">
        <w:t xml:space="preserve">MSCOD provides </w:t>
      </w:r>
      <w:r>
        <w:t xml:space="preserve">professional </w:t>
      </w:r>
      <w:r w:rsidRPr="006F57F5">
        <w:t xml:space="preserve">technical assistance </w:t>
      </w:r>
      <w:r>
        <w:t xml:space="preserve">to building officials, emergency managers, </w:t>
      </w:r>
      <w:r w:rsidR="00A927FF">
        <w:t xml:space="preserve">architects, </w:t>
      </w:r>
      <w:r>
        <w:t xml:space="preserve">attorneys, </w:t>
      </w:r>
      <w:r w:rsidR="00A927FF">
        <w:t>employers, businesses</w:t>
      </w:r>
      <w:r w:rsidR="00DE7551">
        <w:t xml:space="preserve"> (small and large)</w:t>
      </w:r>
      <w:r w:rsidR="00A927FF">
        <w:t>,</w:t>
      </w:r>
      <w:r w:rsidR="00FE24F8">
        <w:t xml:space="preserve"> communication professionals,</w:t>
      </w:r>
      <w:r w:rsidR="00A927FF">
        <w:t xml:space="preserve"> </w:t>
      </w:r>
      <w:r w:rsidR="00952CD7">
        <w:t xml:space="preserve">and others </w:t>
      </w:r>
      <w:r w:rsidRPr="006F57F5">
        <w:t>on federal and state laws relating to civ</w:t>
      </w:r>
      <w:r>
        <w:t>il rights and disab</w:t>
      </w:r>
      <w:r w:rsidR="00E707B8">
        <w:t>ili</w:t>
      </w:r>
      <w:r>
        <w:t>ty rights</w:t>
      </w:r>
      <w:r w:rsidRPr="006F57F5">
        <w:t xml:space="preserve"> </w:t>
      </w:r>
      <w:r w:rsidR="00952CD7">
        <w:t xml:space="preserve">such as </w:t>
      </w:r>
      <w:r w:rsidRPr="006F57F5">
        <w:t xml:space="preserve">ADA, </w:t>
      </w:r>
      <w:r w:rsidR="005C4B42">
        <w:t xml:space="preserve">MN </w:t>
      </w:r>
      <w:r w:rsidRPr="006F57F5">
        <w:t xml:space="preserve">Human Rights Act, </w:t>
      </w:r>
      <w:r w:rsidR="00E707B8">
        <w:t xml:space="preserve">the MN Building Code, </w:t>
      </w:r>
      <w:r w:rsidR="005C4B42">
        <w:t xml:space="preserve">the </w:t>
      </w:r>
      <w:r w:rsidR="00E707B8">
        <w:t xml:space="preserve">federal </w:t>
      </w:r>
      <w:r w:rsidRPr="006F57F5">
        <w:t xml:space="preserve">Olmstead Act, </w:t>
      </w:r>
      <w:r w:rsidR="00E707B8">
        <w:t xml:space="preserve">and </w:t>
      </w:r>
      <w:r w:rsidRPr="006F57F5">
        <w:t>Section 508</w:t>
      </w:r>
      <w:r w:rsidR="006A2A46">
        <w:t xml:space="preserve"> (</w:t>
      </w:r>
      <w:r w:rsidR="00E707B8">
        <w:t xml:space="preserve">governs </w:t>
      </w:r>
      <w:r w:rsidR="005C4B42">
        <w:t>electronic accessibility to government</w:t>
      </w:r>
      <w:r w:rsidR="006A2A46">
        <w:t>)</w:t>
      </w:r>
      <w:r>
        <w:t>.</w:t>
      </w:r>
      <w:r w:rsidR="00031930">
        <w:t xml:space="preserve"> </w:t>
      </w:r>
      <w:r w:rsidR="002D6FDF" w:rsidRPr="00996A01">
        <w:t>MSCOD partners with the private sector to provide education and outreach regarding building code development and enforcement, accessibility of and access to everything from major sports facilities to small businesses.</w:t>
      </w:r>
      <w:r w:rsidR="00B60F36">
        <w:t xml:space="preserve"> </w:t>
      </w:r>
      <w:r w:rsidR="005109BD">
        <w:t xml:space="preserve">In so doing, </w:t>
      </w:r>
      <w:r w:rsidR="00031930">
        <w:t>MSCOD aims to re</w:t>
      </w:r>
      <w:r w:rsidR="00C76129">
        <w:t xml:space="preserve">move </w:t>
      </w:r>
      <w:r w:rsidR="00ED1DE5">
        <w:t xml:space="preserve">accessibility </w:t>
      </w:r>
      <w:r w:rsidR="00C76129">
        <w:t xml:space="preserve">barriers, by </w:t>
      </w:r>
      <w:r w:rsidR="00DE7551">
        <w:t xml:space="preserve">working </w:t>
      </w:r>
      <w:r w:rsidR="00C76129">
        <w:t xml:space="preserve">collaboratively </w:t>
      </w:r>
      <w:r w:rsidR="00DE7551">
        <w:t xml:space="preserve">with entities that have ADA obligations </w:t>
      </w:r>
      <w:r w:rsidR="00E56D37">
        <w:t>to proactively reach compliance</w:t>
      </w:r>
      <w:r w:rsidR="00031930">
        <w:t>.</w:t>
      </w:r>
      <w:r w:rsidR="00200840">
        <w:t xml:space="preserve"> By helping businesses find a financially-feasible path to ADA compliance and increasing access for customers with disabilities, MSCOD helps grow Minnesota’s economy.</w:t>
      </w:r>
      <w:r w:rsidR="00B60F36">
        <w:t xml:space="preserve"> </w:t>
      </w:r>
    </w:p>
    <w:p w14:paraId="7B01D22B" w14:textId="28007E5E" w:rsidR="000405E2" w:rsidRDefault="00B87D7C" w:rsidP="00632553">
      <w:r w:rsidRPr="00B87D7C">
        <w:t>MSCOD</w:t>
      </w:r>
      <w:r>
        <w:t xml:space="preserve"> </w:t>
      </w:r>
      <w:r w:rsidRPr="006F57F5">
        <w:t xml:space="preserve">provides </w:t>
      </w:r>
      <w:r>
        <w:t xml:space="preserve">professional </w:t>
      </w:r>
      <w:r w:rsidRPr="006F57F5">
        <w:t xml:space="preserve">technical assistance </w:t>
      </w:r>
      <w:r w:rsidR="00996A01">
        <w:t xml:space="preserve">in digital accessibility </w:t>
      </w:r>
      <w:r>
        <w:t>to</w:t>
      </w:r>
      <w:r w:rsidRPr="00B87D7C">
        <w:t xml:space="preserve"> </w:t>
      </w:r>
      <w:r>
        <w:t>state agencies (including IT professionals)</w:t>
      </w:r>
      <w:r w:rsidR="006A2A46">
        <w:t xml:space="preserve"> </w:t>
      </w:r>
      <w:r w:rsidR="00C52029">
        <w:t xml:space="preserve">by training agencies (i.e. </w:t>
      </w:r>
      <w:proofErr w:type="spellStart"/>
      <w:r w:rsidR="00C52029">
        <w:t>MnDOT</w:t>
      </w:r>
      <w:proofErr w:type="spellEnd"/>
      <w:r w:rsidR="006A2A46">
        <w:t xml:space="preserve">, Admin, MMB) </w:t>
      </w:r>
      <w:r w:rsidR="00FE24F8">
        <w:t xml:space="preserve">on </w:t>
      </w:r>
      <w:r w:rsidR="006A2A46">
        <w:t xml:space="preserve">how to </w:t>
      </w:r>
      <w:r w:rsidR="005F1DA6">
        <w:t xml:space="preserve">ensure electronic/digital communication </w:t>
      </w:r>
      <w:r w:rsidR="00FE24F8">
        <w:t>(</w:t>
      </w:r>
      <w:r w:rsidR="005F1DA6">
        <w:t>documents</w:t>
      </w:r>
      <w:r w:rsidR="00FE24F8">
        <w:t xml:space="preserve">/websites) </w:t>
      </w:r>
      <w:r w:rsidR="005F1DA6">
        <w:t>are accessible from every state agency</w:t>
      </w:r>
      <w:r w:rsidR="006A2A46">
        <w:t xml:space="preserve">. Under </w:t>
      </w:r>
      <w:r w:rsidR="00FE24F8">
        <w:t>T</w:t>
      </w:r>
      <w:r w:rsidR="006A2A46">
        <w:t>itle II of the ADA</w:t>
      </w:r>
      <w:r w:rsidR="005F1DA6">
        <w:t>,</w:t>
      </w:r>
      <w:r w:rsidR="006A2A46">
        <w:t xml:space="preserve"> </w:t>
      </w:r>
      <w:r w:rsidR="00996A01">
        <w:t>S</w:t>
      </w:r>
      <w:r w:rsidR="000405E2">
        <w:t xml:space="preserve">tate </w:t>
      </w:r>
      <w:r w:rsidR="00996A01">
        <w:t xml:space="preserve">digital </w:t>
      </w:r>
      <w:r w:rsidR="000405E2">
        <w:t xml:space="preserve">communications </w:t>
      </w:r>
      <w:r w:rsidR="00996A01">
        <w:t xml:space="preserve">must be </w:t>
      </w:r>
      <w:r w:rsidR="0047228E">
        <w:t>accessible</w:t>
      </w:r>
      <w:r w:rsidR="00201D91">
        <w:t xml:space="preserve">. From the Governor down, the State of MN is committed to this goal, but has a long way to go </w:t>
      </w:r>
      <w:r w:rsidR="006A2A46">
        <w:t xml:space="preserve">to achieve </w:t>
      </w:r>
      <w:r w:rsidR="00201D91">
        <w:t xml:space="preserve">full accessibility to all. </w:t>
      </w:r>
      <w:r w:rsidR="006A2A46">
        <w:t>MSCOD also p</w:t>
      </w:r>
      <w:r w:rsidR="000405E2">
        <w:t>rovide</w:t>
      </w:r>
      <w:r w:rsidR="006A2A46">
        <w:t>s</w:t>
      </w:r>
      <w:r w:rsidR="000405E2">
        <w:t xml:space="preserve"> resources to the private sector on ADA compliance with digital communications.</w:t>
      </w:r>
    </w:p>
    <w:p w14:paraId="733ECAA7" w14:textId="518D9D66" w:rsidR="006A2A46" w:rsidRPr="008952D7" w:rsidRDefault="006A2A46" w:rsidP="00632553">
      <w:r w:rsidRPr="00B87D7C">
        <w:t>MSCOD</w:t>
      </w:r>
      <w:r>
        <w:t xml:space="preserve"> </w:t>
      </w:r>
      <w:r w:rsidRPr="006F57F5">
        <w:t xml:space="preserve">provides </w:t>
      </w:r>
      <w:r>
        <w:t xml:space="preserve">professional </w:t>
      </w:r>
      <w:r w:rsidRPr="006F57F5">
        <w:t xml:space="preserve">technical assistance </w:t>
      </w:r>
      <w:r>
        <w:t xml:space="preserve">to the Secretary of State, cities and </w:t>
      </w:r>
      <w:r w:rsidRPr="00FE6BA1">
        <w:t>counties on v</w:t>
      </w:r>
      <w:r w:rsidR="00CE69F7" w:rsidRPr="00FE6BA1">
        <w:t>oting rights</w:t>
      </w:r>
      <w:r w:rsidRPr="00FE6BA1">
        <w:t xml:space="preserve"> and poll</w:t>
      </w:r>
      <w:r w:rsidR="0054527E" w:rsidRPr="00FE6BA1">
        <w:t xml:space="preserve"> access </w:t>
      </w:r>
      <w:r w:rsidRPr="00FE6BA1">
        <w:t xml:space="preserve">for people with disabilities. MSCOD provides professional technical assistance </w:t>
      </w:r>
      <w:r w:rsidR="00FE6BA1" w:rsidRPr="00FE6BA1">
        <w:t xml:space="preserve">on </w:t>
      </w:r>
      <w:r w:rsidR="008952D7" w:rsidRPr="00FE6BA1">
        <w:t>transportation</w:t>
      </w:r>
      <w:r w:rsidR="00FE6BA1" w:rsidRPr="00FE6BA1">
        <w:t xml:space="preserve"> issues including: increased </w:t>
      </w:r>
      <w:r w:rsidR="00FE6BA1">
        <w:t>transportation options in g</w:t>
      </w:r>
      <w:r w:rsidR="00FE6BA1" w:rsidRPr="00FE6BA1">
        <w:t>reater Minnesota</w:t>
      </w:r>
      <w:r w:rsidR="00FE6BA1">
        <w:t>, exploring new technologies and policies to increase equity and efficiency of our systems,</w:t>
      </w:r>
      <w:r w:rsidR="00B87D7C" w:rsidRPr="00FE6BA1">
        <w:t xml:space="preserve"> </w:t>
      </w:r>
      <w:r w:rsidR="00FE6BA1">
        <w:t xml:space="preserve">and collaboration with the </w:t>
      </w:r>
      <w:r w:rsidR="00B87D7C" w:rsidRPr="00FE6BA1">
        <w:t>Met</w:t>
      </w:r>
      <w:r w:rsidR="00FE6BA1">
        <w:t>ropolitan Council,</w:t>
      </w:r>
      <w:r w:rsidR="00C52029">
        <w:t xml:space="preserve"> MnDOT</w:t>
      </w:r>
      <w:r w:rsidR="00FE6BA1">
        <w:t xml:space="preserve">, and others </w:t>
      </w:r>
      <w:r w:rsidR="0000013E">
        <w:t>to ensure needs are being met</w:t>
      </w:r>
      <w:r w:rsidRPr="00FE6BA1">
        <w:t>.</w:t>
      </w:r>
    </w:p>
    <w:p w14:paraId="08C936B5" w14:textId="77777777" w:rsidR="0052224B" w:rsidRDefault="0052224B" w:rsidP="00131215">
      <w:pPr>
        <w:pStyle w:val="Heading2"/>
      </w:pPr>
      <w:r>
        <w:t>RESULTS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20"/>
        <w:gridCol w:w="5850"/>
        <w:gridCol w:w="1080"/>
        <w:gridCol w:w="990"/>
        <w:gridCol w:w="1170"/>
      </w:tblGrid>
      <w:tr w:rsidR="009F3E90" w:rsidRPr="00266BC6" w14:paraId="35E47741" w14:textId="77777777" w:rsidTr="001E247D">
        <w:trPr>
          <w:cantSplit/>
          <w:tblHeader/>
        </w:trPr>
        <w:tc>
          <w:tcPr>
            <w:tcW w:w="1620" w:type="dxa"/>
            <w:tcBorders>
              <w:bottom w:val="single" w:sz="12" w:space="0" w:color="auto"/>
            </w:tcBorders>
            <w:shd w:val="clear" w:color="auto" w:fill="auto"/>
          </w:tcPr>
          <w:p w14:paraId="1D93834D" w14:textId="77777777" w:rsidR="0052224B" w:rsidRPr="00A60358" w:rsidRDefault="0052224B" w:rsidP="00266BC6">
            <w:pPr>
              <w:spacing w:before="60" w:after="40"/>
              <w:rPr>
                <w:rStyle w:val="IntenseEmphasis"/>
              </w:rPr>
            </w:pPr>
            <w:r w:rsidRPr="00A60358">
              <w:rPr>
                <w:rStyle w:val="IntenseEmphasis"/>
              </w:rPr>
              <w:t>Type of Measure</w:t>
            </w:r>
            <w:bookmarkStart w:id="1" w:name="ColumnTitle"/>
            <w:bookmarkEnd w:id="1"/>
          </w:p>
        </w:tc>
        <w:tc>
          <w:tcPr>
            <w:tcW w:w="5850" w:type="dxa"/>
            <w:tcBorders>
              <w:bottom w:val="single" w:sz="12" w:space="0" w:color="auto"/>
            </w:tcBorders>
            <w:shd w:val="clear" w:color="auto" w:fill="auto"/>
          </w:tcPr>
          <w:p w14:paraId="3F20D25A" w14:textId="1992874D" w:rsidR="0052224B" w:rsidRPr="00A60358" w:rsidRDefault="0052224B" w:rsidP="00266BC6">
            <w:pPr>
              <w:spacing w:before="60" w:after="40"/>
              <w:rPr>
                <w:rStyle w:val="IntenseEmphasis"/>
              </w:rPr>
            </w:pPr>
            <w:r w:rsidRPr="00A60358">
              <w:rPr>
                <w:rStyle w:val="IntenseEmphasis"/>
              </w:rPr>
              <w:t>Name of Measure</w:t>
            </w:r>
            <w:r w:rsidR="001E247D">
              <w:rPr>
                <w:rStyle w:val="IntenseEmphasis"/>
              </w:rPr>
              <w:t xml:space="preserve"> </w:t>
            </w:r>
            <w:r w:rsidR="001E247D" w:rsidRPr="001E247D">
              <w:rPr>
                <w:rStyle w:val="IntenseEmphasis"/>
                <w:b w:val="0"/>
                <w:color w:val="auto"/>
              </w:rPr>
              <w:t>(</w:t>
            </w:r>
            <w:r w:rsidR="001E247D" w:rsidRPr="001E247D">
              <w:rPr>
                <w:b/>
                <w:szCs w:val="22"/>
              </w:rPr>
              <w:t>D</w:t>
            </w:r>
            <w:r w:rsidR="001E247D" w:rsidRPr="001E247D">
              <w:rPr>
                <w:b/>
              </w:rPr>
              <w:t>ata in this table is sourced from MSCOD contacts database. MMB training satisfaction source is MMB.)</w:t>
            </w:r>
          </w:p>
        </w:tc>
        <w:tc>
          <w:tcPr>
            <w:tcW w:w="1080" w:type="dxa"/>
            <w:tcBorders>
              <w:bottom w:val="single" w:sz="12" w:space="0" w:color="auto"/>
            </w:tcBorders>
            <w:shd w:val="clear" w:color="auto" w:fill="auto"/>
          </w:tcPr>
          <w:p w14:paraId="69329511" w14:textId="77777777" w:rsidR="0052224B" w:rsidRPr="00A60358" w:rsidRDefault="0052224B" w:rsidP="00266BC6">
            <w:pPr>
              <w:spacing w:before="60" w:after="40"/>
              <w:jc w:val="center"/>
              <w:rPr>
                <w:rStyle w:val="IntenseEmphasis"/>
              </w:rPr>
            </w:pPr>
            <w:r w:rsidRPr="00A60358">
              <w:rPr>
                <w:rStyle w:val="IntenseEmphasis"/>
              </w:rPr>
              <w:t>Previous</w:t>
            </w:r>
            <w:r w:rsidR="00C96EC9" w:rsidRPr="00A60358">
              <w:rPr>
                <w:rStyle w:val="IntenseEmphasis"/>
              </w:rPr>
              <w:t xml:space="preserve"> </w:t>
            </w:r>
          </w:p>
        </w:tc>
        <w:tc>
          <w:tcPr>
            <w:tcW w:w="990" w:type="dxa"/>
            <w:tcBorders>
              <w:bottom w:val="single" w:sz="12" w:space="0" w:color="auto"/>
            </w:tcBorders>
            <w:shd w:val="clear" w:color="auto" w:fill="auto"/>
          </w:tcPr>
          <w:p w14:paraId="548DAD3A" w14:textId="77777777" w:rsidR="0052224B" w:rsidRPr="00A60358" w:rsidRDefault="0052224B" w:rsidP="00266BC6">
            <w:pPr>
              <w:spacing w:before="60" w:after="40"/>
              <w:jc w:val="center"/>
              <w:rPr>
                <w:rStyle w:val="IntenseEmphasis"/>
              </w:rPr>
            </w:pPr>
            <w:r w:rsidRPr="00A60358">
              <w:rPr>
                <w:rStyle w:val="IntenseEmphasis"/>
              </w:rPr>
              <w:t>Current</w:t>
            </w:r>
          </w:p>
        </w:tc>
        <w:tc>
          <w:tcPr>
            <w:tcW w:w="1170" w:type="dxa"/>
            <w:tcBorders>
              <w:bottom w:val="single" w:sz="12" w:space="0" w:color="auto"/>
            </w:tcBorders>
            <w:shd w:val="clear" w:color="auto" w:fill="auto"/>
          </w:tcPr>
          <w:p w14:paraId="5A3B742B" w14:textId="77777777" w:rsidR="0052224B" w:rsidRPr="00A60358" w:rsidRDefault="0052224B" w:rsidP="00266BC6">
            <w:pPr>
              <w:spacing w:before="60" w:after="40"/>
              <w:jc w:val="center"/>
              <w:rPr>
                <w:rStyle w:val="IntenseEmphasis"/>
              </w:rPr>
            </w:pPr>
            <w:r w:rsidRPr="00A60358">
              <w:rPr>
                <w:rStyle w:val="IntenseEmphasis"/>
              </w:rPr>
              <w:t>Dates</w:t>
            </w:r>
          </w:p>
        </w:tc>
      </w:tr>
      <w:tr w:rsidR="009F3E90" w:rsidRPr="00266BC6" w14:paraId="7A6DDAD4" w14:textId="77777777" w:rsidTr="001E247D">
        <w:trPr>
          <w:cantSplit/>
        </w:trPr>
        <w:tc>
          <w:tcPr>
            <w:tcW w:w="1620" w:type="dxa"/>
            <w:shd w:val="clear" w:color="auto" w:fill="auto"/>
          </w:tcPr>
          <w:p w14:paraId="18BFC618" w14:textId="01C393EE" w:rsidR="00A14139" w:rsidRPr="00266BC6" w:rsidRDefault="00A14139" w:rsidP="00372EC2">
            <w:pPr>
              <w:spacing w:before="60" w:after="40"/>
            </w:pPr>
            <w:r w:rsidRPr="00266BC6">
              <w:t>Qua</w:t>
            </w:r>
            <w:r w:rsidR="00372EC2">
              <w:t>ntity</w:t>
            </w:r>
          </w:p>
        </w:tc>
        <w:tc>
          <w:tcPr>
            <w:tcW w:w="5850" w:type="dxa"/>
            <w:shd w:val="clear" w:color="auto" w:fill="auto"/>
          </w:tcPr>
          <w:p w14:paraId="101F3328" w14:textId="094DD9BF" w:rsidR="00A14139" w:rsidRPr="00266BC6" w:rsidRDefault="00372EC2" w:rsidP="001E247D">
            <w:pPr>
              <w:spacing w:before="60" w:after="40"/>
            </w:pPr>
            <w:r>
              <w:t>ADA compliance training</w:t>
            </w:r>
            <w:r w:rsidR="001E247D">
              <w:t xml:space="preserve">: </w:t>
            </w:r>
            <w:r>
              <w:t>focus on “ADA Litigation Prevention”</w:t>
            </w:r>
            <w:r w:rsidR="001E247D">
              <w:t xml:space="preserve"> for small businesses.</w:t>
            </w:r>
          </w:p>
        </w:tc>
        <w:tc>
          <w:tcPr>
            <w:tcW w:w="1080" w:type="dxa"/>
            <w:shd w:val="clear" w:color="auto" w:fill="auto"/>
          </w:tcPr>
          <w:p w14:paraId="17FA2DFF" w14:textId="0276C899" w:rsidR="00372EC2" w:rsidRPr="00266BC6" w:rsidRDefault="00372EC2" w:rsidP="00266BC6">
            <w:pPr>
              <w:spacing w:before="60" w:after="40"/>
            </w:pPr>
            <w:r>
              <w:t>0</w:t>
            </w:r>
          </w:p>
        </w:tc>
        <w:tc>
          <w:tcPr>
            <w:tcW w:w="990" w:type="dxa"/>
            <w:shd w:val="clear" w:color="auto" w:fill="auto"/>
          </w:tcPr>
          <w:p w14:paraId="73C34668" w14:textId="11E15B92" w:rsidR="00372EC2" w:rsidRPr="00266BC6" w:rsidRDefault="00372EC2" w:rsidP="00266BC6">
            <w:pPr>
              <w:spacing w:before="60" w:after="40"/>
            </w:pPr>
            <w:r>
              <w:t>6</w:t>
            </w:r>
          </w:p>
        </w:tc>
        <w:tc>
          <w:tcPr>
            <w:tcW w:w="1170" w:type="dxa"/>
            <w:shd w:val="clear" w:color="auto" w:fill="auto"/>
          </w:tcPr>
          <w:p w14:paraId="2570FB85" w14:textId="133E037B" w:rsidR="00A14139" w:rsidRPr="00266BC6" w:rsidRDefault="00372EC2" w:rsidP="00372EC2">
            <w:pPr>
              <w:spacing w:before="60" w:after="40"/>
            </w:pPr>
            <w:r>
              <w:t>FY15 &amp; 16</w:t>
            </w:r>
          </w:p>
        </w:tc>
      </w:tr>
      <w:tr w:rsidR="009F3E90" w:rsidRPr="00266BC6" w14:paraId="063CBCFC" w14:textId="77777777" w:rsidTr="001E247D">
        <w:trPr>
          <w:cantSplit/>
        </w:trPr>
        <w:tc>
          <w:tcPr>
            <w:tcW w:w="1620" w:type="dxa"/>
            <w:shd w:val="clear" w:color="auto" w:fill="auto"/>
          </w:tcPr>
          <w:p w14:paraId="6370FC16" w14:textId="2C960242" w:rsidR="0052224B" w:rsidRPr="00266BC6" w:rsidRDefault="0052224B" w:rsidP="00266BC6">
            <w:pPr>
              <w:spacing w:before="60" w:after="40"/>
            </w:pPr>
            <w:r w:rsidRPr="00266BC6">
              <w:t>Quality</w:t>
            </w:r>
          </w:p>
        </w:tc>
        <w:tc>
          <w:tcPr>
            <w:tcW w:w="5850" w:type="dxa"/>
            <w:shd w:val="clear" w:color="auto" w:fill="auto"/>
          </w:tcPr>
          <w:p w14:paraId="0083C89D" w14:textId="6C077A3D" w:rsidR="0052224B" w:rsidRPr="00372EC2" w:rsidRDefault="00372EC2" w:rsidP="00372EC2">
            <w:pPr>
              <w:spacing w:before="60" w:after="40"/>
              <w:rPr>
                <w:color w:val="1F497D" w:themeColor="text2"/>
              </w:rPr>
            </w:pPr>
            <w:r>
              <w:t>Satisfaction of ADA</w:t>
            </w:r>
            <w:r w:rsidR="00B60F36">
              <w:t xml:space="preserve"> </w:t>
            </w:r>
            <w:r>
              <w:t>Litigation Prevention training</w:t>
            </w:r>
          </w:p>
        </w:tc>
        <w:tc>
          <w:tcPr>
            <w:tcW w:w="1080" w:type="dxa"/>
            <w:shd w:val="clear" w:color="auto" w:fill="auto"/>
          </w:tcPr>
          <w:p w14:paraId="5AB3E2BC" w14:textId="3DF54CE2" w:rsidR="0052224B" w:rsidRPr="00266BC6" w:rsidRDefault="00372EC2" w:rsidP="00266BC6">
            <w:pPr>
              <w:spacing w:before="60" w:after="40"/>
            </w:pPr>
            <w:r>
              <w:t>0</w:t>
            </w:r>
          </w:p>
        </w:tc>
        <w:tc>
          <w:tcPr>
            <w:tcW w:w="990" w:type="dxa"/>
            <w:shd w:val="clear" w:color="auto" w:fill="auto"/>
          </w:tcPr>
          <w:p w14:paraId="420E2CE0" w14:textId="5ACC0FF5" w:rsidR="00541286" w:rsidRPr="00266BC6" w:rsidRDefault="00372EC2" w:rsidP="00266BC6">
            <w:pPr>
              <w:spacing w:before="60" w:after="40"/>
            </w:pPr>
            <w:r>
              <w:t>5 of 5</w:t>
            </w:r>
          </w:p>
        </w:tc>
        <w:tc>
          <w:tcPr>
            <w:tcW w:w="1170" w:type="dxa"/>
            <w:shd w:val="clear" w:color="auto" w:fill="auto"/>
          </w:tcPr>
          <w:p w14:paraId="34DC65DE" w14:textId="3C003485" w:rsidR="0052224B" w:rsidRPr="00266BC6" w:rsidRDefault="000E6160" w:rsidP="008F5CA9">
            <w:pPr>
              <w:spacing w:before="60" w:after="40"/>
            </w:pPr>
            <w:r>
              <w:t>FY</w:t>
            </w:r>
            <w:r w:rsidR="00372EC2">
              <w:t>15 &amp; 16</w:t>
            </w:r>
          </w:p>
        </w:tc>
      </w:tr>
      <w:tr w:rsidR="009F3E90" w:rsidRPr="00266BC6" w14:paraId="458ADF31" w14:textId="77777777" w:rsidTr="001E247D">
        <w:trPr>
          <w:cantSplit/>
        </w:trPr>
        <w:tc>
          <w:tcPr>
            <w:tcW w:w="1620" w:type="dxa"/>
            <w:shd w:val="clear" w:color="auto" w:fill="auto"/>
          </w:tcPr>
          <w:p w14:paraId="632AC006" w14:textId="77777777" w:rsidR="0052224B" w:rsidRPr="00266BC6" w:rsidRDefault="00693C30" w:rsidP="00266BC6">
            <w:pPr>
              <w:spacing w:before="60" w:after="40"/>
            </w:pPr>
            <w:r w:rsidRPr="00266BC6">
              <w:t>Quantity</w:t>
            </w:r>
          </w:p>
        </w:tc>
        <w:tc>
          <w:tcPr>
            <w:tcW w:w="5850" w:type="dxa"/>
            <w:shd w:val="clear" w:color="auto" w:fill="auto"/>
          </w:tcPr>
          <w:p w14:paraId="7A159405" w14:textId="20C0DCE3" w:rsidR="00372EC2" w:rsidRPr="00266BC6" w:rsidRDefault="00372EC2" w:rsidP="00372EC2">
            <w:pPr>
              <w:spacing w:before="60" w:after="40"/>
            </w:pPr>
            <w:r>
              <w:t xml:space="preserve">Digital/electronic </w:t>
            </w:r>
            <w:r w:rsidR="00172517">
              <w:t xml:space="preserve">accessibility </w:t>
            </w:r>
            <w:r>
              <w:t>communication technical assistance provided to 1. State Agencies</w:t>
            </w:r>
            <w:r w:rsidR="001E247D">
              <w:t xml:space="preserve"> (SA)</w:t>
            </w:r>
            <w:r>
              <w:t xml:space="preserve">; 2. Non-state agency </w:t>
            </w:r>
            <w:r w:rsidR="001E247D">
              <w:t>(NSA)</w:t>
            </w:r>
          </w:p>
        </w:tc>
        <w:tc>
          <w:tcPr>
            <w:tcW w:w="1080" w:type="dxa"/>
            <w:shd w:val="clear" w:color="auto" w:fill="auto"/>
          </w:tcPr>
          <w:p w14:paraId="0AA71A9B" w14:textId="77777777" w:rsidR="0052224B" w:rsidRDefault="001E247D" w:rsidP="00266BC6">
            <w:pPr>
              <w:spacing w:before="60" w:after="40"/>
            </w:pPr>
            <w:r>
              <w:t>SA: 132</w:t>
            </w:r>
          </w:p>
          <w:p w14:paraId="28DC8EF6" w14:textId="21E6C609" w:rsidR="001E247D" w:rsidRPr="00266BC6" w:rsidRDefault="001E247D" w:rsidP="00266BC6">
            <w:pPr>
              <w:spacing w:before="60" w:after="40"/>
            </w:pPr>
            <w:r>
              <w:t>NSA: 10</w:t>
            </w:r>
          </w:p>
        </w:tc>
        <w:tc>
          <w:tcPr>
            <w:tcW w:w="990" w:type="dxa"/>
            <w:shd w:val="clear" w:color="auto" w:fill="auto"/>
          </w:tcPr>
          <w:p w14:paraId="2D480B61" w14:textId="77777777" w:rsidR="00693C30" w:rsidRDefault="001E247D" w:rsidP="00266BC6">
            <w:pPr>
              <w:spacing w:before="60" w:after="40"/>
            </w:pPr>
            <w:r>
              <w:t>SA: 272</w:t>
            </w:r>
          </w:p>
          <w:p w14:paraId="306532AF" w14:textId="78084390" w:rsidR="001E247D" w:rsidRPr="00266BC6" w:rsidRDefault="001E247D" w:rsidP="00266BC6">
            <w:pPr>
              <w:spacing w:before="60" w:after="40"/>
            </w:pPr>
            <w:r>
              <w:t>NSA: 18</w:t>
            </w:r>
          </w:p>
        </w:tc>
        <w:tc>
          <w:tcPr>
            <w:tcW w:w="1170" w:type="dxa"/>
            <w:shd w:val="clear" w:color="auto" w:fill="auto"/>
          </w:tcPr>
          <w:p w14:paraId="355629B5" w14:textId="7014E658" w:rsidR="0052224B" w:rsidRPr="00266BC6" w:rsidRDefault="001E247D" w:rsidP="008F5CA9">
            <w:pPr>
              <w:spacing w:before="60" w:after="40"/>
            </w:pPr>
            <w:r>
              <w:t>FY15 &amp; 16</w:t>
            </w:r>
          </w:p>
        </w:tc>
      </w:tr>
      <w:tr w:rsidR="009F3E90" w:rsidRPr="00266BC6" w14:paraId="5A6F006B" w14:textId="77777777" w:rsidTr="001E247D">
        <w:trPr>
          <w:cantSplit/>
        </w:trPr>
        <w:tc>
          <w:tcPr>
            <w:tcW w:w="1620" w:type="dxa"/>
            <w:shd w:val="clear" w:color="auto" w:fill="auto"/>
          </w:tcPr>
          <w:p w14:paraId="7BA13DDA" w14:textId="3FE96659" w:rsidR="00F32ADD" w:rsidRPr="00266BC6" w:rsidRDefault="00693C30" w:rsidP="006B7A57">
            <w:pPr>
              <w:spacing w:before="60" w:after="40"/>
            </w:pPr>
            <w:r w:rsidRPr="00266BC6">
              <w:t>Qua</w:t>
            </w:r>
            <w:r w:rsidR="006B7A57">
              <w:t>lity</w:t>
            </w:r>
          </w:p>
        </w:tc>
        <w:tc>
          <w:tcPr>
            <w:tcW w:w="5850" w:type="dxa"/>
            <w:shd w:val="clear" w:color="auto" w:fill="auto"/>
          </w:tcPr>
          <w:p w14:paraId="73CED957" w14:textId="213225BC" w:rsidR="00F32ADD" w:rsidRPr="00266BC6" w:rsidRDefault="006B7A57" w:rsidP="001E247D">
            <w:pPr>
              <w:spacing w:before="60" w:after="40"/>
            </w:pPr>
            <w:r>
              <w:t>Diversity and inclusion cultural competency</w:t>
            </w:r>
            <w:r w:rsidR="00950AC0">
              <w:t xml:space="preserve"> </w:t>
            </w:r>
            <w:r w:rsidR="00172517">
              <w:t>(</w:t>
            </w:r>
            <w:r w:rsidR="00950AC0">
              <w:t>self</w:t>
            </w:r>
            <w:r w:rsidR="00172517">
              <w:t xml:space="preserve">) </w:t>
            </w:r>
            <w:r w:rsidR="00950AC0">
              <w:t>rating before and after “Integrating the ADA in Employment Practices” for</w:t>
            </w:r>
            <w:r w:rsidR="001E247D">
              <w:t xml:space="preserve"> MMB S</w:t>
            </w:r>
            <w:r w:rsidR="00950AC0">
              <w:t xml:space="preserve">tate of MN </w:t>
            </w:r>
            <w:r w:rsidR="001E247D">
              <w:t>M</w:t>
            </w:r>
            <w:r w:rsidR="00950AC0">
              <w:t>anagers Core Training (199 trained)</w:t>
            </w:r>
          </w:p>
        </w:tc>
        <w:tc>
          <w:tcPr>
            <w:tcW w:w="1080" w:type="dxa"/>
            <w:shd w:val="clear" w:color="auto" w:fill="auto"/>
          </w:tcPr>
          <w:p w14:paraId="616E2980" w14:textId="77777777" w:rsidR="00F32ADD" w:rsidRDefault="00950AC0" w:rsidP="00266BC6">
            <w:pPr>
              <w:spacing w:before="60" w:after="40"/>
            </w:pPr>
            <w:r>
              <w:t>Before</w:t>
            </w:r>
          </w:p>
          <w:p w14:paraId="6174D644" w14:textId="1328F556" w:rsidR="00950AC0" w:rsidRPr="00266BC6" w:rsidRDefault="00950AC0" w:rsidP="00266BC6">
            <w:pPr>
              <w:spacing w:before="60" w:after="40"/>
            </w:pPr>
            <w:r>
              <w:t>3</w:t>
            </w:r>
            <w:r w:rsidR="00172517">
              <w:t xml:space="preserve"> of 5</w:t>
            </w:r>
          </w:p>
        </w:tc>
        <w:tc>
          <w:tcPr>
            <w:tcW w:w="990" w:type="dxa"/>
            <w:shd w:val="clear" w:color="auto" w:fill="auto"/>
          </w:tcPr>
          <w:p w14:paraId="3144CAB0" w14:textId="77777777" w:rsidR="00693C30" w:rsidRDefault="00950AC0" w:rsidP="00266BC6">
            <w:pPr>
              <w:spacing w:before="60" w:after="40"/>
            </w:pPr>
            <w:r>
              <w:t>After</w:t>
            </w:r>
          </w:p>
          <w:p w14:paraId="5A4CCBB0" w14:textId="2558AE0C" w:rsidR="00950AC0" w:rsidRPr="00266BC6" w:rsidRDefault="00950AC0" w:rsidP="00266BC6">
            <w:pPr>
              <w:spacing w:before="60" w:after="40"/>
            </w:pPr>
            <w:r>
              <w:t>4.13</w:t>
            </w:r>
            <w:r w:rsidR="00172517">
              <w:t xml:space="preserve"> of 5</w:t>
            </w:r>
          </w:p>
        </w:tc>
        <w:tc>
          <w:tcPr>
            <w:tcW w:w="1170" w:type="dxa"/>
            <w:shd w:val="clear" w:color="auto" w:fill="auto"/>
          </w:tcPr>
          <w:p w14:paraId="4F2F08BC" w14:textId="1F780360" w:rsidR="00F32ADD" w:rsidRPr="00266BC6" w:rsidRDefault="00950AC0" w:rsidP="008F5CA9">
            <w:pPr>
              <w:spacing w:before="60" w:after="40"/>
            </w:pPr>
            <w:r>
              <w:t>FY16</w:t>
            </w:r>
          </w:p>
        </w:tc>
      </w:tr>
    </w:tbl>
    <w:p w14:paraId="6F6FE6D4" w14:textId="5A3AEF5C" w:rsidR="00313915" w:rsidRPr="00780940" w:rsidRDefault="00313915" w:rsidP="00977B2B">
      <w:pPr>
        <w:pBdr>
          <w:top w:val="single" w:sz="4" w:space="1" w:color="auto"/>
        </w:pBdr>
        <w:spacing w:before="240"/>
      </w:pPr>
      <w:r>
        <w:t>The legal authority for the Minnesota State Council on Disability (MSCOD) comes from M.S. 256.482</w:t>
      </w:r>
    </w:p>
    <w:sectPr w:rsidR="00313915" w:rsidRPr="00780940" w:rsidSect="00641B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5A03" w14:textId="77777777" w:rsidR="00B305D4" w:rsidRDefault="00B305D4" w:rsidP="0031561B">
      <w:pPr>
        <w:spacing w:after="0"/>
      </w:pPr>
      <w:r>
        <w:separator/>
      </w:r>
    </w:p>
  </w:endnote>
  <w:endnote w:type="continuationSeparator" w:id="0">
    <w:p w14:paraId="51F6B2B0" w14:textId="77777777" w:rsidR="00B305D4" w:rsidRDefault="00B305D4" w:rsidP="00315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4F42E" w14:textId="77777777" w:rsidR="00B305D4" w:rsidRDefault="00B305D4" w:rsidP="0031561B">
      <w:pPr>
        <w:spacing w:after="0"/>
      </w:pPr>
      <w:r>
        <w:separator/>
      </w:r>
    </w:p>
  </w:footnote>
  <w:footnote w:type="continuationSeparator" w:id="0">
    <w:p w14:paraId="11672F8F" w14:textId="77777777" w:rsidR="00B305D4" w:rsidRDefault="00B305D4" w:rsidP="003156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F61E6C"/>
    <w:lvl w:ilvl="0">
      <w:start w:val="1"/>
      <w:numFmt w:val="decimal"/>
      <w:lvlText w:val="%1."/>
      <w:lvlJc w:val="left"/>
      <w:pPr>
        <w:tabs>
          <w:tab w:val="num" w:pos="1800"/>
        </w:tabs>
        <w:ind w:left="1800" w:hanging="360"/>
      </w:pPr>
    </w:lvl>
  </w:abstractNum>
  <w:abstractNum w:abstractNumId="1">
    <w:nsid w:val="FFFFFF7D"/>
    <w:multiLevelType w:val="singleLevel"/>
    <w:tmpl w:val="383E2FC4"/>
    <w:lvl w:ilvl="0">
      <w:start w:val="1"/>
      <w:numFmt w:val="decimal"/>
      <w:lvlText w:val="%1."/>
      <w:lvlJc w:val="left"/>
      <w:pPr>
        <w:tabs>
          <w:tab w:val="num" w:pos="1440"/>
        </w:tabs>
        <w:ind w:left="1440" w:hanging="360"/>
      </w:pPr>
    </w:lvl>
  </w:abstractNum>
  <w:abstractNum w:abstractNumId="2">
    <w:nsid w:val="FFFFFF7E"/>
    <w:multiLevelType w:val="singleLevel"/>
    <w:tmpl w:val="0FFA2B1C"/>
    <w:lvl w:ilvl="0">
      <w:start w:val="1"/>
      <w:numFmt w:val="decimal"/>
      <w:lvlText w:val="%1."/>
      <w:lvlJc w:val="left"/>
      <w:pPr>
        <w:tabs>
          <w:tab w:val="num" w:pos="1080"/>
        </w:tabs>
        <w:ind w:left="1080" w:hanging="360"/>
      </w:pPr>
    </w:lvl>
  </w:abstractNum>
  <w:abstractNum w:abstractNumId="3">
    <w:nsid w:val="FFFFFF7F"/>
    <w:multiLevelType w:val="singleLevel"/>
    <w:tmpl w:val="99F49C5C"/>
    <w:lvl w:ilvl="0">
      <w:start w:val="1"/>
      <w:numFmt w:val="decimal"/>
      <w:lvlText w:val="%1."/>
      <w:lvlJc w:val="left"/>
      <w:pPr>
        <w:tabs>
          <w:tab w:val="num" w:pos="720"/>
        </w:tabs>
        <w:ind w:left="720" w:hanging="360"/>
      </w:pPr>
    </w:lvl>
  </w:abstractNum>
  <w:abstractNum w:abstractNumId="4">
    <w:nsid w:val="FFFFFF80"/>
    <w:multiLevelType w:val="singleLevel"/>
    <w:tmpl w:val="C4C2D9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C22C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F021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4292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349974"/>
    <w:lvl w:ilvl="0">
      <w:start w:val="1"/>
      <w:numFmt w:val="decimal"/>
      <w:lvlText w:val="%1."/>
      <w:lvlJc w:val="left"/>
      <w:pPr>
        <w:tabs>
          <w:tab w:val="num" w:pos="360"/>
        </w:tabs>
        <w:ind w:left="360" w:hanging="360"/>
      </w:pPr>
    </w:lvl>
  </w:abstractNum>
  <w:abstractNum w:abstractNumId="9">
    <w:nsid w:val="FFFFFF89"/>
    <w:multiLevelType w:val="singleLevel"/>
    <w:tmpl w:val="EA4C230E"/>
    <w:lvl w:ilvl="0">
      <w:start w:val="1"/>
      <w:numFmt w:val="bullet"/>
      <w:lvlText w:val=""/>
      <w:lvlJc w:val="left"/>
      <w:pPr>
        <w:tabs>
          <w:tab w:val="num" w:pos="360"/>
        </w:tabs>
        <w:ind w:left="360" w:hanging="360"/>
      </w:pPr>
      <w:rPr>
        <w:rFonts w:ascii="Symbol" w:hAnsi="Symbol" w:hint="default"/>
      </w:rPr>
    </w:lvl>
  </w:abstractNum>
  <w:abstractNum w:abstractNumId="10">
    <w:nsid w:val="0DBC0CDF"/>
    <w:multiLevelType w:val="hybridMultilevel"/>
    <w:tmpl w:val="F2844836"/>
    <w:lvl w:ilvl="0" w:tplc="9C3C4EDA">
      <w:start w:val="1"/>
      <w:numFmt w:val="bullet"/>
      <w:pStyle w:val="ListBullet3"/>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8F26EF"/>
    <w:multiLevelType w:val="hybridMultilevel"/>
    <w:tmpl w:val="C38EAFDC"/>
    <w:lvl w:ilvl="0" w:tplc="3132C47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9D0917"/>
    <w:multiLevelType w:val="multilevel"/>
    <w:tmpl w:val="BE7C1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EF62205"/>
    <w:multiLevelType w:val="hybridMultilevel"/>
    <w:tmpl w:val="6B62F892"/>
    <w:lvl w:ilvl="0" w:tplc="BEA8A2C8">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10"/>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AA"/>
    <w:rsid w:val="0000013E"/>
    <w:rsid w:val="000017CA"/>
    <w:rsid w:val="00002822"/>
    <w:rsid w:val="00002DF1"/>
    <w:rsid w:val="00003CED"/>
    <w:rsid w:val="00004105"/>
    <w:rsid w:val="000047C6"/>
    <w:rsid w:val="00004C47"/>
    <w:rsid w:val="00005B81"/>
    <w:rsid w:val="0001051D"/>
    <w:rsid w:val="00011F28"/>
    <w:rsid w:val="000133AC"/>
    <w:rsid w:val="00013F8C"/>
    <w:rsid w:val="0001577D"/>
    <w:rsid w:val="000163A9"/>
    <w:rsid w:val="00016C18"/>
    <w:rsid w:val="00016F19"/>
    <w:rsid w:val="00021385"/>
    <w:rsid w:val="000216BF"/>
    <w:rsid w:val="00022AAD"/>
    <w:rsid w:val="000267BD"/>
    <w:rsid w:val="000271DA"/>
    <w:rsid w:val="00027F5E"/>
    <w:rsid w:val="000300D1"/>
    <w:rsid w:val="00031930"/>
    <w:rsid w:val="00032566"/>
    <w:rsid w:val="00034282"/>
    <w:rsid w:val="000373B7"/>
    <w:rsid w:val="000405E2"/>
    <w:rsid w:val="00041390"/>
    <w:rsid w:val="000444B5"/>
    <w:rsid w:val="00045DE0"/>
    <w:rsid w:val="00046BE5"/>
    <w:rsid w:val="00047CAA"/>
    <w:rsid w:val="000536E9"/>
    <w:rsid w:val="00055919"/>
    <w:rsid w:val="000567B5"/>
    <w:rsid w:val="00057A91"/>
    <w:rsid w:val="000604D2"/>
    <w:rsid w:val="00061457"/>
    <w:rsid w:val="00061616"/>
    <w:rsid w:val="00062A5E"/>
    <w:rsid w:val="00063A71"/>
    <w:rsid w:val="00063EC4"/>
    <w:rsid w:val="0006458F"/>
    <w:rsid w:val="00065230"/>
    <w:rsid w:val="00065F69"/>
    <w:rsid w:val="0007004E"/>
    <w:rsid w:val="00072E8D"/>
    <w:rsid w:val="00074B95"/>
    <w:rsid w:val="00075A24"/>
    <w:rsid w:val="00075F35"/>
    <w:rsid w:val="00076E75"/>
    <w:rsid w:val="00076FE5"/>
    <w:rsid w:val="0007723D"/>
    <w:rsid w:val="00077D08"/>
    <w:rsid w:val="0008158B"/>
    <w:rsid w:val="00081E74"/>
    <w:rsid w:val="00082E23"/>
    <w:rsid w:val="00083EF1"/>
    <w:rsid w:val="00084596"/>
    <w:rsid w:val="00086314"/>
    <w:rsid w:val="00086939"/>
    <w:rsid w:val="000872EA"/>
    <w:rsid w:val="0008730D"/>
    <w:rsid w:val="000877A6"/>
    <w:rsid w:val="00090311"/>
    <w:rsid w:val="00091561"/>
    <w:rsid w:val="00091BDF"/>
    <w:rsid w:val="00091FB8"/>
    <w:rsid w:val="0009293C"/>
    <w:rsid w:val="000931FC"/>
    <w:rsid w:val="0009427A"/>
    <w:rsid w:val="00095BA2"/>
    <w:rsid w:val="00097BC2"/>
    <w:rsid w:val="000A10F4"/>
    <w:rsid w:val="000A259A"/>
    <w:rsid w:val="000A2DCE"/>
    <w:rsid w:val="000A3F1F"/>
    <w:rsid w:val="000A7089"/>
    <w:rsid w:val="000B0E02"/>
    <w:rsid w:val="000B1E85"/>
    <w:rsid w:val="000B23BD"/>
    <w:rsid w:val="000B364A"/>
    <w:rsid w:val="000B3924"/>
    <w:rsid w:val="000B582E"/>
    <w:rsid w:val="000B6403"/>
    <w:rsid w:val="000B6E60"/>
    <w:rsid w:val="000B73E2"/>
    <w:rsid w:val="000B7C7D"/>
    <w:rsid w:val="000C053E"/>
    <w:rsid w:val="000C0A84"/>
    <w:rsid w:val="000C1044"/>
    <w:rsid w:val="000C291E"/>
    <w:rsid w:val="000C30F0"/>
    <w:rsid w:val="000C34A9"/>
    <w:rsid w:val="000D024F"/>
    <w:rsid w:val="000D14E2"/>
    <w:rsid w:val="000D16C9"/>
    <w:rsid w:val="000D2460"/>
    <w:rsid w:val="000D5407"/>
    <w:rsid w:val="000D6541"/>
    <w:rsid w:val="000E05EF"/>
    <w:rsid w:val="000E3242"/>
    <w:rsid w:val="000E36FA"/>
    <w:rsid w:val="000E4055"/>
    <w:rsid w:val="000E40CD"/>
    <w:rsid w:val="000E40FE"/>
    <w:rsid w:val="000E4B27"/>
    <w:rsid w:val="000E6160"/>
    <w:rsid w:val="000E64F4"/>
    <w:rsid w:val="000E66E2"/>
    <w:rsid w:val="000F1108"/>
    <w:rsid w:val="000F1804"/>
    <w:rsid w:val="000F1E96"/>
    <w:rsid w:val="000F232A"/>
    <w:rsid w:val="000F3E52"/>
    <w:rsid w:val="000F5F6D"/>
    <w:rsid w:val="000F6ABA"/>
    <w:rsid w:val="000F7F79"/>
    <w:rsid w:val="00100A85"/>
    <w:rsid w:val="00100B0D"/>
    <w:rsid w:val="0010285B"/>
    <w:rsid w:val="001029F8"/>
    <w:rsid w:val="00102C5A"/>
    <w:rsid w:val="001032DA"/>
    <w:rsid w:val="00103D2B"/>
    <w:rsid w:val="00105046"/>
    <w:rsid w:val="0010535E"/>
    <w:rsid w:val="00107C9D"/>
    <w:rsid w:val="00110D61"/>
    <w:rsid w:val="00111648"/>
    <w:rsid w:val="00112D96"/>
    <w:rsid w:val="001133A4"/>
    <w:rsid w:val="001165B6"/>
    <w:rsid w:val="00116D2D"/>
    <w:rsid w:val="00120B39"/>
    <w:rsid w:val="00121E03"/>
    <w:rsid w:val="001223BB"/>
    <w:rsid w:val="00122801"/>
    <w:rsid w:val="00122FC6"/>
    <w:rsid w:val="00124A58"/>
    <w:rsid w:val="00130952"/>
    <w:rsid w:val="00131058"/>
    <w:rsid w:val="00131215"/>
    <w:rsid w:val="001314B5"/>
    <w:rsid w:val="00132C82"/>
    <w:rsid w:val="00136359"/>
    <w:rsid w:val="0013684B"/>
    <w:rsid w:val="00140537"/>
    <w:rsid w:val="00140B6B"/>
    <w:rsid w:val="00142DFB"/>
    <w:rsid w:val="00147327"/>
    <w:rsid w:val="00147E29"/>
    <w:rsid w:val="001515D7"/>
    <w:rsid w:val="00151BB0"/>
    <w:rsid w:val="0015201C"/>
    <w:rsid w:val="001527A4"/>
    <w:rsid w:val="0015430F"/>
    <w:rsid w:val="00155F67"/>
    <w:rsid w:val="00156252"/>
    <w:rsid w:val="00156CAC"/>
    <w:rsid w:val="00160446"/>
    <w:rsid w:val="001607F4"/>
    <w:rsid w:val="00162AC1"/>
    <w:rsid w:val="00162DC8"/>
    <w:rsid w:val="0016367E"/>
    <w:rsid w:val="0016514C"/>
    <w:rsid w:val="001658DC"/>
    <w:rsid w:val="00166187"/>
    <w:rsid w:val="001662AE"/>
    <w:rsid w:val="00166C02"/>
    <w:rsid w:val="00167C59"/>
    <w:rsid w:val="00167DA7"/>
    <w:rsid w:val="00171F87"/>
    <w:rsid w:val="00172517"/>
    <w:rsid w:val="00172DA3"/>
    <w:rsid w:val="00173BA7"/>
    <w:rsid w:val="001740C7"/>
    <w:rsid w:val="0017495C"/>
    <w:rsid w:val="00176FD7"/>
    <w:rsid w:val="001775F6"/>
    <w:rsid w:val="001815F7"/>
    <w:rsid w:val="00183586"/>
    <w:rsid w:val="00183E15"/>
    <w:rsid w:val="00184826"/>
    <w:rsid w:val="00185156"/>
    <w:rsid w:val="00186235"/>
    <w:rsid w:val="001909D8"/>
    <w:rsid w:val="001915A4"/>
    <w:rsid w:val="00191776"/>
    <w:rsid w:val="00192506"/>
    <w:rsid w:val="00193629"/>
    <w:rsid w:val="00194630"/>
    <w:rsid w:val="001954FF"/>
    <w:rsid w:val="001961C6"/>
    <w:rsid w:val="001A1250"/>
    <w:rsid w:val="001A2D97"/>
    <w:rsid w:val="001A3D36"/>
    <w:rsid w:val="001A4678"/>
    <w:rsid w:val="001A4984"/>
    <w:rsid w:val="001A5169"/>
    <w:rsid w:val="001A59B5"/>
    <w:rsid w:val="001A7261"/>
    <w:rsid w:val="001A7DB7"/>
    <w:rsid w:val="001B0B5D"/>
    <w:rsid w:val="001B1120"/>
    <w:rsid w:val="001B2F07"/>
    <w:rsid w:val="001B55A5"/>
    <w:rsid w:val="001B573A"/>
    <w:rsid w:val="001B6CED"/>
    <w:rsid w:val="001B7B0C"/>
    <w:rsid w:val="001C0429"/>
    <w:rsid w:val="001C3303"/>
    <w:rsid w:val="001C3F60"/>
    <w:rsid w:val="001C3F9B"/>
    <w:rsid w:val="001C4EAF"/>
    <w:rsid w:val="001C6305"/>
    <w:rsid w:val="001C6C39"/>
    <w:rsid w:val="001C70D3"/>
    <w:rsid w:val="001D0145"/>
    <w:rsid w:val="001D1F85"/>
    <w:rsid w:val="001D3134"/>
    <w:rsid w:val="001D354B"/>
    <w:rsid w:val="001D3A57"/>
    <w:rsid w:val="001D4ECB"/>
    <w:rsid w:val="001D7922"/>
    <w:rsid w:val="001D7946"/>
    <w:rsid w:val="001E06C1"/>
    <w:rsid w:val="001E247D"/>
    <w:rsid w:val="001E3016"/>
    <w:rsid w:val="001E4C39"/>
    <w:rsid w:val="001E6D99"/>
    <w:rsid w:val="001F20DC"/>
    <w:rsid w:val="001F21F6"/>
    <w:rsid w:val="001F2945"/>
    <w:rsid w:val="001F2B6B"/>
    <w:rsid w:val="001F3995"/>
    <w:rsid w:val="001F50F4"/>
    <w:rsid w:val="001F66E3"/>
    <w:rsid w:val="001F752C"/>
    <w:rsid w:val="00200840"/>
    <w:rsid w:val="00200BFE"/>
    <w:rsid w:val="00201D91"/>
    <w:rsid w:val="00202FB2"/>
    <w:rsid w:val="00203AE8"/>
    <w:rsid w:val="002055BE"/>
    <w:rsid w:val="002106D8"/>
    <w:rsid w:val="002116A2"/>
    <w:rsid w:val="00213796"/>
    <w:rsid w:val="002152EC"/>
    <w:rsid w:val="002161AD"/>
    <w:rsid w:val="00221169"/>
    <w:rsid w:val="00223307"/>
    <w:rsid w:val="00224722"/>
    <w:rsid w:val="00224A21"/>
    <w:rsid w:val="00224DD4"/>
    <w:rsid w:val="00225757"/>
    <w:rsid w:val="002265B2"/>
    <w:rsid w:val="00227027"/>
    <w:rsid w:val="002274D1"/>
    <w:rsid w:val="0022792F"/>
    <w:rsid w:val="0022798A"/>
    <w:rsid w:val="00227B37"/>
    <w:rsid w:val="002303E6"/>
    <w:rsid w:val="00232675"/>
    <w:rsid w:val="00233159"/>
    <w:rsid w:val="002334DE"/>
    <w:rsid w:val="0023543F"/>
    <w:rsid w:val="002360FF"/>
    <w:rsid w:val="00237709"/>
    <w:rsid w:val="00240B00"/>
    <w:rsid w:val="00240F9C"/>
    <w:rsid w:val="00241BCF"/>
    <w:rsid w:val="00246516"/>
    <w:rsid w:val="002465E7"/>
    <w:rsid w:val="00246736"/>
    <w:rsid w:val="00247851"/>
    <w:rsid w:val="00251328"/>
    <w:rsid w:val="002515D8"/>
    <w:rsid w:val="00252004"/>
    <w:rsid w:val="00253415"/>
    <w:rsid w:val="00256F56"/>
    <w:rsid w:val="00257DD1"/>
    <w:rsid w:val="0026190E"/>
    <w:rsid w:val="0026253A"/>
    <w:rsid w:val="00266BC6"/>
    <w:rsid w:val="00266CEB"/>
    <w:rsid w:val="00266EB1"/>
    <w:rsid w:val="00267548"/>
    <w:rsid w:val="002703B4"/>
    <w:rsid w:val="00270A82"/>
    <w:rsid w:val="00271107"/>
    <w:rsid w:val="00271432"/>
    <w:rsid w:val="00271796"/>
    <w:rsid w:val="00271850"/>
    <w:rsid w:val="0027452D"/>
    <w:rsid w:val="002749FE"/>
    <w:rsid w:val="00274F79"/>
    <w:rsid w:val="00277EB0"/>
    <w:rsid w:val="00281D79"/>
    <w:rsid w:val="00282861"/>
    <w:rsid w:val="002852CA"/>
    <w:rsid w:val="002876FC"/>
    <w:rsid w:val="00290227"/>
    <w:rsid w:val="002918CF"/>
    <w:rsid w:val="0029277B"/>
    <w:rsid w:val="00292A37"/>
    <w:rsid w:val="0029444E"/>
    <w:rsid w:val="00295531"/>
    <w:rsid w:val="002960BB"/>
    <w:rsid w:val="0029612A"/>
    <w:rsid w:val="002961C2"/>
    <w:rsid w:val="00296424"/>
    <w:rsid w:val="00296D87"/>
    <w:rsid w:val="002A0B23"/>
    <w:rsid w:val="002A24D0"/>
    <w:rsid w:val="002A4334"/>
    <w:rsid w:val="002A5315"/>
    <w:rsid w:val="002A64EB"/>
    <w:rsid w:val="002A6C44"/>
    <w:rsid w:val="002B17E8"/>
    <w:rsid w:val="002B19D1"/>
    <w:rsid w:val="002B52EB"/>
    <w:rsid w:val="002B60B1"/>
    <w:rsid w:val="002B6C7B"/>
    <w:rsid w:val="002B744E"/>
    <w:rsid w:val="002B751A"/>
    <w:rsid w:val="002B7726"/>
    <w:rsid w:val="002B7789"/>
    <w:rsid w:val="002C057C"/>
    <w:rsid w:val="002C147D"/>
    <w:rsid w:val="002C40B1"/>
    <w:rsid w:val="002C533D"/>
    <w:rsid w:val="002C6957"/>
    <w:rsid w:val="002D5A89"/>
    <w:rsid w:val="002D5D3A"/>
    <w:rsid w:val="002D6FDF"/>
    <w:rsid w:val="002D7A22"/>
    <w:rsid w:val="002E06D0"/>
    <w:rsid w:val="002E1209"/>
    <w:rsid w:val="002E1BC9"/>
    <w:rsid w:val="002E4CBE"/>
    <w:rsid w:val="002E660D"/>
    <w:rsid w:val="002E7D48"/>
    <w:rsid w:val="002F0052"/>
    <w:rsid w:val="002F0A8F"/>
    <w:rsid w:val="002F41FD"/>
    <w:rsid w:val="002F458D"/>
    <w:rsid w:val="002F4A63"/>
    <w:rsid w:val="002F4CA5"/>
    <w:rsid w:val="002F4FDB"/>
    <w:rsid w:val="002F53CD"/>
    <w:rsid w:val="002F5625"/>
    <w:rsid w:val="002F71F1"/>
    <w:rsid w:val="002F7A2B"/>
    <w:rsid w:val="003001BF"/>
    <w:rsid w:val="00300872"/>
    <w:rsid w:val="00302323"/>
    <w:rsid w:val="00304CAF"/>
    <w:rsid w:val="003053AA"/>
    <w:rsid w:val="0030593A"/>
    <w:rsid w:val="00306EE3"/>
    <w:rsid w:val="00307B9E"/>
    <w:rsid w:val="003122E9"/>
    <w:rsid w:val="0031314D"/>
    <w:rsid w:val="00313915"/>
    <w:rsid w:val="003146E1"/>
    <w:rsid w:val="0031561B"/>
    <w:rsid w:val="00315F11"/>
    <w:rsid w:val="00316D2E"/>
    <w:rsid w:val="003175DE"/>
    <w:rsid w:val="003208F1"/>
    <w:rsid w:val="003238B2"/>
    <w:rsid w:val="0032424F"/>
    <w:rsid w:val="00324B33"/>
    <w:rsid w:val="00330835"/>
    <w:rsid w:val="0033204B"/>
    <w:rsid w:val="00332FAF"/>
    <w:rsid w:val="00333334"/>
    <w:rsid w:val="00334D9A"/>
    <w:rsid w:val="003356F2"/>
    <w:rsid w:val="00335AFE"/>
    <w:rsid w:val="003365E6"/>
    <w:rsid w:val="00336CB7"/>
    <w:rsid w:val="003407FA"/>
    <w:rsid w:val="00342581"/>
    <w:rsid w:val="00344281"/>
    <w:rsid w:val="00344718"/>
    <w:rsid w:val="00345E98"/>
    <w:rsid w:val="003476DD"/>
    <w:rsid w:val="003513E5"/>
    <w:rsid w:val="00351E51"/>
    <w:rsid w:val="003529D4"/>
    <w:rsid w:val="003531C3"/>
    <w:rsid w:val="00354CE5"/>
    <w:rsid w:val="00356836"/>
    <w:rsid w:val="00356CDA"/>
    <w:rsid w:val="00356E35"/>
    <w:rsid w:val="003578FA"/>
    <w:rsid w:val="003603F8"/>
    <w:rsid w:val="00360B1F"/>
    <w:rsid w:val="0036515B"/>
    <w:rsid w:val="00366133"/>
    <w:rsid w:val="00367053"/>
    <w:rsid w:val="00371BBB"/>
    <w:rsid w:val="00371D43"/>
    <w:rsid w:val="003723A3"/>
    <w:rsid w:val="0037244A"/>
    <w:rsid w:val="00372EC2"/>
    <w:rsid w:val="00374D77"/>
    <w:rsid w:val="00375256"/>
    <w:rsid w:val="00376843"/>
    <w:rsid w:val="00376F53"/>
    <w:rsid w:val="003779EA"/>
    <w:rsid w:val="00382942"/>
    <w:rsid w:val="003837C5"/>
    <w:rsid w:val="003845B1"/>
    <w:rsid w:val="00384D14"/>
    <w:rsid w:val="00386316"/>
    <w:rsid w:val="00387912"/>
    <w:rsid w:val="00390ED2"/>
    <w:rsid w:val="003911AF"/>
    <w:rsid w:val="00391DF0"/>
    <w:rsid w:val="0039249D"/>
    <w:rsid w:val="003925EC"/>
    <w:rsid w:val="003945E0"/>
    <w:rsid w:val="00394CA1"/>
    <w:rsid w:val="00395B23"/>
    <w:rsid w:val="00396DE0"/>
    <w:rsid w:val="00396F42"/>
    <w:rsid w:val="00397144"/>
    <w:rsid w:val="003974A2"/>
    <w:rsid w:val="00397A43"/>
    <w:rsid w:val="003A0BA6"/>
    <w:rsid w:val="003A0F5A"/>
    <w:rsid w:val="003A25F8"/>
    <w:rsid w:val="003A4978"/>
    <w:rsid w:val="003A4C80"/>
    <w:rsid w:val="003A70B8"/>
    <w:rsid w:val="003A7671"/>
    <w:rsid w:val="003B0703"/>
    <w:rsid w:val="003B08CC"/>
    <w:rsid w:val="003B0F2A"/>
    <w:rsid w:val="003B3369"/>
    <w:rsid w:val="003B48F1"/>
    <w:rsid w:val="003B7648"/>
    <w:rsid w:val="003B7AE6"/>
    <w:rsid w:val="003C260D"/>
    <w:rsid w:val="003C3BE4"/>
    <w:rsid w:val="003C5382"/>
    <w:rsid w:val="003C6656"/>
    <w:rsid w:val="003D0962"/>
    <w:rsid w:val="003D4BB1"/>
    <w:rsid w:val="003D4C7F"/>
    <w:rsid w:val="003D56BC"/>
    <w:rsid w:val="003D694A"/>
    <w:rsid w:val="003E0C37"/>
    <w:rsid w:val="003E1960"/>
    <w:rsid w:val="003E39C1"/>
    <w:rsid w:val="003E40F7"/>
    <w:rsid w:val="003E45BB"/>
    <w:rsid w:val="003E4629"/>
    <w:rsid w:val="003E4D9E"/>
    <w:rsid w:val="003E52BB"/>
    <w:rsid w:val="003E64A6"/>
    <w:rsid w:val="003E65BE"/>
    <w:rsid w:val="003E6A63"/>
    <w:rsid w:val="003E6B1D"/>
    <w:rsid w:val="003E7CDA"/>
    <w:rsid w:val="003F1644"/>
    <w:rsid w:val="003F21EA"/>
    <w:rsid w:val="003F4D4D"/>
    <w:rsid w:val="003F65AD"/>
    <w:rsid w:val="003F71E7"/>
    <w:rsid w:val="0040059E"/>
    <w:rsid w:val="004047E1"/>
    <w:rsid w:val="00404B30"/>
    <w:rsid w:val="00406004"/>
    <w:rsid w:val="00406ACD"/>
    <w:rsid w:val="0040767B"/>
    <w:rsid w:val="00407BFC"/>
    <w:rsid w:val="004106A2"/>
    <w:rsid w:val="00411079"/>
    <w:rsid w:val="00415C71"/>
    <w:rsid w:val="00416E62"/>
    <w:rsid w:val="0041793B"/>
    <w:rsid w:val="00421464"/>
    <w:rsid w:val="00421C87"/>
    <w:rsid w:val="0042330E"/>
    <w:rsid w:val="00424ABF"/>
    <w:rsid w:val="00424D15"/>
    <w:rsid w:val="00425311"/>
    <w:rsid w:val="00426203"/>
    <w:rsid w:val="004264BB"/>
    <w:rsid w:val="00430A3F"/>
    <w:rsid w:val="00430F64"/>
    <w:rsid w:val="00433F65"/>
    <w:rsid w:val="00434E57"/>
    <w:rsid w:val="0043527C"/>
    <w:rsid w:val="0044055F"/>
    <w:rsid w:val="00441639"/>
    <w:rsid w:val="00442D5A"/>
    <w:rsid w:val="00442E99"/>
    <w:rsid w:val="00444FAE"/>
    <w:rsid w:val="00445FA2"/>
    <w:rsid w:val="00446F59"/>
    <w:rsid w:val="00447021"/>
    <w:rsid w:val="004479D8"/>
    <w:rsid w:val="00453BFC"/>
    <w:rsid w:val="00453D3B"/>
    <w:rsid w:val="00454424"/>
    <w:rsid w:val="004564C3"/>
    <w:rsid w:val="004566BD"/>
    <w:rsid w:val="00456869"/>
    <w:rsid w:val="004576F0"/>
    <w:rsid w:val="004629E7"/>
    <w:rsid w:val="004636A4"/>
    <w:rsid w:val="00463EEF"/>
    <w:rsid w:val="00463FB6"/>
    <w:rsid w:val="00465E0A"/>
    <w:rsid w:val="00466130"/>
    <w:rsid w:val="00466F0D"/>
    <w:rsid w:val="004675D9"/>
    <w:rsid w:val="0047020F"/>
    <w:rsid w:val="00470D81"/>
    <w:rsid w:val="0047117D"/>
    <w:rsid w:val="004718E9"/>
    <w:rsid w:val="0047228E"/>
    <w:rsid w:val="0047483F"/>
    <w:rsid w:val="00474920"/>
    <w:rsid w:val="00474CEE"/>
    <w:rsid w:val="00476580"/>
    <w:rsid w:val="00476654"/>
    <w:rsid w:val="0047683D"/>
    <w:rsid w:val="0047704D"/>
    <w:rsid w:val="00477406"/>
    <w:rsid w:val="00480231"/>
    <w:rsid w:val="00481D52"/>
    <w:rsid w:val="00482A35"/>
    <w:rsid w:val="00483228"/>
    <w:rsid w:val="004840DF"/>
    <w:rsid w:val="004848AF"/>
    <w:rsid w:val="00484C2B"/>
    <w:rsid w:val="00484E07"/>
    <w:rsid w:val="0048513E"/>
    <w:rsid w:val="0048543E"/>
    <w:rsid w:val="0049005C"/>
    <w:rsid w:val="00490451"/>
    <w:rsid w:val="00490519"/>
    <w:rsid w:val="0049115B"/>
    <w:rsid w:val="00491605"/>
    <w:rsid w:val="00491D1C"/>
    <w:rsid w:val="00492B34"/>
    <w:rsid w:val="00494394"/>
    <w:rsid w:val="00495D9B"/>
    <w:rsid w:val="004975D9"/>
    <w:rsid w:val="00497B3D"/>
    <w:rsid w:val="004A0805"/>
    <w:rsid w:val="004A1BDE"/>
    <w:rsid w:val="004A24F5"/>
    <w:rsid w:val="004A51B6"/>
    <w:rsid w:val="004A5202"/>
    <w:rsid w:val="004A5A4C"/>
    <w:rsid w:val="004A5BAD"/>
    <w:rsid w:val="004A5C71"/>
    <w:rsid w:val="004A6F43"/>
    <w:rsid w:val="004B0F45"/>
    <w:rsid w:val="004B37DA"/>
    <w:rsid w:val="004B3B8B"/>
    <w:rsid w:val="004B43CE"/>
    <w:rsid w:val="004B5DA5"/>
    <w:rsid w:val="004B76D2"/>
    <w:rsid w:val="004C0E58"/>
    <w:rsid w:val="004D1F78"/>
    <w:rsid w:val="004D304B"/>
    <w:rsid w:val="004D3C68"/>
    <w:rsid w:val="004D4096"/>
    <w:rsid w:val="004D502B"/>
    <w:rsid w:val="004D7D17"/>
    <w:rsid w:val="004E122D"/>
    <w:rsid w:val="004E161E"/>
    <w:rsid w:val="004E208E"/>
    <w:rsid w:val="004E41BE"/>
    <w:rsid w:val="004E47B8"/>
    <w:rsid w:val="004E485B"/>
    <w:rsid w:val="004E4F0F"/>
    <w:rsid w:val="004F0822"/>
    <w:rsid w:val="004F0F21"/>
    <w:rsid w:val="004F1E22"/>
    <w:rsid w:val="004F269D"/>
    <w:rsid w:val="004F3497"/>
    <w:rsid w:val="004F6979"/>
    <w:rsid w:val="004F6C80"/>
    <w:rsid w:val="004F6E53"/>
    <w:rsid w:val="004F6E61"/>
    <w:rsid w:val="004F6F51"/>
    <w:rsid w:val="004F7DA3"/>
    <w:rsid w:val="004F7FEC"/>
    <w:rsid w:val="00502408"/>
    <w:rsid w:val="00503092"/>
    <w:rsid w:val="00504A9A"/>
    <w:rsid w:val="00507AE8"/>
    <w:rsid w:val="005109BD"/>
    <w:rsid w:val="00512333"/>
    <w:rsid w:val="00513DAD"/>
    <w:rsid w:val="0051581D"/>
    <w:rsid w:val="00515FF1"/>
    <w:rsid w:val="0051607C"/>
    <w:rsid w:val="0051750D"/>
    <w:rsid w:val="0052224B"/>
    <w:rsid w:val="00523634"/>
    <w:rsid w:val="005252F5"/>
    <w:rsid w:val="00525AA6"/>
    <w:rsid w:val="00525C1F"/>
    <w:rsid w:val="0052761E"/>
    <w:rsid w:val="005307F1"/>
    <w:rsid w:val="00530F3A"/>
    <w:rsid w:val="005315F1"/>
    <w:rsid w:val="00531954"/>
    <w:rsid w:val="005335CB"/>
    <w:rsid w:val="005338AD"/>
    <w:rsid w:val="005341B8"/>
    <w:rsid w:val="005345E3"/>
    <w:rsid w:val="0053787F"/>
    <w:rsid w:val="00537FC8"/>
    <w:rsid w:val="00541286"/>
    <w:rsid w:val="0054160C"/>
    <w:rsid w:val="00542B1A"/>
    <w:rsid w:val="0054426A"/>
    <w:rsid w:val="00545050"/>
    <w:rsid w:val="0054527E"/>
    <w:rsid w:val="0054580D"/>
    <w:rsid w:val="005502D4"/>
    <w:rsid w:val="0055100E"/>
    <w:rsid w:val="005519A2"/>
    <w:rsid w:val="00553215"/>
    <w:rsid w:val="00556B80"/>
    <w:rsid w:val="00560F7D"/>
    <w:rsid w:val="00561138"/>
    <w:rsid w:val="0056143C"/>
    <w:rsid w:val="005615AD"/>
    <w:rsid w:val="0056296E"/>
    <w:rsid w:val="00563482"/>
    <w:rsid w:val="0056410C"/>
    <w:rsid w:val="0056476D"/>
    <w:rsid w:val="005655B9"/>
    <w:rsid w:val="00565AD1"/>
    <w:rsid w:val="00565FDA"/>
    <w:rsid w:val="0056640C"/>
    <w:rsid w:val="0056714B"/>
    <w:rsid w:val="00567569"/>
    <w:rsid w:val="00567CE9"/>
    <w:rsid w:val="005709ED"/>
    <w:rsid w:val="00570A80"/>
    <w:rsid w:val="00570E69"/>
    <w:rsid w:val="00571D24"/>
    <w:rsid w:val="005729E7"/>
    <w:rsid w:val="005739C0"/>
    <w:rsid w:val="00573DCF"/>
    <w:rsid w:val="005743CC"/>
    <w:rsid w:val="005765B3"/>
    <w:rsid w:val="00576CD7"/>
    <w:rsid w:val="005774C3"/>
    <w:rsid w:val="0058077A"/>
    <w:rsid w:val="00581088"/>
    <w:rsid w:val="005814D9"/>
    <w:rsid w:val="00581C01"/>
    <w:rsid w:val="00582679"/>
    <w:rsid w:val="00582787"/>
    <w:rsid w:val="00584DE8"/>
    <w:rsid w:val="005858A2"/>
    <w:rsid w:val="00587BEA"/>
    <w:rsid w:val="00590795"/>
    <w:rsid w:val="005927A7"/>
    <w:rsid w:val="00593906"/>
    <w:rsid w:val="00594502"/>
    <w:rsid w:val="00594D0C"/>
    <w:rsid w:val="005957FA"/>
    <w:rsid w:val="00597B0B"/>
    <w:rsid w:val="005A1203"/>
    <w:rsid w:val="005A2675"/>
    <w:rsid w:val="005A31BA"/>
    <w:rsid w:val="005A35CB"/>
    <w:rsid w:val="005A3E2C"/>
    <w:rsid w:val="005A42AE"/>
    <w:rsid w:val="005A59FB"/>
    <w:rsid w:val="005A5D1E"/>
    <w:rsid w:val="005A5E77"/>
    <w:rsid w:val="005B0666"/>
    <w:rsid w:val="005B41D0"/>
    <w:rsid w:val="005B483F"/>
    <w:rsid w:val="005B5B9D"/>
    <w:rsid w:val="005B5F2E"/>
    <w:rsid w:val="005B5F58"/>
    <w:rsid w:val="005B6D52"/>
    <w:rsid w:val="005C08F3"/>
    <w:rsid w:val="005C3B98"/>
    <w:rsid w:val="005C4B42"/>
    <w:rsid w:val="005C6601"/>
    <w:rsid w:val="005C7F37"/>
    <w:rsid w:val="005D0D3D"/>
    <w:rsid w:val="005D3DF9"/>
    <w:rsid w:val="005D3E0C"/>
    <w:rsid w:val="005D458F"/>
    <w:rsid w:val="005D52D6"/>
    <w:rsid w:val="005D5F60"/>
    <w:rsid w:val="005D6B29"/>
    <w:rsid w:val="005E0915"/>
    <w:rsid w:val="005E0940"/>
    <w:rsid w:val="005E0E41"/>
    <w:rsid w:val="005E239D"/>
    <w:rsid w:val="005E319B"/>
    <w:rsid w:val="005E3B35"/>
    <w:rsid w:val="005E549A"/>
    <w:rsid w:val="005E5D41"/>
    <w:rsid w:val="005E6E5C"/>
    <w:rsid w:val="005E702C"/>
    <w:rsid w:val="005F0899"/>
    <w:rsid w:val="005F150F"/>
    <w:rsid w:val="005F1DA6"/>
    <w:rsid w:val="005F2E80"/>
    <w:rsid w:val="005F451E"/>
    <w:rsid w:val="005F618B"/>
    <w:rsid w:val="005F6A55"/>
    <w:rsid w:val="005F6BFA"/>
    <w:rsid w:val="0060085E"/>
    <w:rsid w:val="00600EF9"/>
    <w:rsid w:val="00602F8F"/>
    <w:rsid w:val="00603C71"/>
    <w:rsid w:val="00604AD3"/>
    <w:rsid w:val="00604DC0"/>
    <w:rsid w:val="00604E00"/>
    <w:rsid w:val="006064D1"/>
    <w:rsid w:val="00607674"/>
    <w:rsid w:val="00607F88"/>
    <w:rsid w:val="006106EA"/>
    <w:rsid w:val="0061140D"/>
    <w:rsid w:val="00611FD8"/>
    <w:rsid w:val="00612792"/>
    <w:rsid w:val="00612CE8"/>
    <w:rsid w:val="00613FD5"/>
    <w:rsid w:val="00615775"/>
    <w:rsid w:val="00615939"/>
    <w:rsid w:val="00615AB1"/>
    <w:rsid w:val="006169A8"/>
    <w:rsid w:val="00617980"/>
    <w:rsid w:val="006204AD"/>
    <w:rsid w:val="006219EC"/>
    <w:rsid w:val="00621F08"/>
    <w:rsid w:val="006259F9"/>
    <w:rsid w:val="00626160"/>
    <w:rsid w:val="00626732"/>
    <w:rsid w:val="00626C9B"/>
    <w:rsid w:val="006301AC"/>
    <w:rsid w:val="006315B6"/>
    <w:rsid w:val="00632198"/>
    <w:rsid w:val="00632553"/>
    <w:rsid w:val="00633705"/>
    <w:rsid w:val="0063422D"/>
    <w:rsid w:val="0064112C"/>
    <w:rsid w:val="00641B08"/>
    <w:rsid w:val="006422C9"/>
    <w:rsid w:val="00642C86"/>
    <w:rsid w:val="00643199"/>
    <w:rsid w:val="006435F5"/>
    <w:rsid w:val="0064568A"/>
    <w:rsid w:val="00645835"/>
    <w:rsid w:val="006464D8"/>
    <w:rsid w:val="00646525"/>
    <w:rsid w:val="00650903"/>
    <w:rsid w:val="00653F74"/>
    <w:rsid w:val="006547A9"/>
    <w:rsid w:val="00654855"/>
    <w:rsid w:val="0065653B"/>
    <w:rsid w:val="00656B48"/>
    <w:rsid w:val="00660663"/>
    <w:rsid w:val="00660C7B"/>
    <w:rsid w:val="0066181E"/>
    <w:rsid w:val="006619C9"/>
    <w:rsid w:val="0066310A"/>
    <w:rsid w:val="00663A4B"/>
    <w:rsid w:val="00664403"/>
    <w:rsid w:val="0066508D"/>
    <w:rsid w:val="00665135"/>
    <w:rsid w:val="0066532F"/>
    <w:rsid w:val="00666874"/>
    <w:rsid w:val="00671CE6"/>
    <w:rsid w:val="006723C3"/>
    <w:rsid w:val="00673FB4"/>
    <w:rsid w:val="00677048"/>
    <w:rsid w:val="00677BA9"/>
    <w:rsid w:val="006801F6"/>
    <w:rsid w:val="006830BD"/>
    <w:rsid w:val="00683CCF"/>
    <w:rsid w:val="00684285"/>
    <w:rsid w:val="006846A0"/>
    <w:rsid w:val="006849EF"/>
    <w:rsid w:val="006860F2"/>
    <w:rsid w:val="0068679A"/>
    <w:rsid w:val="006870BF"/>
    <w:rsid w:val="006927A3"/>
    <w:rsid w:val="00692EE4"/>
    <w:rsid w:val="00693C30"/>
    <w:rsid w:val="00696E8E"/>
    <w:rsid w:val="006A045D"/>
    <w:rsid w:val="006A2351"/>
    <w:rsid w:val="006A2A46"/>
    <w:rsid w:val="006A5FB1"/>
    <w:rsid w:val="006A67FE"/>
    <w:rsid w:val="006B030D"/>
    <w:rsid w:val="006B0E92"/>
    <w:rsid w:val="006B26A8"/>
    <w:rsid w:val="006B2B7D"/>
    <w:rsid w:val="006B2BDE"/>
    <w:rsid w:val="006B4F48"/>
    <w:rsid w:val="006B51F8"/>
    <w:rsid w:val="006B646E"/>
    <w:rsid w:val="006B6541"/>
    <w:rsid w:val="006B7A57"/>
    <w:rsid w:val="006B7E41"/>
    <w:rsid w:val="006B7EB4"/>
    <w:rsid w:val="006C20BC"/>
    <w:rsid w:val="006C45E6"/>
    <w:rsid w:val="006C4937"/>
    <w:rsid w:val="006C78C1"/>
    <w:rsid w:val="006C7C21"/>
    <w:rsid w:val="006D041F"/>
    <w:rsid w:val="006D18CD"/>
    <w:rsid w:val="006D2D33"/>
    <w:rsid w:val="006D3446"/>
    <w:rsid w:val="006D3D67"/>
    <w:rsid w:val="006D5F70"/>
    <w:rsid w:val="006D6D17"/>
    <w:rsid w:val="006E1C3C"/>
    <w:rsid w:val="006E20C0"/>
    <w:rsid w:val="006E2DA2"/>
    <w:rsid w:val="006E444F"/>
    <w:rsid w:val="006E5443"/>
    <w:rsid w:val="006E74DB"/>
    <w:rsid w:val="006E7AD9"/>
    <w:rsid w:val="006F1038"/>
    <w:rsid w:val="006F148F"/>
    <w:rsid w:val="006F2259"/>
    <w:rsid w:val="006F251A"/>
    <w:rsid w:val="006F26A1"/>
    <w:rsid w:val="006F3A9B"/>
    <w:rsid w:val="006F3C34"/>
    <w:rsid w:val="006F4271"/>
    <w:rsid w:val="006F56A9"/>
    <w:rsid w:val="006F6335"/>
    <w:rsid w:val="00700DA5"/>
    <w:rsid w:val="007014A0"/>
    <w:rsid w:val="00704340"/>
    <w:rsid w:val="007044D2"/>
    <w:rsid w:val="0070594A"/>
    <w:rsid w:val="00705B23"/>
    <w:rsid w:val="007070E9"/>
    <w:rsid w:val="00710DB8"/>
    <w:rsid w:val="00712047"/>
    <w:rsid w:val="00712114"/>
    <w:rsid w:val="00715214"/>
    <w:rsid w:val="00715405"/>
    <w:rsid w:val="00720A10"/>
    <w:rsid w:val="007220F2"/>
    <w:rsid w:val="00723A73"/>
    <w:rsid w:val="00724238"/>
    <w:rsid w:val="0072445E"/>
    <w:rsid w:val="00725E15"/>
    <w:rsid w:val="00725F17"/>
    <w:rsid w:val="007268E9"/>
    <w:rsid w:val="00731909"/>
    <w:rsid w:val="00731D50"/>
    <w:rsid w:val="00731D7A"/>
    <w:rsid w:val="007320BD"/>
    <w:rsid w:val="00733D2C"/>
    <w:rsid w:val="00734256"/>
    <w:rsid w:val="0073465F"/>
    <w:rsid w:val="00734B9B"/>
    <w:rsid w:val="007370FB"/>
    <w:rsid w:val="007403D0"/>
    <w:rsid w:val="00741F62"/>
    <w:rsid w:val="0074241F"/>
    <w:rsid w:val="00742F7F"/>
    <w:rsid w:val="00743D53"/>
    <w:rsid w:val="00743E9F"/>
    <w:rsid w:val="00744708"/>
    <w:rsid w:val="0074546A"/>
    <w:rsid w:val="00745F77"/>
    <w:rsid w:val="007466DC"/>
    <w:rsid w:val="007503B7"/>
    <w:rsid w:val="00750E68"/>
    <w:rsid w:val="00752047"/>
    <w:rsid w:val="00755908"/>
    <w:rsid w:val="00756EF0"/>
    <w:rsid w:val="0075795F"/>
    <w:rsid w:val="00760798"/>
    <w:rsid w:val="00762306"/>
    <w:rsid w:val="00763640"/>
    <w:rsid w:val="00764289"/>
    <w:rsid w:val="00764A34"/>
    <w:rsid w:val="007658B1"/>
    <w:rsid w:val="007668F8"/>
    <w:rsid w:val="00767365"/>
    <w:rsid w:val="007700F8"/>
    <w:rsid w:val="007728A5"/>
    <w:rsid w:val="00772EE3"/>
    <w:rsid w:val="00777498"/>
    <w:rsid w:val="00780940"/>
    <w:rsid w:val="00782966"/>
    <w:rsid w:val="0078434E"/>
    <w:rsid w:val="007858F1"/>
    <w:rsid w:val="007859AE"/>
    <w:rsid w:val="00790E06"/>
    <w:rsid w:val="0079149F"/>
    <w:rsid w:val="00791A43"/>
    <w:rsid w:val="00791F12"/>
    <w:rsid w:val="00793F71"/>
    <w:rsid w:val="00794702"/>
    <w:rsid w:val="007951CE"/>
    <w:rsid w:val="007957B1"/>
    <w:rsid w:val="007961B8"/>
    <w:rsid w:val="0079659E"/>
    <w:rsid w:val="007A10A8"/>
    <w:rsid w:val="007A2E19"/>
    <w:rsid w:val="007A2E52"/>
    <w:rsid w:val="007A3293"/>
    <w:rsid w:val="007A3778"/>
    <w:rsid w:val="007A3D5C"/>
    <w:rsid w:val="007A651E"/>
    <w:rsid w:val="007A6641"/>
    <w:rsid w:val="007A7CCE"/>
    <w:rsid w:val="007B04F0"/>
    <w:rsid w:val="007B2F40"/>
    <w:rsid w:val="007B327E"/>
    <w:rsid w:val="007B3C1F"/>
    <w:rsid w:val="007B3D1C"/>
    <w:rsid w:val="007B4B9D"/>
    <w:rsid w:val="007C01F3"/>
    <w:rsid w:val="007C19E1"/>
    <w:rsid w:val="007C29ED"/>
    <w:rsid w:val="007C4C32"/>
    <w:rsid w:val="007C4CE4"/>
    <w:rsid w:val="007C54DB"/>
    <w:rsid w:val="007C5815"/>
    <w:rsid w:val="007C65B0"/>
    <w:rsid w:val="007C754D"/>
    <w:rsid w:val="007C7632"/>
    <w:rsid w:val="007C7D6F"/>
    <w:rsid w:val="007D4302"/>
    <w:rsid w:val="007D67C4"/>
    <w:rsid w:val="007D698F"/>
    <w:rsid w:val="007D7E34"/>
    <w:rsid w:val="007E0799"/>
    <w:rsid w:val="007E17BF"/>
    <w:rsid w:val="007E472C"/>
    <w:rsid w:val="007F00F7"/>
    <w:rsid w:val="007F131D"/>
    <w:rsid w:val="007F35F9"/>
    <w:rsid w:val="007F3804"/>
    <w:rsid w:val="007F6E78"/>
    <w:rsid w:val="007F7241"/>
    <w:rsid w:val="00800922"/>
    <w:rsid w:val="00803C55"/>
    <w:rsid w:val="00806332"/>
    <w:rsid w:val="00806362"/>
    <w:rsid w:val="00806A5F"/>
    <w:rsid w:val="00806AAD"/>
    <w:rsid w:val="0081014B"/>
    <w:rsid w:val="008108F3"/>
    <w:rsid w:val="0081175F"/>
    <w:rsid w:val="00812A27"/>
    <w:rsid w:val="0081358E"/>
    <w:rsid w:val="008159E7"/>
    <w:rsid w:val="008169C1"/>
    <w:rsid w:val="00820773"/>
    <w:rsid w:val="0082427A"/>
    <w:rsid w:val="00824FC0"/>
    <w:rsid w:val="00826EE6"/>
    <w:rsid w:val="0082753C"/>
    <w:rsid w:val="00827989"/>
    <w:rsid w:val="00827EAF"/>
    <w:rsid w:val="00830C35"/>
    <w:rsid w:val="00830E7D"/>
    <w:rsid w:val="0083199C"/>
    <w:rsid w:val="00832B33"/>
    <w:rsid w:val="00832FB2"/>
    <w:rsid w:val="00834527"/>
    <w:rsid w:val="00835923"/>
    <w:rsid w:val="00836009"/>
    <w:rsid w:val="008369B6"/>
    <w:rsid w:val="0083711D"/>
    <w:rsid w:val="00840B7D"/>
    <w:rsid w:val="0084485E"/>
    <w:rsid w:val="00845B00"/>
    <w:rsid w:val="00846B11"/>
    <w:rsid w:val="00847DE7"/>
    <w:rsid w:val="00851B14"/>
    <w:rsid w:val="008522E4"/>
    <w:rsid w:val="008528CD"/>
    <w:rsid w:val="00856833"/>
    <w:rsid w:val="00856A4F"/>
    <w:rsid w:val="00857B0E"/>
    <w:rsid w:val="00857BAF"/>
    <w:rsid w:val="00860A66"/>
    <w:rsid w:val="00860EA7"/>
    <w:rsid w:val="00862D24"/>
    <w:rsid w:val="00863BFE"/>
    <w:rsid w:val="008645C0"/>
    <w:rsid w:val="0086693C"/>
    <w:rsid w:val="00871338"/>
    <w:rsid w:val="00871C79"/>
    <w:rsid w:val="00872CF9"/>
    <w:rsid w:val="0087392C"/>
    <w:rsid w:val="00875BC6"/>
    <w:rsid w:val="00875F2A"/>
    <w:rsid w:val="0087624D"/>
    <w:rsid w:val="00876CE1"/>
    <w:rsid w:val="00876E1B"/>
    <w:rsid w:val="00877703"/>
    <w:rsid w:val="008818CD"/>
    <w:rsid w:val="00881A64"/>
    <w:rsid w:val="00881B5A"/>
    <w:rsid w:val="00881ED0"/>
    <w:rsid w:val="008821C5"/>
    <w:rsid w:val="00882668"/>
    <w:rsid w:val="008858CE"/>
    <w:rsid w:val="008859C4"/>
    <w:rsid w:val="00885A15"/>
    <w:rsid w:val="00886BFB"/>
    <w:rsid w:val="00891648"/>
    <w:rsid w:val="00891D81"/>
    <w:rsid w:val="0089282A"/>
    <w:rsid w:val="00893B5F"/>
    <w:rsid w:val="008952D7"/>
    <w:rsid w:val="00895D6A"/>
    <w:rsid w:val="008968A6"/>
    <w:rsid w:val="0089756E"/>
    <w:rsid w:val="00897D10"/>
    <w:rsid w:val="008A18BC"/>
    <w:rsid w:val="008A2295"/>
    <w:rsid w:val="008A23FD"/>
    <w:rsid w:val="008A4CBD"/>
    <w:rsid w:val="008A56A0"/>
    <w:rsid w:val="008B00BD"/>
    <w:rsid w:val="008B0465"/>
    <w:rsid w:val="008B1B97"/>
    <w:rsid w:val="008B1F21"/>
    <w:rsid w:val="008B22B1"/>
    <w:rsid w:val="008B38BA"/>
    <w:rsid w:val="008B3DDF"/>
    <w:rsid w:val="008B4940"/>
    <w:rsid w:val="008B53A2"/>
    <w:rsid w:val="008B5719"/>
    <w:rsid w:val="008C18A5"/>
    <w:rsid w:val="008C22AA"/>
    <w:rsid w:val="008C4EAF"/>
    <w:rsid w:val="008C51C1"/>
    <w:rsid w:val="008D02D1"/>
    <w:rsid w:val="008D051E"/>
    <w:rsid w:val="008D0E02"/>
    <w:rsid w:val="008D5CFE"/>
    <w:rsid w:val="008E119D"/>
    <w:rsid w:val="008E2145"/>
    <w:rsid w:val="008E2C4C"/>
    <w:rsid w:val="008E3A9D"/>
    <w:rsid w:val="008E408D"/>
    <w:rsid w:val="008E408E"/>
    <w:rsid w:val="008E41E1"/>
    <w:rsid w:val="008E44F6"/>
    <w:rsid w:val="008E5C72"/>
    <w:rsid w:val="008E5EC5"/>
    <w:rsid w:val="008E6175"/>
    <w:rsid w:val="008E7FC6"/>
    <w:rsid w:val="008F0004"/>
    <w:rsid w:val="008F166D"/>
    <w:rsid w:val="008F1B9F"/>
    <w:rsid w:val="008F1CBD"/>
    <w:rsid w:val="008F2A92"/>
    <w:rsid w:val="008F36A0"/>
    <w:rsid w:val="008F39A1"/>
    <w:rsid w:val="008F5262"/>
    <w:rsid w:val="008F56BA"/>
    <w:rsid w:val="008F5CA9"/>
    <w:rsid w:val="008F5DF9"/>
    <w:rsid w:val="008F71B7"/>
    <w:rsid w:val="009007DA"/>
    <w:rsid w:val="009013A3"/>
    <w:rsid w:val="009022E5"/>
    <w:rsid w:val="00903F9E"/>
    <w:rsid w:val="00904053"/>
    <w:rsid w:val="00905410"/>
    <w:rsid w:val="00906EA8"/>
    <w:rsid w:val="009074F2"/>
    <w:rsid w:val="00910E28"/>
    <w:rsid w:val="009130CA"/>
    <w:rsid w:val="00913CEC"/>
    <w:rsid w:val="00913EED"/>
    <w:rsid w:val="0091449A"/>
    <w:rsid w:val="00914B32"/>
    <w:rsid w:val="009152E8"/>
    <w:rsid w:val="009155B6"/>
    <w:rsid w:val="00917BF0"/>
    <w:rsid w:val="00923440"/>
    <w:rsid w:val="00925703"/>
    <w:rsid w:val="00930F06"/>
    <w:rsid w:val="00931372"/>
    <w:rsid w:val="0093312F"/>
    <w:rsid w:val="00934E76"/>
    <w:rsid w:val="00935440"/>
    <w:rsid w:val="009409E7"/>
    <w:rsid w:val="00944BA7"/>
    <w:rsid w:val="009457AA"/>
    <w:rsid w:val="00946420"/>
    <w:rsid w:val="00946D65"/>
    <w:rsid w:val="00950020"/>
    <w:rsid w:val="00950AC0"/>
    <w:rsid w:val="009522E8"/>
    <w:rsid w:val="009522FF"/>
    <w:rsid w:val="00952CD7"/>
    <w:rsid w:val="00955C1D"/>
    <w:rsid w:val="0095676E"/>
    <w:rsid w:val="00960A59"/>
    <w:rsid w:val="00961233"/>
    <w:rsid w:val="00962368"/>
    <w:rsid w:val="00962C26"/>
    <w:rsid w:val="009636D6"/>
    <w:rsid w:val="00963A81"/>
    <w:rsid w:val="00964394"/>
    <w:rsid w:val="0096619E"/>
    <w:rsid w:val="0096655B"/>
    <w:rsid w:val="00967059"/>
    <w:rsid w:val="00967193"/>
    <w:rsid w:val="00970758"/>
    <w:rsid w:val="00973336"/>
    <w:rsid w:val="009733BA"/>
    <w:rsid w:val="00974D81"/>
    <w:rsid w:val="00976369"/>
    <w:rsid w:val="009766EC"/>
    <w:rsid w:val="0097781F"/>
    <w:rsid w:val="00977B2B"/>
    <w:rsid w:val="009804D9"/>
    <w:rsid w:val="00980FEE"/>
    <w:rsid w:val="00981A5A"/>
    <w:rsid w:val="00981D3B"/>
    <w:rsid w:val="00982DDC"/>
    <w:rsid w:val="00983DBC"/>
    <w:rsid w:val="0098798C"/>
    <w:rsid w:val="00990100"/>
    <w:rsid w:val="0099041D"/>
    <w:rsid w:val="00991098"/>
    <w:rsid w:val="00992B11"/>
    <w:rsid w:val="009942C6"/>
    <w:rsid w:val="009956B2"/>
    <w:rsid w:val="009959BC"/>
    <w:rsid w:val="009961C9"/>
    <w:rsid w:val="00996A01"/>
    <w:rsid w:val="00996FEE"/>
    <w:rsid w:val="00997E16"/>
    <w:rsid w:val="009A1C58"/>
    <w:rsid w:val="009A24DF"/>
    <w:rsid w:val="009A2EAB"/>
    <w:rsid w:val="009A4115"/>
    <w:rsid w:val="009A4975"/>
    <w:rsid w:val="009A525C"/>
    <w:rsid w:val="009A5349"/>
    <w:rsid w:val="009A552B"/>
    <w:rsid w:val="009B0343"/>
    <w:rsid w:val="009B0D90"/>
    <w:rsid w:val="009B1737"/>
    <w:rsid w:val="009B29AA"/>
    <w:rsid w:val="009B3340"/>
    <w:rsid w:val="009B3DCE"/>
    <w:rsid w:val="009B745D"/>
    <w:rsid w:val="009B79BD"/>
    <w:rsid w:val="009C116C"/>
    <w:rsid w:val="009C1C8A"/>
    <w:rsid w:val="009C4EDA"/>
    <w:rsid w:val="009C572F"/>
    <w:rsid w:val="009C5BD8"/>
    <w:rsid w:val="009C5EFD"/>
    <w:rsid w:val="009C6BE3"/>
    <w:rsid w:val="009C6CA2"/>
    <w:rsid w:val="009C7DD7"/>
    <w:rsid w:val="009C7E03"/>
    <w:rsid w:val="009D0329"/>
    <w:rsid w:val="009D079D"/>
    <w:rsid w:val="009D084E"/>
    <w:rsid w:val="009D1573"/>
    <w:rsid w:val="009D19AE"/>
    <w:rsid w:val="009D2180"/>
    <w:rsid w:val="009D4DE7"/>
    <w:rsid w:val="009D5268"/>
    <w:rsid w:val="009D7F46"/>
    <w:rsid w:val="009E1D1E"/>
    <w:rsid w:val="009E4062"/>
    <w:rsid w:val="009E68BD"/>
    <w:rsid w:val="009E71D5"/>
    <w:rsid w:val="009F3E90"/>
    <w:rsid w:val="009F5319"/>
    <w:rsid w:val="009F715A"/>
    <w:rsid w:val="00A00550"/>
    <w:rsid w:val="00A006F1"/>
    <w:rsid w:val="00A00F75"/>
    <w:rsid w:val="00A03828"/>
    <w:rsid w:val="00A05464"/>
    <w:rsid w:val="00A05C5B"/>
    <w:rsid w:val="00A06E31"/>
    <w:rsid w:val="00A07FFE"/>
    <w:rsid w:val="00A108C7"/>
    <w:rsid w:val="00A116C6"/>
    <w:rsid w:val="00A11D82"/>
    <w:rsid w:val="00A14139"/>
    <w:rsid w:val="00A141A6"/>
    <w:rsid w:val="00A14A22"/>
    <w:rsid w:val="00A16EC6"/>
    <w:rsid w:val="00A2051D"/>
    <w:rsid w:val="00A20981"/>
    <w:rsid w:val="00A215D8"/>
    <w:rsid w:val="00A23A90"/>
    <w:rsid w:val="00A242AB"/>
    <w:rsid w:val="00A246B4"/>
    <w:rsid w:val="00A256B1"/>
    <w:rsid w:val="00A261AF"/>
    <w:rsid w:val="00A26518"/>
    <w:rsid w:val="00A26923"/>
    <w:rsid w:val="00A26C6B"/>
    <w:rsid w:val="00A27D5B"/>
    <w:rsid w:val="00A27DA5"/>
    <w:rsid w:val="00A314E6"/>
    <w:rsid w:val="00A3166C"/>
    <w:rsid w:val="00A3484D"/>
    <w:rsid w:val="00A34B58"/>
    <w:rsid w:val="00A3570F"/>
    <w:rsid w:val="00A358B2"/>
    <w:rsid w:val="00A37116"/>
    <w:rsid w:val="00A37541"/>
    <w:rsid w:val="00A37747"/>
    <w:rsid w:val="00A435A4"/>
    <w:rsid w:val="00A43A3A"/>
    <w:rsid w:val="00A44FD2"/>
    <w:rsid w:val="00A51509"/>
    <w:rsid w:val="00A527D2"/>
    <w:rsid w:val="00A53220"/>
    <w:rsid w:val="00A53F2D"/>
    <w:rsid w:val="00A5783E"/>
    <w:rsid w:val="00A57B9F"/>
    <w:rsid w:val="00A60358"/>
    <w:rsid w:val="00A6169D"/>
    <w:rsid w:val="00A62F10"/>
    <w:rsid w:val="00A633DA"/>
    <w:rsid w:val="00A64C76"/>
    <w:rsid w:val="00A652A4"/>
    <w:rsid w:val="00A65A95"/>
    <w:rsid w:val="00A66E66"/>
    <w:rsid w:val="00A670B9"/>
    <w:rsid w:val="00A67352"/>
    <w:rsid w:val="00A67C79"/>
    <w:rsid w:val="00A72206"/>
    <w:rsid w:val="00A73DBB"/>
    <w:rsid w:val="00A7433E"/>
    <w:rsid w:val="00A747A6"/>
    <w:rsid w:val="00A758CA"/>
    <w:rsid w:val="00A77822"/>
    <w:rsid w:val="00A8191C"/>
    <w:rsid w:val="00A81F14"/>
    <w:rsid w:val="00A820FB"/>
    <w:rsid w:val="00A82EE7"/>
    <w:rsid w:val="00A8355A"/>
    <w:rsid w:val="00A83C5D"/>
    <w:rsid w:val="00A84EAA"/>
    <w:rsid w:val="00A853AE"/>
    <w:rsid w:val="00A854EE"/>
    <w:rsid w:val="00A87B92"/>
    <w:rsid w:val="00A90AA4"/>
    <w:rsid w:val="00A927FF"/>
    <w:rsid w:val="00A965E9"/>
    <w:rsid w:val="00A97EF8"/>
    <w:rsid w:val="00AA13B3"/>
    <w:rsid w:val="00AA18C7"/>
    <w:rsid w:val="00AA2218"/>
    <w:rsid w:val="00AA2B0F"/>
    <w:rsid w:val="00AA2B52"/>
    <w:rsid w:val="00AA60CA"/>
    <w:rsid w:val="00AA6ED1"/>
    <w:rsid w:val="00AB1041"/>
    <w:rsid w:val="00AB35BA"/>
    <w:rsid w:val="00AB4D61"/>
    <w:rsid w:val="00AB6116"/>
    <w:rsid w:val="00AB6D73"/>
    <w:rsid w:val="00AC0DE7"/>
    <w:rsid w:val="00AC6AC8"/>
    <w:rsid w:val="00AD1A7F"/>
    <w:rsid w:val="00AD1D87"/>
    <w:rsid w:val="00AD1FD9"/>
    <w:rsid w:val="00AD21B6"/>
    <w:rsid w:val="00AD250D"/>
    <w:rsid w:val="00AD2F1D"/>
    <w:rsid w:val="00AD4450"/>
    <w:rsid w:val="00AE033F"/>
    <w:rsid w:val="00AE4AC1"/>
    <w:rsid w:val="00AE4D5C"/>
    <w:rsid w:val="00AF0052"/>
    <w:rsid w:val="00AF04D9"/>
    <w:rsid w:val="00AF0530"/>
    <w:rsid w:val="00AF17B1"/>
    <w:rsid w:val="00AF23FA"/>
    <w:rsid w:val="00AF2B48"/>
    <w:rsid w:val="00AF34A8"/>
    <w:rsid w:val="00AF490A"/>
    <w:rsid w:val="00AF6171"/>
    <w:rsid w:val="00AF6705"/>
    <w:rsid w:val="00B024D3"/>
    <w:rsid w:val="00B0563F"/>
    <w:rsid w:val="00B06522"/>
    <w:rsid w:val="00B07996"/>
    <w:rsid w:val="00B12B38"/>
    <w:rsid w:val="00B1416C"/>
    <w:rsid w:val="00B14710"/>
    <w:rsid w:val="00B16D36"/>
    <w:rsid w:val="00B17725"/>
    <w:rsid w:val="00B17DAE"/>
    <w:rsid w:val="00B20254"/>
    <w:rsid w:val="00B21F1A"/>
    <w:rsid w:val="00B22659"/>
    <w:rsid w:val="00B23B2B"/>
    <w:rsid w:val="00B2503D"/>
    <w:rsid w:val="00B27F6D"/>
    <w:rsid w:val="00B305D4"/>
    <w:rsid w:val="00B30D6C"/>
    <w:rsid w:val="00B32683"/>
    <w:rsid w:val="00B34436"/>
    <w:rsid w:val="00B34E33"/>
    <w:rsid w:val="00B355E3"/>
    <w:rsid w:val="00B35936"/>
    <w:rsid w:val="00B36581"/>
    <w:rsid w:val="00B36B5D"/>
    <w:rsid w:val="00B37054"/>
    <w:rsid w:val="00B37478"/>
    <w:rsid w:val="00B37721"/>
    <w:rsid w:val="00B440B2"/>
    <w:rsid w:val="00B45E1E"/>
    <w:rsid w:val="00B460FB"/>
    <w:rsid w:val="00B467FF"/>
    <w:rsid w:val="00B5123D"/>
    <w:rsid w:val="00B51B11"/>
    <w:rsid w:val="00B527A7"/>
    <w:rsid w:val="00B527DC"/>
    <w:rsid w:val="00B53ABB"/>
    <w:rsid w:val="00B550EC"/>
    <w:rsid w:val="00B57A8F"/>
    <w:rsid w:val="00B603E0"/>
    <w:rsid w:val="00B60F36"/>
    <w:rsid w:val="00B619C5"/>
    <w:rsid w:val="00B63F38"/>
    <w:rsid w:val="00B654FA"/>
    <w:rsid w:val="00B66E79"/>
    <w:rsid w:val="00B70825"/>
    <w:rsid w:val="00B72BDC"/>
    <w:rsid w:val="00B72D2E"/>
    <w:rsid w:val="00B7302B"/>
    <w:rsid w:val="00B733E8"/>
    <w:rsid w:val="00B7447E"/>
    <w:rsid w:val="00B77280"/>
    <w:rsid w:val="00B775E3"/>
    <w:rsid w:val="00B80A06"/>
    <w:rsid w:val="00B80BFD"/>
    <w:rsid w:val="00B82AB3"/>
    <w:rsid w:val="00B84ECD"/>
    <w:rsid w:val="00B858E1"/>
    <w:rsid w:val="00B86BC9"/>
    <w:rsid w:val="00B87B4A"/>
    <w:rsid w:val="00B87D7C"/>
    <w:rsid w:val="00B9014E"/>
    <w:rsid w:val="00B9071C"/>
    <w:rsid w:val="00B91304"/>
    <w:rsid w:val="00B91420"/>
    <w:rsid w:val="00B9255E"/>
    <w:rsid w:val="00B93939"/>
    <w:rsid w:val="00B95EED"/>
    <w:rsid w:val="00B961E2"/>
    <w:rsid w:val="00B977D4"/>
    <w:rsid w:val="00B97A33"/>
    <w:rsid w:val="00BA059F"/>
    <w:rsid w:val="00BA0606"/>
    <w:rsid w:val="00BA4018"/>
    <w:rsid w:val="00BA6666"/>
    <w:rsid w:val="00BA6C7D"/>
    <w:rsid w:val="00BA752D"/>
    <w:rsid w:val="00BA79CB"/>
    <w:rsid w:val="00BB062C"/>
    <w:rsid w:val="00BB2269"/>
    <w:rsid w:val="00BB2F56"/>
    <w:rsid w:val="00BB3B61"/>
    <w:rsid w:val="00BB413D"/>
    <w:rsid w:val="00BB4F20"/>
    <w:rsid w:val="00BB5316"/>
    <w:rsid w:val="00BB6312"/>
    <w:rsid w:val="00BB64C2"/>
    <w:rsid w:val="00BB7669"/>
    <w:rsid w:val="00BC07D6"/>
    <w:rsid w:val="00BC0CE2"/>
    <w:rsid w:val="00BC1B84"/>
    <w:rsid w:val="00BC2BCA"/>
    <w:rsid w:val="00BC3160"/>
    <w:rsid w:val="00BC397E"/>
    <w:rsid w:val="00BC462F"/>
    <w:rsid w:val="00BC5C0A"/>
    <w:rsid w:val="00BC72BF"/>
    <w:rsid w:val="00BD0013"/>
    <w:rsid w:val="00BD020F"/>
    <w:rsid w:val="00BD0C98"/>
    <w:rsid w:val="00BD101D"/>
    <w:rsid w:val="00BD1F8B"/>
    <w:rsid w:val="00BD41BF"/>
    <w:rsid w:val="00BD45F7"/>
    <w:rsid w:val="00BD544D"/>
    <w:rsid w:val="00BD6145"/>
    <w:rsid w:val="00BD67F0"/>
    <w:rsid w:val="00BD68B5"/>
    <w:rsid w:val="00BD7D28"/>
    <w:rsid w:val="00BE0A33"/>
    <w:rsid w:val="00BE11B6"/>
    <w:rsid w:val="00BE1E02"/>
    <w:rsid w:val="00BE3C04"/>
    <w:rsid w:val="00BE4B0F"/>
    <w:rsid w:val="00BE692B"/>
    <w:rsid w:val="00BF02B3"/>
    <w:rsid w:val="00BF0728"/>
    <w:rsid w:val="00BF084A"/>
    <w:rsid w:val="00BF0AB3"/>
    <w:rsid w:val="00BF2B5D"/>
    <w:rsid w:val="00BF2CB1"/>
    <w:rsid w:val="00BF323F"/>
    <w:rsid w:val="00BF7723"/>
    <w:rsid w:val="00BF7851"/>
    <w:rsid w:val="00C00E3C"/>
    <w:rsid w:val="00C01957"/>
    <w:rsid w:val="00C029B2"/>
    <w:rsid w:val="00C0489B"/>
    <w:rsid w:val="00C12C68"/>
    <w:rsid w:val="00C131AE"/>
    <w:rsid w:val="00C156B8"/>
    <w:rsid w:val="00C20FD3"/>
    <w:rsid w:val="00C24D6D"/>
    <w:rsid w:val="00C250CA"/>
    <w:rsid w:val="00C2797F"/>
    <w:rsid w:val="00C31C0F"/>
    <w:rsid w:val="00C324AB"/>
    <w:rsid w:val="00C324AD"/>
    <w:rsid w:val="00C358FC"/>
    <w:rsid w:val="00C35C6C"/>
    <w:rsid w:val="00C3646A"/>
    <w:rsid w:val="00C40B7B"/>
    <w:rsid w:val="00C42BF1"/>
    <w:rsid w:val="00C43BAF"/>
    <w:rsid w:val="00C44E67"/>
    <w:rsid w:val="00C4528C"/>
    <w:rsid w:val="00C45A65"/>
    <w:rsid w:val="00C46FF4"/>
    <w:rsid w:val="00C4739A"/>
    <w:rsid w:val="00C52029"/>
    <w:rsid w:val="00C558A4"/>
    <w:rsid w:val="00C561A6"/>
    <w:rsid w:val="00C57241"/>
    <w:rsid w:val="00C57E8F"/>
    <w:rsid w:val="00C620AD"/>
    <w:rsid w:val="00C62E5C"/>
    <w:rsid w:val="00C64395"/>
    <w:rsid w:val="00C64F1E"/>
    <w:rsid w:val="00C65040"/>
    <w:rsid w:val="00C66294"/>
    <w:rsid w:val="00C66C48"/>
    <w:rsid w:val="00C66C7A"/>
    <w:rsid w:val="00C6734E"/>
    <w:rsid w:val="00C67608"/>
    <w:rsid w:val="00C701C5"/>
    <w:rsid w:val="00C709EE"/>
    <w:rsid w:val="00C72133"/>
    <w:rsid w:val="00C7330F"/>
    <w:rsid w:val="00C7406A"/>
    <w:rsid w:val="00C74D26"/>
    <w:rsid w:val="00C76129"/>
    <w:rsid w:val="00C76771"/>
    <w:rsid w:val="00C772E7"/>
    <w:rsid w:val="00C774EE"/>
    <w:rsid w:val="00C81749"/>
    <w:rsid w:val="00C81E5F"/>
    <w:rsid w:val="00C83593"/>
    <w:rsid w:val="00C83823"/>
    <w:rsid w:val="00C83F48"/>
    <w:rsid w:val="00C84126"/>
    <w:rsid w:val="00C84E87"/>
    <w:rsid w:val="00C8571A"/>
    <w:rsid w:val="00C859AA"/>
    <w:rsid w:val="00C85EA6"/>
    <w:rsid w:val="00C87687"/>
    <w:rsid w:val="00C92970"/>
    <w:rsid w:val="00C92B9F"/>
    <w:rsid w:val="00C94F9C"/>
    <w:rsid w:val="00C96333"/>
    <w:rsid w:val="00C964CA"/>
    <w:rsid w:val="00C96EC9"/>
    <w:rsid w:val="00C975E2"/>
    <w:rsid w:val="00CA06BA"/>
    <w:rsid w:val="00CA1652"/>
    <w:rsid w:val="00CA28BA"/>
    <w:rsid w:val="00CA2FAB"/>
    <w:rsid w:val="00CA558F"/>
    <w:rsid w:val="00CA5C75"/>
    <w:rsid w:val="00CA6050"/>
    <w:rsid w:val="00CA7753"/>
    <w:rsid w:val="00CB00BD"/>
    <w:rsid w:val="00CB0B65"/>
    <w:rsid w:val="00CB18F5"/>
    <w:rsid w:val="00CB3B58"/>
    <w:rsid w:val="00CB3BF9"/>
    <w:rsid w:val="00CB3C2D"/>
    <w:rsid w:val="00CB5E28"/>
    <w:rsid w:val="00CB796A"/>
    <w:rsid w:val="00CC3972"/>
    <w:rsid w:val="00CC3FA6"/>
    <w:rsid w:val="00CC4897"/>
    <w:rsid w:val="00CC5DF1"/>
    <w:rsid w:val="00CC623F"/>
    <w:rsid w:val="00CC6581"/>
    <w:rsid w:val="00CC76FA"/>
    <w:rsid w:val="00CD33C6"/>
    <w:rsid w:val="00CD4BCB"/>
    <w:rsid w:val="00CD51FB"/>
    <w:rsid w:val="00CD554A"/>
    <w:rsid w:val="00CD7A3F"/>
    <w:rsid w:val="00CD7E9B"/>
    <w:rsid w:val="00CE087E"/>
    <w:rsid w:val="00CE1CC9"/>
    <w:rsid w:val="00CE2178"/>
    <w:rsid w:val="00CE3166"/>
    <w:rsid w:val="00CE3D27"/>
    <w:rsid w:val="00CE485D"/>
    <w:rsid w:val="00CE69F7"/>
    <w:rsid w:val="00CE7686"/>
    <w:rsid w:val="00CF0C6D"/>
    <w:rsid w:val="00CF10EB"/>
    <w:rsid w:val="00CF2B00"/>
    <w:rsid w:val="00CF2CB4"/>
    <w:rsid w:val="00CF4B73"/>
    <w:rsid w:val="00CF664D"/>
    <w:rsid w:val="00CF79B7"/>
    <w:rsid w:val="00CF7D40"/>
    <w:rsid w:val="00D0182B"/>
    <w:rsid w:val="00D0203D"/>
    <w:rsid w:val="00D02932"/>
    <w:rsid w:val="00D048DA"/>
    <w:rsid w:val="00D06AB7"/>
    <w:rsid w:val="00D10351"/>
    <w:rsid w:val="00D113E8"/>
    <w:rsid w:val="00D11B93"/>
    <w:rsid w:val="00D1279E"/>
    <w:rsid w:val="00D15C48"/>
    <w:rsid w:val="00D20723"/>
    <w:rsid w:val="00D256EF"/>
    <w:rsid w:val="00D25BD8"/>
    <w:rsid w:val="00D26E95"/>
    <w:rsid w:val="00D27A61"/>
    <w:rsid w:val="00D27C1F"/>
    <w:rsid w:val="00D300C5"/>
    <w:rsid w:val="00D31BF6"/>
    <w:rsid w:val="00D3313B"/>
    <w:rsid w:val="00D3445D"/>
    <w:rsid w:val="00D360A1"/>
    <w:rsid w:val="00D364EF"/>
    <w:rsid w:val="00D40625"/>
    <w:rsid w:val="00D4127F"/>
    <w:rsid w:val="00D41DEA"/>
    <w:rsid w:val="00D43A10"/>
    <w:rsid w:val="00D4499E"/>
    <w:rsid w:val="00D44D50"/>
    <w:rsid w:val="00D46194"/>
    <w:rsid w:val="00D4779E"/>
    <w:rsid w:val="00D514A8"/>
    <w:rsid w:val="00D52198"/>
    <w:rsid w:val="00D542A4"/>
    <w:rsid w:val="00D54CFA"/>
    <w:rsid w:val="00D5761A"/>
    <w:rsid w:val="00D577A7"/>
    <w:rsid w:val="00D6015C"/>
    <w:rsid w:val="00D60A09"/>
    <w:rsid w:val="00D61B10"/>
    <w:rsid w:val="00D6386C"/>
    <w:rsid w:val="00D639A9"/>
    <w:rsid w:val="00D63E6B"/>
    <w:rsid w:val="00D64169"/>
    <w:rsid w:val="00D672D2"/>
    <w:rsid w:val="00D676A5"/>
    <w:rsid w:val="00D725F3"/>
    <w:rsid w:val="00D73147"/>
    <w:rsid w:val="00D74C38"/>
    <w:rsid w:val="00D76FF0"/>
    <w:rsid w:val="00D7762D"/>
    <w:rsid w:val="00D80352"/>
    <w:rsid w:val="00D83A29"/>
    <w:rsid w:val="00D84B60"/>
    <w:rsid w:val="00D85237"/>
    <w:rsid w:val="00D858D9"/>
    <w:rsid w:val="00D85E4D"/>
    <w:rsid w:val="00D86DAD"/>
    <w:rsid w:val="00D90235"/>
    <w:rsid w:val="00D90DC7"/>
    <w:rsid w:val="00D911DE"/>
    <w:rsid w:val="00D91C0B"/>
    <w:rsid w:val="00D91C83"/>
    <w:rsid w:val="00D9317D"/>
    <w:rsid w:val="00D950B9"/>
    <w:rsid w:val="00D952F5"/>
    <w:rsid w:val="00D95D5E"/>
    <w:rsid w:val="00D96963"/>
    <w:rsid w:val="00DA09B3"/>
    <w:rsid w:val="00DA0AF2"/>
    <w:rsid w:val="00DA206F"/>
    <w:rsid w:val="00DA238E"/>
    <w:rsid w:val="00DA25C3"/>
    <w:rsid w:val="00DA30AC"/>
    <w:rsid w:val="00DA381B"/>
    <w:rsid w:val="00DA5575"/>
    <w:rsid w:val="00DA628D"/>
    <w:rsid w:val="00DA6E27"/>
    <w:rsid w:val="00DA7009"/>
    <w:rsid w:val="00DB06D5"/>
    <w:rsid w:val="00DB25D3"/>
    <w:rsid w:val="00DB266C"/>
    <w:rsid w:val="00DB3028"/>
    <w:rsid w:val="00DB339B"/>
    <w:rsid w:val="00DB712A"/>
    <w:rsid w:val="00DC2F78"/>
    <w:rsid w:val="00DC427F"/>
    <w:rsid w:val="00DC4C19"/>
    <w:rsid w:val="00DC665B"/>
    <w:rsid w:val="00DC6D86"/>
    <w:rsid w:val="00DC7933"/>
    <w:rsid w:val="00DD26FB"/>
    <w:rsid w:val="00DD43D9"/>
    <w:rsid w:val="00DD6388"/>
    <w:rsid w:val="00DD63DF"/>
    <w:rsid w:val="00DD7FD6"/>
    <w:rsid w:val="00DE4826"/>
    <w:rsid w:val="00DE5764"/>
    <w:rsid w:val="00DE6FBF"/>
    <w:rsid w:val="00DE74D8"/>
    <w:rsid w:val="00DE7551"/>
    <w:rsid w:val="00DF1728"/>
    <w:rsid w:val="00DF2D7C"/>
    <w:rsid w:val="00DF3B26"/>
    <w:rsid w:val="00DF3DFB"/>
    <w:rsid w:val="00DF3E12"/>
    <w:rsid w:val="00DF438A"/>
    <w:rsid w:val="00DF7094"/>
    <w:rsid w:val="00DF729B"/>
    <w:rsid w:val="00DF7D9D"/>
    <w:rsid w:val="00E00ED7"/>
    <w:rsid w:val="00E01BEB"/>
    <w:rsid w:val="00E024AA"/>
    <w:rsid w:val="00E0271E"/>
    <w:rsid w:val="00E02843"/>
    <w:rsid w:val="00E02846"/>
    <w:rsid w:val="00E03110"/>
    <w:rsid w:val="00E07C06"/>
    <w:rsid w:val="00E10331"/>
    <w:rsid w:val="00E115DC"/>
    <w:rsid w:val="00E13BC0"/>
    <w:rsid w:val="00E163F2"/>
    <w:rsid w:val="00E17019"/>
    <w:rsid w:val="00E2010E"/>
    <w:rsid w:val="00E224EF"/>
    <w:rsid w:val="00E23EBF"/>
    <w:rsid w:val="00E24133"/>
    <w:rsid w:val="00E26FAD"/>
    <w:rsid w:val="00E2769B"/>
    <w:rsid w:val="00E301F4"/>
    <w:rsid w:val="00E307CC"/>
    <w:rsid w:val="00E313BC"/>
    <w:rsid w:val="00E32796"/>
    <w:rsid w:val="00E32FDE"/>
    <w:rsid w:val="00E33203"/>
    <w:rsid w:val="00E336C8"/>
    <w:rsid w:val="00E344F4"/>
    <w:rsid w:val="00E34ADB"/>
    <w:rsid w:val="00E37547"/>
    <w:rsid w:val="00E37690"/>
    <w:rsid w:val="00E40039"/>
    <w:rsid w:val="00E41CBE"/>
    <w:rsid w:val="00E431DB"/>
    <w:rsid w:val="00E45398"/>
    <w:rsid w:val="00E455BE"/>
    <w:rsid w:val="00E471B3"/>
    <w:rsid w:val="00E4765F"/>
    <w:rsid w:val="00E50DB8"/>
    <w:rsid w:val="00E52C06"/>
    <w:rsid w:val="00E52FBD"/>
    <w:rsid w:val="00E53ECC"/>
    <w:rsid w:val="00E54EB1"/>
    <w:rsid w:val="00E56D37"/>
    <w:rsid w:val="00E61051"/>
    <w:rsid w:val="00E6125C"/>
    <w:rsid w:val="00E62316"/>
    <w:rsid w:val="00E63F47"/>
    <w:rsid w:val="00E64157"/>
    <w:rsid w:val="00E67ACE"/>
    <w:rsid w:val="00E67D95"/>
    <w:rsid w:val="00E7067E"/>
    <w:rsid w:val="00E707B8"/>
    <w:rsid w:val="00E73BE0"/>
    <w:rsid w:val="00E77D81"/>
    <w:rsid w:val="00E8015A"/>
    <w:rsid w:val="00E801C5"/>
    <w:rsid w:val="00E806D5"/>
    <w:rsid w:val="00E8151D"/>
    <w:rsid w:val="00E81EED"/>
    <w:rsid w:val="00E82429"/>
    <w:rsid w:val="00E82FF9"/>
    <w:rsid w:val="00E842E0"/>
    <w:rsid w:val="00E87EDA"/>
    <w:rsid w:val="00E90098"/>
    <w:rsid w:val="00E90E61"/>
    <w:rsid w:val="00E917AD"/>
    <w:rsid w:val="00E963BF"/>
    <w:rsid w:val="00E96EBC"/>
    <w:rsid w:val="00E970C6"/>
    <w:rsid w:val="00E971C8"/>
    <w:rsid w:val="00EA048D"/>
    <w:rsid w:val="00EA293F"/>
    <w:rsid w:val="00EA2EAC"/>
    <w:rsid w:val="00EA2F4E"/>
    <w:rsid w:val="00EA33D9"/>
    <w:rsid w:val="00EA36D4"/>
    <w:rsid w:val="00EA3E86"/>
    <w:rsid w:val="00EA423F"/>
    <w:rsid w:val="00EA5F92"/>
    <w:rsid w:val="00EA7534"/>
    <w:rsid w:val="00EA7C9F"/>
    <w:rsid w:val="00EB0344"/>
    <w:rsid w:val="00EB147A"/>
    <w:rsid w:val="00EB4AC5"/>
    <w:rsid w:val="00EB5FB2"/>
    <w:rsid w:val="00EB67D7"/>
    <w:rsid w:val="00EC0CA4"/>
    <w:rsid w:val="00EC2626"/>
    <w:rsid w:val="00EC4D2D"/>
    <w:rsid w:val="00EC5151"/>
    <w:rsid w:val="00EC66D2"/>
    <w:rsid w:val="00EC757F"/>
    <w:rsid w:val="00ED04B6"/>
    <w:rsid w:val="00ED0DA0"/>
    <w:rsid w:val="00ED191D"/>
    <w:rsid w:val="00ED1A46"/>
    <w:rsid w:val="00ED1DE5"/>
    <w:rsid w:val="00ED2243"/>
    <w:rsid w:val="00ED2C81"/>
    <w:rsid w:val="00ED2D0C"/>
    <w:rsid w:val="00ED3D35"/>
    <w:rsid w:val="00ED4F79"/>
    <w:rsid w:val="00ED56EF"/>
    <w:rsid w:val="00ED5794"/>
    <w:rsid w:val="00ED5F72"/>
    <w:rsid w:val="00ED6399"/>
    <w:rsid w:val="00ED7147"/>
    <w:rsid w:val="00ED73E4"/>
    <w:rsid w:val="00EE1702"/>
    <w:rsid w:val="00EE2757"/>
    <w:rsid w:val="00EE327B"/>
    <w:rsid w:val="00EE79E0"/>
    <w:rsid w:val="00EF0B91"/>
    <w:rsid w:val="00EF3B81"/>
    <w:rsid w:val="00EF4BF4"/>
    <w:rsid w:val="00EF6D02"/>
    <w:rsid w:val="00F00364"/>
    <w:rsid w:val="00F014E9"/>
    <w:rsid w:val="00F023EF"/>
    <w:rsid w:val="00F034E2"/>
    <w:rsid w:val="00F06998"/>
    <w:rsid w:val="00F070AC"/>
    <w:rsid w:val="00F07B4D"/>
    <w:rsid w:val="00F07DFB"/>
    <w:rsid w:val="00F117F5"/>
    <w:rsid w:val="00F1185F"/>
    <w:rsid w:val="00F13113"/>
    <w:rsid w:val="00F13194"/>
    <w:rsid w:val="00F13C28"/>
    <w:rsid w:val="00F158E0"/>
    <w:rsid w:val="00F169E5"/>
    <w:rsid w:val="00F1783E"/>
    <w:rsid w:val="00F17BF1"/>
    <w:rsid w:val="00F17CF0"/>
    <w:rsid w:val="00F204AB"/>
    <w:rsid w:val="00F2074C"/>
    <w:rsid w:val="00F20B7A"/>
    <w:rsid w:val="00F23051"/>
    <w:rsid w:val="00F24BB2"/>
    <w:rsid w:val="00F258AB"/>
    <w:rsid w:val="00F261C9"/>
    <w:rsid w:val="00F26ED7"/>
    <w:rsid w:val="00F274B8"/>
    <w:rsid w:val="00F316B6"/>
    <w:rsid w:val="00F31FE0"/>
    <w:rsid w:val="00F32969"/>
    <w:rsid w:val="00F32A6F"/>
    <w:rsid w:val="00F32ADD"/>
    <w:rsid w:val="00F333BC"/>
    <w:rsid w:val="00F3503F"/>
    <w:rsid w:val="00F366E6"/>
    <w:rsid w:val="00F378ED"/>
    <w:rsid w:val="00F43523"/>
    <w:rsid w:val="00F43B9F"/>
    <w:rsid w:val="00F45066"/>
    <w:rsid w:val="00F502A3"/>
    <w:rsid w:val="00F52A6C"/>
    <w:rsid w:val="00F53B6C"/>
    <w:rsid w:val="00F54D95"/>
    <w:rsid w:val="00F562F1"/>
    <w:rsid w:val="00F616C9"/>
    <w:rsid w:val="00F6292A"/>
    <w:rsid w:val="00F6322B"/>
    <w:rsid w:val="00F652FE"/>
    <w:rsid w:val="00F70EE9"/>
    <w:rsid w:val="00F71849"/>
    <w:rsid w:val="00F71DE0"/>
    <w:rsid w:val="00F721AA"/>
    <w:rsid w:val="00F72DA6"/>
    <w:rsid w:val="00F72ECD"/>
    <w:rsid w:val="00F73F29"/>
    <w:rsid w:val="00F779AF"/>
    <w:rsid w:val="00F80367"/>
    <w:rsid w:val="00F81FC3"/>
    <w:rsid w:val="00F82654"/>
    <w:rsid w:val="00F85247"/>
    <w:rsid w:val="00F85743"/>
    <w:rsid w:val="00F85EE7"/>
    <w:rsid w:val="00F874E3"/>
    <w:rsid w:val="00F87E0F"/>
    <w:rsid w:val="00F90C7D"/>
    <w:rsid w:val="00F93722"/>
    <w:rsid w:val="00F95C73"/>
    <w:rsid w:val="00F9608A"/>
    <w:rsid w:val="00F96FB8"/>
    <w:rsid w:val="00FA0ECA"/>
    <w:rsid w:val="00FA13C6"/>
    <w:rsid w:val="00FA20F1"/>
    <w:rsid w:val="00FA30F9"/>
    <w:rsid w:val="00FA5A47"/>
    <w:rsid w:val="00FA5C25"/>
    <w:rsid w:val="00FA74A8"/>
    <w:rsid w:val="00FB050D"/>
    <w:rsid w:val="00FB149E"/>
    <w:rsid w:val="00FB29CE"/>
    <w:rsid w:val="00FB2AD5"/>
    <w:rsid w:val="00FB3494"/>
    <w:rsid w:val="00FB451F"/>
    <w:rsid w:val="00FB5D0F"/>
    <w:rsid w:val="00FB768A"/>
    <w:rsid w:val="00FC0746"/>
    <w:rsid w:val="00FC15B4"/>
    <w:rsid w:val="00FC161D"/>
    <w:rsid w:val="00FC195D"/>
    <w:rsid w:val="00FC1A5B"/>
    <w:rsid w:val="00FC28D3"/>
    <w:rsid w:val="00FC2F91"/>
    <w:rsid w:val="00FC5525"/>
    <w:rsid w:val="00FC5C67"/>
    <w:rsid w:val="00FC7B90"/>
    <w:rsid w:val="00FD3066"/>
    <w:rsid w:val="00FD34DF"/>
    <w:rsid w:val="00FD417A"/>
    <w:rsid w:val="00FD4D14"/>
    <w:rsid w:val="00FD4EDE"/>
    <w:rsid w:val="00FE0007"/>
    <w:rsid w:val="00FE02BB"/>
    <w:rsid w:val="00FE0A9B"/>
    <w:rsid w:val="00FE0D92"/>
    <w:rsid w:val="00FE10D6"/>
    <w:rsid w:val="00FE1804"/>
    <w:rsid w:val="00FE1DFA"/>
    <w:rsid w:val="00FE24F8"/>
    <w:rsid w:val="00FE29A9"/>
    <w:rsid w:val="00FE57A3"/>
    <w:rsid w:val="00FE6BA1"/>
    <w:rsid w:val="00FF26B6"/>
    <w:rsid w:val="00FF4157"/>
    <w:rsid w:val="00FF578C"/>
    <w:rsid w:val="00FF6459"/>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D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34"/>
    <w:rPr>
      <w:rFonts w:ascii="Arial Narrow" w:hAnsi="Arial Narrow"/>
      <w:sz w:val="22"/>
      <w:szCs w:val="20"/>
    </w:rPr>
  </w:style>
  <w:style w:type="paragraph" w:styleId="Heading1">
    <w:name w:val="heading 1"/>
    <w:basedOn w:val="Normal"/>
    <w:next w:val="Normal"/>
    <w:link w:val="Heading1Char"/>
    <w:uiPriority w:val="9"/>
    <w:qFormat/>
    <w:rsid w:val="002A4334"/>
    <w:pPr>
      <w:keepNext/>
      <w:keepLines/>
      <w:pBdr>
        <w:top w:val="single" w:sz="12" w:space="1" w:color="000000" w:themeColor="text1"/>
        <w:left w:val="single" w:sz="12" w:space="4" w:color="000000" w:themeColor="text1"/>
        <w:bottom w:val="single" w:sz="12" w:space="4" w:color="000000" w:themeColor="text1"/>
        <w:right w:val="single" w:sz="12" w:space="4" w:color="000000" w:themeColor="text1"/>
      </w:pBdr>
      <w:shd w:val="clear" w:color="auto" w:fill="000000" w:themeFill="text1"/>
      <w:tabs>
        <w:tab w:val="right" w:pos="10800"/>
      </w:tabs>
      <w:spacing w:before="40" w:after="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2A4334"/>
    <w:pPr>
      <w:keepNext/>
      <w:keepLines/>
      <w:jc w:val="center"/>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641B08"/>
    <w:rPr>
      <w:rFonts w:ascii="Arial Narrow" w:hAnsi="Arial Narrow"/>
      <w:color w:val="0000FF"/>
      <w:sz w:val="22"/>
      <w:u w:val="single"/>
    </w:rPr>
  </w:style>
  <w:style w:type="paragraph" w:styleId="Title">
    <w:name w:val="Title"/>
    <w:basedOn w:val="Normal"/>
    <w:link w:val="TitleChar"/>
    <w:uiPriority w:val="10"/>
    <w:qFormat/>
    <w:rsid w:val="002A4334"/>
    <w:pPr>
      <w:jc w:val="center"/>
    </w:pPr>
    <w:rPr>
      <w:rFonts w:ascii="Times New Roman" w:hAnsi="Times New Roman"/>
      <w:b/>
      <w:bCs/>
      <w:sz w:val="28"/>
      <w:szCs w:val="28"/>
    </w:rPr>
  </w:style>
  <w:style w:type="character" w:customStyle="1" w:styleId="TitleChar">
    <w:name w:val="Title Char"/>
    <w:basedOn w:val="DefaultParagraphFont"/>
    <w:link w:val="Title"/>
    <w:uiPriority w:val="10"/>
    <w:rsid w:val="002A4334"/>
    <w:rPr>
      <w:b/>
      <w:bCs/>
      <w:sz w:val="28"/>
      <w:szCs w:val="28"/>
    </w:rPr>
  </w:style>
  <w:style w:type="paragraph" w:styleId="BodyText">
    <w:name w:val="Body Text"/>
    <w:basedOn w:val="Normal"/>
    <w:link w:val="BodyTextChar"/>
    <w:uiPriority w:val="99"/>
    <w:semiHidden/>
    <w:unhideWhenUsed/>
    <w:rsid w:val="008F0004"/>
    <w:rPr>
      <w:szCs w:val="24"/>
    </w:rPr>
  </w:style>
  <w:style w:type="character" w:customStyle="1" w:styleId="BodyTextChar">
    <w:name w:val="Body Text Char"/>
    <w:basedOn w:val="DefaultParagraphFont"/>
    <w:link w:val="BodyText"/>
    <w:uiPriority w:val="99"/>
    <w:semiHidden/>
    <w:rsid w:val="008F0004"/>
  </w:style>
  <w:style w:type="table" w:styleId="TableGrid">
    <w:name w:val="Table Grid"/>
    <w:basedOn w:val="TableNormal"/>
    <w:uiPriority w:val="59"/>
    <w:rsid w:val="0089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4334"/>
    <w:rPr>
      <w:rFonts w:ascii="Arial Narrow" w:eastAsiaTheme="majorEastAsia" w:hAnsi="Arial Narrow" w:cstheme="majorBidi"/>
      <w:b/>
      <w:bCs/>
      <w:color w:val="FFFFFF" w:themeColor="background1"/>
      <w:sz w:val="28"/>
      <w:szCs w:val="28"/>
      <w:shd w:val="clear" w:color="auto" w:fill="000000" w:themeFill="text1"/>
    </w:rPr>
  </w:style>
  <w:style w:type="character" w:customStyle="1" w:styleId="Heading2Char">
    <w:name w:val="Heading 2 Char"/>
    <w:basedOn w:val="DefaultParagraphFont"/>
    <w:link w:val="Heading2"/>
    <w:uiPriority w:val="9"/>
    <w:rsid w:val="002A4334"/>
    <w:rPr>
      <w:rFonts w:ascii="Arial Narrow" w:eastAsiaTheme="majorEastAsia" w:hAnsi="Arial Narrow" w:cstheme="majorBidi"/>
      <w:b/>
      <w:bCs/>
      <w:caps/>
      <w:szCs w:val="26"/>
    </w:rPr>
  </w:style>
  <w:style w:type="paragraph" w:styleId="ListParagraph">
    <w:name w:val="List Paragraph"/>
    <w:basedOn w:val="Normal"/>
    <w:uiPriority w:val="34"/>
    <w:qFormat/>
    <w:rsid w:val="002A4334"/>
    <w:pPr>
      <w:numPr>
        <w:numId w:val="15"/>
      </w:numPr>
      <w:contextualSpacing/>
    </w:pPr>
  </w:style>
  <w:style w:type="character" w:styleId="Strong">
    <w:name w:val="Strong"/>
    <w:basedOn w:val="DefaultParagraphFont"/>
    <w:uiPriority w:val="22"/>
    <w:qFormat/>
    <w:rsid w:val="002A4334"/>
    <w:rPr>
      <w:b/>
      <w:bCs/>
    </w:rPr>
  </w:style>
  <w:style w:type="paragraph" w:styleId="Caption">
    <w:name w:val="caption"/>
    <w:basedOn w:val="Normal"/>
    <w:next w:val="Normal"/>
    <w:uiPriority w:val="35"/>
    <w:unhideWhenUsed/>
    <w:qFormat/>
    <w:rsid w:val="002A4334"/>
    <w:pPr>
      <w:jc w:val="center"/>
    </w:pPr>
    <w:rPr>
      <w:b/>
      <w:bCs/>
      <w:i/>
      <w:sz w:val="18"/>
      <w:szCs w:val="18"/>
    </w:rPr>
  </w:style>
  <w:style w:type="paragraph" w:styleId="EndnoteText">
    <w:name w:val="endnote text"/>
    <w:basedOn w:val="Normal"/>
    <w:link w:val="EndnoteTextChar"/>
    <w:uiPriority w:val="99"/>
    <w:semiHidden/>
    <w:unhideWhenUsed/>
    <w:rsid w:val="0031561B"/>
    <w:pPr>
      <w:spacing w:after="0"/>
    </w:pPr>
    <w:rPr>
      <w:sz w:val="20"/>
    </w:rPr>
  </w:style>
  <w:style w:type="character" w:customStyle="1" w:styleId="EndnoteTextChar">
    <w:name w:val="Endnote Text Char"/>
    <w:link w:val="EndnoteText"/>
    <w:uiPriority w:val="99"/>
    <w:semiHidden/>
    <w:rsid w:val="0031561B"/>
    <w:rPr>
      <w:rFonts w:ascii="Arial Narrow" w:hAnsi="Arial Narrow"/>
      <w:sz w:val="20"/>
      <w:szCs w:val="20"/>
    </w:rPr>
  </w:style>
  <w:style w:type="character" w:styleId="EndnoteReference">
    <w:name w:val="endnote reference"/>
    <w:uiPriority w:val="99"/>
    <w:semiHidden/>
    <w:unhideWhenUsed/>
    <w:rsid w:val="0031561B"/>
    <w:rPr>
      <w:vertAlign w:val="superscript"/>
    </w:rPr>
  </w:style>
  <w:style w:type="character" w:styleId="IntenseEmphasis">
    <w:name w:val="Intense Emphasis"/>
    <w:uiPriority w:val="21"/>
    <w:qFormat/>
    <w:rsid w:val="0052224B"/>
    <w:rPr>
      <w:b/>
      <w:bCs/>
      <w:i/>
      <w:iCs/>
      <w:color w:val="4F81BD" w:themeColor="accent1"/>
    </w:rPr>
  </w:style>
  <w:style w:type="paragraph" w:styleId="BalloonText">
    <w:name w:val="Balloon Text"/>
    <w:basedOn w:val="Normal"/>
    <w:link w:val="BalloonTextChar"/>
    <w:uiPriority w:val="99"/>
    <w:semiHidden/>
    <w:unhideWhenUsed/>
    <w:rsid w:val="00903F9E"/>
    <w:pPr>
      <w:spacing w:after="0"/>
    </w:pPr>
    <w:rPr>
      <w:rFonts w:ascii="Tahoma" w:hAnsi="Tahoma" w:cs="Tahoma"/>
      <w:sz w:val="16"/>
      <w:szCs w:val="16"/>
    </w:rPr>
  </w:style>
  <w:style w:type="character" w:customStyle="1" w:styleId="BalloonTextChar">
    <w:name w:val="Balloon Text Char"/>
    <w:link w:val="BalloonText"/>
    <w:uiPriority w:val="99"/>
    <w:semiHidden/>
    <w:rsid w:val="00903F9E"/>
    <w:rPr>
      <w:rFonts w:ascii="Tahoma" w:hAnsi="Tahoma" w:cs="Tahoma"/>
      <w:sz w:val="16"/>
      <w:szCs w:val="16"/>
    </w:rPr>
  </w:style>
  <w:style w:type="paragraph" w:styleId="ListBullet">
    <w:name w:val="List Bullet"/>
    <w:basedOn w:val="ListParagraph"/>
    <w:uiPriority w:val="99"/>
    <w:unhideWhenUsed/>
    <w:rsid w:val="00194630"/>
    <w:pPr>
      <w:numPr>
        <w:numId w:val="1"/>
      </w:numPr>
      <w:pBdr>
        <w:top w:val="single" w:sz="4" w:space="1" w:color="auto"/>
        <w:left w:val="single" w:sz="4" w:space="4" w:color="auto"/>
        <w:bottom w:val="single" w:sz="4" w:space="1" w:color="auto"/>
        <w:right w:val="single" w:sz="4" w:space="4" w:color="auto"/>
      </w:pBdr>
      <w:spacing w:after="0"/>
      <w:ind w:left="360"/>
    </w:pPr>
  </w:style>
  <w:style w:type="paragraph" w:styleId="ListBullet2">
    <w:name w:val="List Bullet 2"/>
    <w:basedOn w:val="ListParagraph"/>
    <w:uiPriority w:val="99"/>
    <w:unhideWhenUsed/>
    <w:rsid w:val="00F1185F"/>
  </w:style>
  <w:style w:type="paragraph" w:styleId="ListBullet3">
    <w:name w:val="List Bullet 3"/>
    <w:basedOn w:val="ListParagraph"/>
    <w:uiPriority w:val="99"/>
    <w:unhideWhenUsed/>
    <w:rsid w:val="00F1185F"/>
    <w:pPr>
      <w:numPr>
        <w:numId w:val="8"/>
      </w:numPr>
    </w:pPr>
  </w:style>
  <w:style w:type="paragraph" w:styleId="Header">
    <w:name w:val="header"/>
    <w:basedOn w:val="Normal"/>
    <w:link w:val="HeaderChar"/>
    <w:uiPriority w:val="99"/>
    <w:unhideWhenUsed/>
    <w:rsid w:val="00EE2757"/>
    <w:pPr>
      <w:tabs>
        <w:tab w:val="center" w:pos="4680"/>
        <w:tab w:val="right" w:pos="9360"/>
      </w:tabs>
    </w:pPr>
  </w:style>
  <w:style w:type="character" w:customStyle="1" w:styleId="HeaderChar">
    <w:name w:val="Header Char"/>
    <w:link w:val="Header"/>
    <w:uiPriority w:val="99"/>
    <w:rsid w:val="00EE2757"/>
    <w:rPr>
      <w:rFonts w:ascii="Arial Narrow" w:hAnsi="Arial Narrow"/>
      <w:sz w:val="22"/>
    </w:rPr>
  </w:style>
  <w:style w:type="paragraph" w:styleId="Footer">
    <w:name w:val="footer"/>
    <w:basedOn w:val="Normal"/>
    <w:link w:val="FooterChar"/>
    <w:uiPriority w:val="99"/>
    <w:unhideWhenUsed/>
    <w:rsid w:val="00EE2757"/>
    <w:pPr>
      <w:tabs>
        <w:tab w:val="center" w:pos="4680"/>
        <w:tab w:val="right" w:pos="9360"/>
      </w:tabs>
    </w:pPr>
  </w:style>
  <w:style w:type="character" w:customStyle="1" w:styleId="FooterChar">
    <w:name w:val="Footer Char"/>
    <w:link w:val="Footer"/>
    <w:uiPriority w:val="99"/>
    <w:rsid w:val="00EE2757"/>
    <w:rPr>
      <w:rFonts w:ascii="Arial Narrow" w:hAnsi="Arial Narrow"/>
      <w:sz w:val="22"/>
    </w:rPr>
  </w:style>
  <w:style w:type="character" w:styleId="Emphasis">
    <w:name w:val="Emphasis"/>
    <w:basedOn w:val="DefaultParagraphFont"/>
    <w:uiPriority w:val="20"/>
    <w:qFormat/>
    <w:rsid w:val="002A43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34"/>
    <w:rPr>
      <w:rFonts w:ascii="Arial Narrow" w:hAnsi="Arial Narrow"/>
      <w:sz w:val="22"/>
      <w:szCs w:val="20"/>
    </w:rPr>
  </w:style>
  <w:style w:type="paragraph" w:styleId="Heading1">
    <w:name w:val="heading 1"/>
    <w:basedOn w:val="Normal"/>
    <w:next w:val="Normal"/>
    <w:link w:val="Heading1Char"/>
    <w:uiPriority w:val="9"/>
    <w:qFormat/>
    <w:rsid w:val="002A4334"/>
    <w:pPr>
      <w:keepNext/>
      <w:keepLines/>
      <w:pBdr>
        <w:top w:val="single" w:sz="12" w:space="1" w:color="000000" w:themeColor="text1"/>
        <w:left w:val="single" w:sz="12" w:space="4" w:color="000000" w:themeColor="text1"/>
        <w:bottom w:val="single" w:sz="12" w:space="4" w:color="000000" w:themeColor="text1"/>
        <w:right w:val="single" w:sz="12" w:space="4" w:color="000000" w:themeColor="text1"/>
      </w:pBdr>
      <w:shd w:val="clear" w:color="auto" w:fill="000000" w:themeFill="text1"/>
      <w:tabs>
        <w:tab w:val="right" w:pos="10800"/>
      </w:tabs>
      <w:spacing w:before="40" w:after="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2A4334"/>
    <w:pPr>
      <w:keepNext/>
      <w:keepLines/>
      <w:jc w:val="center"/>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641B08"/>
    <w:rPr>
      <w:rFonts w:ascii="Arial Narrow" w:hAnsi="Arial Narrow"/>
      <w:color w:val="0000FF"/>
      <w:sz w:val="22"/>
      <w:u w:val="single"/>
    </w:rPr>
  </w:style>
  <w:style w:type="paragraph" w:styleId="Title">
    <w:name w:val="Title"/>
    <w:basedOn w:val="Normal"/>
    <w:link w:val="TitleChar"/>
    <w:uiPriority w:val="10"/>
    <w:qFormat/>
    <w:rsid w:val="002A4334"/>
    <w:pPr>
      <w:jc w:val="center"/>
    </w:pPr>
    <w:rPr>
      <w:rFonts w:ascii="Times New Roman" w:hAnsi="Times New Roman"/>
      <w:b/>
      <w:bCs/>
      <w:sz w:val="28"/>
      <w:szCs w:val="28"/>
    </w:rPr>
  </w:style>
  <w:style w:type="character" w:customStyle="1" w:styleId="TitleChar">
    <w:name w:val="Title Char"/>
    <w:basedOn w:val="DefaultParagraphFont"/>
    <w:link w:val="Title"/>
    <w:uiPriority w:val="10"/>
    <w:rsid w:val="002A4334"/>
    <w:rPr>
      <w:b/>
      <w:bCs/>
      <w:sz w:val="28"/>
      <w:szCs w:val="28"/>
    </w:rPr>
  </w:style>
  <w:style w:type="paragraph" w:styleId="BodyText">
    <w:name w:val="Body Text"/>
    <w:basedOn w:val="Normal"/>
    <w:link w:val="BodyTextChar"/>
    <w:uiPriority w:val="99"/>
    <w:semiHidden/>
    <w:unhideWhenUsed/>
    <w:rsid w:val="008F0004"/>
    <w:rPr>
      <w:szCs w:val="24"/>
    </w:rPr>
  </w:style>
  <w:style w:type="character" w:customStyle="1" w:styleId="BodyTextChar">
    <w:name w:val="Body Text Char"/>
    <w:basedOn w:val="DefaultParagraphFont"/>
    <w:link w:val="BodyText"/>
    <w:uiPriority w:val="99"/>
    <w:semiHidden/>
    <w:rsid w:val="008F0004"/>
  </w:style>
  <w:style w:type="table" w:styleId="TableGrid">
    <w:name w:val="Table Grid"/>
    <w:basedOn w:val="TableNormal"/>
    <w:uiPriority w:val="59"/>
    <w:rsid w:val="0089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4334"/>
    <w:rPr>
      <w:rFonts w:ascii="Arial Narrow" w:eastAsiaTheme="majorEastAsia" w:hAnsi="Arial Narrow" w:cstheme="majorBidi"/>
      <w:b/>
      <w:bCs/>
      <w:color w:val="FFFFFF" w:themeColor="background1"/>
      <w:sz w:val="28"/>
      <w:szCs w:val="28"/>
      <w:shd w:val="clear" w:color="auto" w:fill="000000" w:themeFill="text1"/>
    </w:rPr>
  </w:style>
  <w:style w:type="character" w:customStyle="1" w:styleId="Heading2Char">
    <w:name w:val="Heading 2 Char"/>
    <w:basedOn w:val="DefaultParagraphFont"/>
    <w:link w:val="Heading2"/>
    <w:uiPriority w:val="9"/>
    <w:rsid w:val="002A4334"/>
    <w:rPr>
      <w:rFonts w:ascii="Arial Narrow" w:eastAsiaTheme="majorEastAsia" w:hAnsi="Arial Narrow" w:cstheme="majorBidi"/>
      <w:b/>
      <w:bCs/>
      <w:caps/>
      <w:szCs w:val="26"/>
    </w:rPr>
  </w:style>
  <w:style w:type="paragraph" w:styleId="ListParagraph">
    <w:name w:val="List Paragraph"/>
    <w:basedOn w:val="Normal"/>
    <w:uiPriority w:val="34"/>
    <w:qFormat/>
    <w:rsid w:val="002A4334"/>
    <w:pPr>
      <w:numPr>
        <w:numId w:val="15"/>
      </w:numPr>
      <w:contextualSpacing/>
    </w:pPr>
  </w:style>
  <w:style w:type="character" w:styleId="Strong">
    <w:name w:val="Strong"/>
    <w:basedOn w:val="DefaultParagraphFont"/>
    <w:uiPriority w:val="22"/>
    <w:qFormat/>
    <w:rsid w:val="002A4334"/>
    <w:rPr>
      <w:b/>
      <w:bCs/>
    </w:rPr>
  </w:style>
  <w:style w:type="paragraph" w:styleId="Caption">
    <w:name w:val="caption"/>
    <w:basedOn w:val="Normal"/>
    <w:next w:val="Normal"/>
    <w:uiPriority w:val="35"/>
    <w:unhideWhenUsed/>
    <w:qFormat/>
    <w:rsid w:val="002A4334"/>
    <w:pPr>
      <w:jc w:val="center"/>
    </w:pPr>
    <w:rPr>
      <w:b/>
      <w:bCs/>
      <w:i/>
      <w:sz w:val="18"/>
      <w:szCs w:val="18"/>
    </w:rPr>
  </w:style>
  <w:style w:type="paragraph" w:styleId="EndnoteText">
    <w:name w:val="endnote text"/>
    <w:basedOn w:val="Normal"/>
    <w:link w:val="EndnoteTextChar"/>
    <w:uiPriority w:val="99"/>
    <w:semiHidden/>
    <w:unhideWhenUsed/>
    <w:rsid w:val="0031561B"/>
    <w:pPr>
      <w:spacing w:after="0"/>
    </w:pPr>
    <w:rPr>
      <w:sz w:val="20"/>
    </w:rPr>
  </w:style>
  <w:style w:type="character" w:customStyle="1" w:styleId="EndnoteTextChar">
    <w:name w:val="Endnote Text Char"/>
    <w:link w:val="EndnoteText"/>
    <w:uiPriority w:val="99"/>
    <w:semiHidden/>
    <w:rsid w:val="0031561B"/>
    <w:rPr>
      <w:rFonts w:ascii="Arial Narrow" w:hAnsi="Arial Narrow"/>
      <w:sz w:val="20"/>
      <w:szCs w:val="20"/>
    </w:rPr>
  </w:style>
  <w:style w:type="character" w:styleId="EndnoteReference">
    <w:name w:val="endnote reference"/>
    <w:uiPriority w:val="99"/>
    <w:semiHidden/>
    <w:unhideWhenUsed/>
    <w:rsid w:val="0031561B"/>
    <w:rPr>
      <w:vertAlign w:val="superscript"/>
    </w:rPr>
  </w:style>
  <w:style w:type="character" w:styleId="IntenseEmphasis">
    <w:name w:val="Intense Emphasis"/>
    <w:uiPriority w:val="21"/>
    <w:qFormat/>
    <w:rsid w:val="0052224B"/>
    <w:rPr>
      <w:b/>
      <w:bCs/>
      <w:i/>
      <w:iCs/>
      <w:color w:val="4F81BD" w:themeColor="accent1"/>
    </w:rPr>
  </w:style>
  <w:style w:type="paragraph" w:styleId="BalloonText">
    <w:name w:val="Balloon Text"/>
    <w:basedOn w:val="Normal"/>
    <w:link w:val="BalloonTextChar"/>
    <w:uiPriority w:val="99"/>
    <w:semiHidden/>
    <w:unhideWhenUsed/>
    <w:rsid w:val="00903F9E"/>
    <w:pPr>
      <w:spacing w:after="0"/>
    </w:pPr>
    <w:rPr>
      <w:rFonts w:ascii="Tahoma" w:hAnsi="Tahoma" w:cs="Tahoma"/>
      <w:sz w:val="16"/>
      <w:szCs w:val="16"/>
    </w:rPr>
  </w:style>
  <w:style w:type="character" w:customStyle="1" w:styleId="BalloonTextChar">
    <w:name w:val="Balloon Text Char"/>
    <w:link w:val="BalloonText"/>
    <w:uiPriority w:val="99"/>
    <w:semiHidden/>
    <w:rsid w:val="00903F9E"/>
    <w:rPr>
      <w:rFonts w:ascii="Tahoma" w:hAnsi="Tahoma" w:cs="Tahoma"/>
      <w:sz w:val="16"/>
      <w:szCs w:val="16"/>
    </w:rPr>
  </w:style>
  <w:style w:type="paragraph" w:styleId="ListBullet">
    <w:name w:val="List Bullet"/>
    <w:basedOn w:val="ListParagraph"/>
    <w:uiPriority w:val="99"/>
    <w:unhideWhenUsed/>
    <w:rsid w:val="00194630"/>
    <w:pPr>
      <w:numPr>
        <w:numId w:val="1"/>
      </w:numPr>
      <w:pBdr>
        <w:top w:val="single" w:sz="4" w:space="1" w:color="auto"/>
        <w:left w:val="single" w:sz="4" w:space="4" w:color="auto"/>
        <w:bottom w:val="single" w:sz="4" w:space="1" w:color="auto"/>
        <w:right w:val="single" w:sz="4" w:space="4" w:color="auto"/>
      </w:pBdr>
      <w:spacing w:after="0"/>
      <w:ind w:left="360"/>
    </w:pPr>
  </w:style>
  <w:style w:type="paragraph" w:styleId="ListBullet2">
    <w:name w:val="List Bullet 2"/>
    <w:basedOn w:val="ListParagraph"/>
    <w:uiPriority w:val="99"/>
    <w:unhideWhenUsed/>
    <w:rsid w:val="00F1185F"/>
  </w:style>
  <w:style w:type="paragraph" w:styleId="ListBullet3">
    <w:name w:val="List Bullet 3"/>
    <w:basedOn w:val="ListParagraph"/>
    <w:uiPriority w:val="99"/>
    <w:unhideWhenUsed/>
    <w:rsid w:val="00F1185F"/>
    <w:pPr>
      <w:numPr>
        <w:numId w:val="8"/>
      </w:numPr>
    </w:pPr>
  </w:style>
  <w:style w:type="paragraph" w:styleId="Header">
    <w:name w:val="header"/>
    <w:basedOn w:val="Normal"/>
    <w:link w:val="HeaderChar"/>
    <w:uiPriority w:val="99"/>
    <w:unhideWhenUsed/>
    <w:rsid w:val="00EE2757"/>
    <w:pPr>
      <w:tabs>
        <w:tab w:val="center" w:pos="4680"/>
        <w:tab w:val="right" w:pos="9360"/>
      </w:tabs>
    </w:pPr>
  </w:style>
  <w:style w:type="character" w:customStyle="1" w:styleId="HeaderChar">
    <w:name w:val="Header Char"/>
    <w:link w:val="Header"/>
    <w:uiPriority w:val="99"/>
    <w:rsid w:val="00EE2757"/>
    <w:rPr>
      <w:rFonts w:ascii="Arial Narrow" w:hAnsi="Arial Narrow"/>
      <w:sz w:val="22"/>
    </w:rPr>
  </w:style>
  <w:style w:type="paragraph" w:styleId="Footer">
    <w:name w:val="footer"/>
    <w:basedOn w:val="Normal"/>
    <w:link w:val="FooterChar"/>
    <w:uiPriority w:val="99"/>
    <w:unhideWhenUsed/>
    <w:rsid w:val="00EE2757"/>
    <w:pPr>
      <w:tabs>
        <w:tab w:val="center" w:pos="4680"/>
        <w:tab w:val="right" w:pos="9360"/>
      </w:tabs>
    </w:pPr>
  </w:style>
  <w:style w:type="character" w:customStyle="1" w:styleId="FooterChar">
    <w:name w:val="Footer Char"/>
    <w:link w:val="Footer"/>
    <w:uiPriority w:val="99"/>
    <w:rsid w:val="00EE2757"/>
    <w:rPr>
      <w:rFonts w:ascii="Arial Narrow" w:hAnsi="Arial Narrow"/>
      <w:sz w:val="22"/>
    </w:rPr>
  </w:style>
  <w:style w:type="character" w:styleId="Emphasis">
    <w:name w:val="Emphasis"/>
    <w:basedOn w:val="DefaultParagraphFont"/>
    <w:uiPriority w:val="20"/>
    <w:qFormat/>
    <w:rsid w:val="002A4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4519">
      <w:bodyDiv w:val="1"/>
      <w:marLeft w:val="0"/>
      <w:marRight w:val="0"/>
      <w:marTop w:val="0"/>
      <w:marBottom w:val="0"/>
      <w:divBdr>
        <w:top w:val="none" w:sz="0" w:space="0" w:color="auto"/>
        <w:left w:val="none" w:sz="0" w:space="0" w:color="auto"/>
        <w:bottom w:val="none" w:sz="0" w:space="0" w:color="auto"/>
        <w:right w:val="none" w:sz="0" w:space="0" w:color="auto"/>
      </w:divBdr>
    </w:div>
    <w:div w:id="557864094">
      <w:bodyDiv w:val="1"/>
      <w:marLeft w:val="0"/>
      <w:marRight w:val="0"/>
      <w:marTop w:val="0"/>
      <w:marBottom w:val="0"/>
      <w:divBdr>
        <w:top w:val="none" w:sz="0" w:space="0" w:color="auto"/>
        <w:left w:val="none" w:sz="0" w:space="0" w:color="auto"/>
        <w:bottom w:val="none" w:sz="0" w:space="0" w:color="auto"/>
        <w:right w:val="none" w:sz="0" w:space="0" w:color="auto"/>
      </w:divBdr>
    </w:div>
    <w:div w:id="664207395">
      <w:bodyDiv w:val="1"/>
      <w:marLeft w:val="0"/>
      <w:marRight w:val="0"/>
      <w:marTop w:val="0"/>
      <w:marBottom w:val="0"/>
      <w:divBdr>
        <w:top w:val="none" w:sz="0" w:space="0" w:color="auto"/>
        <w:left w:val="none" w:sz="0" w:space="0" w:color="auto"/>
        <w:bottom w:val="none" w:sz="0" w:space="0" w:color="auto"/>
        <w:right w:val="none" w:sz="0" w:space="0" w:color="auto"/>
      </w:divBdr>
    </w:div>
    <w:div w:id="799035128">
      <w:bodyDiv w:val="1"/>
      <w:marLeft w:val="0"/>
      <w:marRight w:val="0"/>
      <w:marTop w:val="0"/>
      <w:marBottom w:val="0"/>
      <w:divBdr>
        <w:top w:val="none" w:sz="0" w:space="0" w:color="auto"/>
        <w:left w:val="none" w:sz="0" w:space="0" w:color="auto"/>
        <w:bottom w:val="none" w:sz="0" w:space="0" w:color="auto"/>
        <w:right w:val="none" w:sz="0" w:space="0" w:color="auto"/>
      </w:divBdr>
    </w:div>
    <w:div w:id="936868470">
      <w:bodyDiv w:val="1"/>
      <w:marLeft w:val="0"/>
      <w:marRight w:val="0"/>
      <w:marTop w:val="0"/>
      <w:marBottom w:val="0"/>
      <w:divBdr>
        <w:top w:val="none" w:sz="0" w:space="0" w:color="auto"/>
        <w:left w:val="none" w:sz="0" w:space="0" w:color="auto"/>
        <w:bottom w:val="none" w:sz="0" w:space="0" w:color="auto"/>
        <w:right w:val="none" w:sz="0" w:space="0" w:color="auto"/>
      </w:divBdr>
    </w:div>
    <w:div w:id="1251085935">
      <w:bodyDiv w:val="1"/>
      <w:marLeft w:val="0"/>
      <w:marRight w:val="0"/>
      <w:marTop w:val="0"/>
      <w:marBottom w:val="0"/>
      <w:divBdr>
        <w:top w:val="none" w:sz="0" w:space="0" w:color="auto"/>
        <w:left w:val="none" w:sz="0" w:space="0" w:color="auto"/>
        <w:bottom w:val="none" w:sz="0" w:space="0" w:color="auto"/>
        <w:right w:val="none" w:sz="0" w:space="0" w:color="auto"/>
      </w:divBdr>
    </w:div>
    <w:div w:id="1527406794">
      <w:bodyDiv w:val="1"/>
      <w:marLeft w:val="0"/>
      <w:marRight w:val="0"/>
      <w:marTop w:val="0"/>
      <w:marBottom w:val="0"/>
      <w:divBdr>
        <w:top w:val="none" w:sz="0" w:space="0" w:color="auto"/>
        <w:left w:val="none" w:sz="0" w:space="0" w:color="auto"/>
        <w:bottom w:val="none" w:sz="0" w:space="0" w:color="auto"/>
        <w:right w:val="none" w:sz="0" w:space="0" w:color="auto"/>
      </w:divBdr>
    </w:div>
    <w:div w:id="15488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disability.state.mn.u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4" baseline="0">
                <a:latin typeface="Arial Narrow" panose="020B0606020202030204" pitchFamily="34" charset="0"/>
              </a:defRPr>
            </a:pPr>
            <a:r>
              <a:rPr lang="en-US"/>
              <a:t>Spending by Category </a:t>
            </a:r>
          </a:p>
          <a:p>
            <a:pPr>
              <a:defRPr sz="1194" baseline="0">
                <a:latin typeface="Arial Narrow" panose="020B0606020202030204" pitchFamily="34" charset="0"/>
              </a:defRPr>
            </a:pPr>
            <a:r>
              <a:rPr lang="en-US"/>
              <a:t>FY 13 Actual</a:t>
            </a:r>
          </a:p>
        </c:rich>
      </c:tx>
      <c:layout/>
      <c:overlay val="0"/>
    </c:title>
    <c:autoTitleDeleted val="0"/>
    <c:plotArea>
      <c:layout>
        <c:manualLayout>
          <c:layoutTarget val="inner"/>
          <c:xMode val="edge"/>
          <c:yMode val="edge"/>
          <c:x val="0.25581387586667276"/>
          <c:y val="0.23031751381271895"/>
          <c:w val="0.44212947370018052"/>
          <c:h val="0.59524045875588505"/>
        </c:manualLayout>
      </c:layout>
      <c:pieChart>
        <c:varyColors val="1"/>
        <c:ser>
          <c:idx val="0"/>
          <c:order val="0"/>
          <c:tx>
            <c:strRef>
              <c:f>Sheet1!$B$1</c:f>
              <c:strCache>
                <c:ptCount val="1"/>
                <c:pt idx="0">
                  <c:v>Spending by Category FY 13 Actual</c:v>
                </c:pt>
              </c:strCache>
            </c:strRef>
          </c:tx>
          <c:spPr>
            <a:ln>
              <a:solidFill>
                <a:schemeClr val="tx1"/>
              </a:solidFill>
            </a:ln>
          </c:spPr>
          <c:dPt>
            <c:idx val="0"/>
            <c:bubble3D val="0"/>
            <c:spPr>
              <a:solidFill>
                <a:srgbClr val="214F87"/>
              </a:solidFill>
              <a:ln>
                <a:solidFill>
                  <a:schemeClr val="tx1"/>
                </a:solidFill>
              </a:ln>
            </c:spPr>
          </c:dPt>
          <c:dPt>
            <c:idx val="1"/>
            <c:bubble3D val="0"/>
            <c:spPr>
              <a:solidFill>
                <a:srgbClr val="9BBB59">
                  <a:lumMod val="60000"/>
                  <a:lumOff val="40000"/>
                </a:srgbClr>
              </a:solidFill>
              <a:ln>
                <a:solidFill>
                  <a:schemeClr val="tx1"/>
                </a:solidFill>
              </a:ln>
            </c:spPr>
          </c:dPt>
          <c:dLbls>
            <c:dLbl>
              <c:idx val="0"/>
              <c:layout>
                <c:manualLayout>
                  <c:x val="1.6727862225777927E-2"/>
                  <c:y val="8.7700575889552261E-3"/>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1.4886802251322863E-2"/>
                  <c:y val="1.1838135617663177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Operating Expenses</c:v>
                </c:pt>
                <c:pt idx="1">
                  <c:v>Payroll </c:v>
                </c:pt>
              </c:strCache>
            </c:strRef>
          </c:cat>
          <c:val>
            <c:numRef>
              <c:f>Sheet1!$B$2:$B$3</c:f>
              <c:numCache>
                <c:formatCode>0</c:formatCode>
                <c:ptCount val="2"/>
                <c:pt idx="0">
                  <c:v>31</c:v>
                </c:pt>
                <c:pt idx="1">
                  <c:v>69</c:v>
                </c:pt>
              </c:numCache>
            </c:numRef>
          </c:val>
        </c:ser>
        <c:dLbls>
          <c:showLegendKey val="0"/>
          <c:showVal val="0"/>
          <c:showCatName val="0"/>
          <c:showSerName val="0"/>
          <c:showPercent val="0"/>
          <c:showBubbleSize val="0"/>
          <c:showLeaderLines val="1"/>
        </c:dLbls>
        <c:firstSliceAng val="0"/>
      </c:pieChart>
      <c:spPr>
        <a:noFill/>
        <a:ln w="25334">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aseline="0">
                <a:latin typeface="Arial Narrow" panose="020B0606020202030204" pitchFamily="34" charset="0"/>
              </a:defRPr>
            </a:pPr>
            <a:r>
              <a:rPr lang="en-US" sz="1200" baseline="0">
                <a:latin typeface="Arial Narrow" panose="020B0606020202030204" pitchFamily="34" charset="0"/>
              </a:rPr>
              <a:t>Historical Spending</a:t>
            </a:r>
          </a:p>
        </c:rich>
      </c:tx>
      <c:layout/>
      <c:overlay val="0"/>
    </c:title>
    <c:autoTitleDeleted val="0"/>
    <c:plotArea>
      <c:layout>
        <c:manualLayout>
          <c:layoutTarget val="inner"/>
          <c:xMode val="edge"/>
          <c:yMode val="edge"/>
          <c:x val="0.1990784822417429"/>
          <c:y val="0.16363536079729163"/>
          <c:w val="0.75853230773898928"/>
          <c:h val="0.55311194796302632"/>
        </c:manualLayout>
      </c:layout>
      <c:barChart>
        <c:barDir val="col"/>
        <c:grouping val="stacked"/>
        <c:varyColors val="0"/>
        <c:ser>
          <c:idx val="0"/>
          <c:order val="0"/>
          <c:tx>
            <c:strRef>
              <c:f>Sheet1!$A$2</c:f>
              <c:strCache>
                <c:ptCount val="1"/>
                <c:pt idx="0">
                  <c:v>General Fund</c:v>
                </c:pt>
              </c:strCache>
            </c:strRef>
          </c:tx>
          <c:spPr>
            <a:solidFill>
              <a:srgbClr val="7FA3CF"/>
            </a:solidFill>
            <a:ln>
              <a:solidFill>
                <a:schemeClr val="tx1"/>
              </a:solidFill>
            </a:ln>
          </c:spPr>
          <c:invertIfNegative val="0"/>
          <c:cat>
            <c:strRef>
              <c:f>Sheet1!$B$1:$G$1</c:f>
              <c:strCache>
                <c:ptCount val="6"/>
                <c:pt idx="0">
                  <c:v>FY02-03</c:v>
                </c:pt>
                <c:pt idx="1">
                  <c:v>FY04-05</c:v>
                </c:pt>
                <c:pt idx="2">
                  <c:v>FY06-07 </c:v>
                </c:pt>
                <c:pt idx="3">
                  <c:v>FY08-09</c:v>
                </c:pt>
                <c:pt idx="4">
                  <c:v>FY10-11</c:v>
                </c:pt>
                <c:pt idx="5">
                  <c:v>FY12-13</c:v>
                </c:pt>
              </c:strCache>
            </c:strRef>
          </c:cat>
          <c:val>
            <c:numRef>
              <c:f>Sheet1!$B$2:$G$2</c:f>
              <c:numCache>
                <c:formatCode>General</c:formatCode>
                <c:ptCount val="6"/>
                <c:pt idx="0">
                  <c:v>1.2350000000000001</c:v>
                </c:pt>
                <c:pt idx="1">
                  <c:v>1.097</c:v>
                </c:pt>
                <c:pt idx="2">
                  <c:v>0.96099999999999997</c:v>
                </c:pt>
                <c:pt idx="3">
                  <c:v>1.1439999999999999</c:v>
                </c:pt>
                <c:pt idx="4">
                  <c:v>1.0529999999999999</c:v>
                </c:pt>
                <c:pt idx="5">
                  <c:v>1.0509999999999999</c:v>
                </c:pt>
              </c:numCache>
            </c:numRef>
          </c:val>
        </c:ser>
        <c:ser>
          <c:idx val="1"/>
          <c:order val="1"/>
          <c:tx>
            <c:strRef>
              <c:f>Sheet1!$A$3</c:f>
              <c:strCache>
                <c:ptCount val="1"/>
                <c:pt idx="0">
                  <c:v>Federal Funds</c:v>
                </c:pt>
              </c:strCache>
            </c:strRef>
          </c:tx>
          <c:spPr>
            <a:solidFill>
              <a:srgbClr val="A40000"/>
            </a:solidFill>
            <a:ln>
              <a:solidFill>
                <a:schemeClr val="tx1"/>
              </a:solidFill>
            </a:ln>
          </c:spPr>
          <c:invertIfNegative val="0"/>
          <c:cat>
            <c:strRef>
              <c:f>Sheet1!$B$1:$G$1</c:f>
              <c:strCache>
                <c:ptCount val="6"/>
                <c:pt idx="0">
                  <c:v>FY02-03</c:v>
                </c:pt>
                <c:pt idx="1">
                  <c:v>FY04-05</c:v>
                </c:pt>
                <c:pt idx="2">
                  <c:v>FY06-07 </c:v>
                </c:pt>
                <c:pt idx="3">
                  <c:v>FY08-09</c:v>
                </c:pt>
                <c:pt idx="4">
                  <c:v>FY10-11</c:v>
                </c:pt>
                <c:pt idx="5">
                  <c:v>FY12-13</c:v>
                </c:pt>
              </c:strCache>
            </c:strRef>
          </c:cat>
          <c:val>
            <c:numRef>
              <c:f>Sheet1!$B$3:$G$3</c:f>
              <c:numCache>
                <c:formatCode>General</c:formatCode>
                <c:ptCount val="6"/>
                <c:pt idx="0">
                  <c:v>0</c:v>
                </c:pt>
                <c:pt idx="1">
                  <c:v>0</c:v>
                </c:pt>
                <c:pt idx="2">
                  <c:v>0</c:v>
                </c:pt>
                <c:pt idx="3">
                  <c:v>0</c:v>
                </c:pt>
                <c:pt idx="4">
                  <c:v>0.17699999999999999</c:v>
                </c:pt>
                <c:pt idx="5">
                  <c:v>0.13</c:v>
                </c:pt>
              </c:numCache>
            </c:numRef>
          </c:val>
        </c:ser>
        <c:ser>
          <c:idx val="2"/>
          <c:order val="2"/>
          <c:tx>
            <c:strRef>
              <c:f>Sheet1!$A$4</c:f>
              <c:strCache>
                <c:ptCount val="1"/>
                <c:pt idx="0">
                  <c:v>Other Funds</c:v>
                </c:pt>
              </c:strCache>
            </c:strRef>
          </c:tx>
          <c:spPr>
            <a:solidFill>
              <a:srgbClr val="9BBB59">
                <a:lumMod val="60000"/>
                <a:lumOff val="40000"/>
              </a:srgbClr>
            </a:solidFill>
            <a:ln>
              <a:solidFill>
                <a:schemeClr val="tx1"/>
              </a:solidFill>
            </a:ln>
          </c:spPr>
          <c:invertIfNegative val="0"/>
          <c:cat>
            <c:strRef>
              <c:f>Sheet1!$B$1:$G$1</c:f>
              <c:strCache>
                <c:ptCount val="6"/>
                <c:pt idx="0">
                  <c:v>FY02-03</c:v>
                </c:pt>
                <c:pt idx="1">
                  <c:v>FY04-05</c:v>
                </c:pt>
                <c:pt idx="2">
                  <c:v>FY06-07 </c:v>
                </c:pt>
                <c:pt idx="3">
                  <c:v>FY08-09</c:v>
                </c:pt>
                <c:pt idx="4">
                  <c:v>FY10-11</c:v>
                </c:pt>
                <c:pt idx="5">
                  <c:v>FY12-13</c:v>
                </c:pt>
              </c:strCache>
            </c:strRef>
          </c:cat>
          <c:val>
            <c:numRef>
              <c:f>Sheet1!$B$4:$G$4</c:f>
              <c:numCache>
                <c:formatCode>General</c:formatCode>
                <c:ptCount val="6"/>
                <c:pt idx="0">
                  <c:v>0</c:v>
                </c:pt>
                <c:pt idx="1">
                  <c:v>2E-3</c:v>
                </c:pt>
                <c:pt idx="2">
                  <c:v>0.311</c:v>
                </c:pt>
                <c:pt idx="3">
                  <c:v>0.39300000000000002</c:v>
                </c:pt>
                <c:pt idx="4">
                  <c:v>0.29499999999999998</c:v>
                </c:pt>
                <c:pt idx="5">
                  <c:v>0.01</c:v>
                </c:pt>
              </c:numCache>
            </c:numRef>
          </c:val>
        </c:ser>
        <c:dLbls>
          <c:showLegendKey val="0"/>
          <c:showVal val="0"/>
          <c:showCatName val="0"/>
          <c:showSerName val="0"/>
          <c:showPercent val="0"/>
          <c:showBubbleSize val="0"/>
        </c:dLbls>
        <c:gapWidth val="150"/>
        <c:overlap val="100"/>
        <c:axId val="71414912"/>
        <c:axId val="71416832"/>
      </c:barChart>
      <c:catAx>
        <c:axId val="71414912"/>
        <c:scaling>
          <c:orientation val="minMax"/>
        </c:scaling>
        <c:delete val="0"/>
        <c:axPos val="b"/>
        <c:numFmt formatCode="General" sourceLinked="1"/>
        <c:majorTickMark val="out"/>
        <c:minorTickMark val="none"/>
        <c:tickLblPos val="nextTo"/>
        <c:txPr>
          <a:bodyPr rot="-1500000"/>
          <a:lstStyle/>
          <a:p>
            <a:pPr>
              <a:defRPr sz="900" baseline="0">
                <a:latin typeface="Arial" panose="020B0604020202020204" pitchFamily="34" charset="0"/>
              </a:defRPr>
            </a:pPr>
            <a:endParaRPr lang="en-US"/>
          </a:p>
        </c:txPr>
        <c:crossAx val="71416832"/>
        <c:crosses val="autoZero"/>
        <c:auto val="1"/>
        <c:lblAlgn val="ctr"/>
        <c:lblOffset val="100"/>
        <c:noMultiLvlLbl val="0"/>
      </c:catAx>
      <c:valAx>
        <c:axId val="71416832"/>
        <c:scaling>
          <c:orientation val="minMax"/>
        </c:scaling>
        <c:delete val="0"/>
        <c:axPos val="l"/>
        <c:majorGridlines/>
        <c:title>
          <c:tx>
            <c:rich>
              <a:bodyPr/>
              <a:lstStyle/>
              <a:p>
                <a:pPr>
                  <a:defRPr sz="900" b="1" i="0" u="none" strike="noStrike" baseline="0">
                    <a:solidFill>
                      <a:srgbClr val="000000"/>
                    </a:solidFill>
                    <a:latin typeface="Arial"/>
                    <a:ea typeface="Arial"/>
                    <a:cs typeface="Arial"/>
                  </a:defRPr>
                </a:pPr>
                <a:r>
                  <a:rPr lang="en-US"/>
                  <a:t>Millions</a:t>
                </a:r>
              </a:p>
            </c:rich>
          </c:tx>
          <c:layout>
            <c:manualLayout>
              <c:xMode val="edge"/>
              <c:yMode val="edge"/>
              <c:x val="3.0258936931129223E-2"/>
              <c:y val="0.31538527833274571"/>
            </c:manualLayout>
          </c:layout>
          <c:overlay val="0"/>
        </c:title>
        <c:numFmt formatCode="#,##0.0" sourceLinked="0"/>
        <c:majorTickMark val="out"/>
        <c:minorTickMark val="none"/>
        <c:tickLblPos val="nextTo"/>
        <c:txPr>
          <a:bodyPr/>
          <a:lstStyle/>
          <a:p>
            <a:pPr>
              <a:defRPr sz="950" baseline="0"/>
            </a:pPr>
            <a:endParaRPr lang="en-US"/>
          </a:p>
        </c:txPr>
        <c:crossAx val="71414912"/>
        <c:crosses val="autoZero"/>
        <c:crossBetween val="between"/>
        <c:majorUnit val="0.5"/>
      </c:valAx>
    </c:plotArea>
    <c:legend>
      <c:legendPos val="b"/>
      <c:layout/>
      <c:overlay val="0"/>
      <c:txPr>
        <a:bodyPr/>
        <a:lstStyle/>
        <a:p>
          <a:pPr>
            <a:defRPr sz="900" baseline="0">
              <a:latin typeface="Arial" panose="020B0604020202020204" pitchFamily="34"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MB_x0020_Status xmlns="56e848b1-4a49-43db-b1a1-59871e8f4b24"/>
    <Document_x0020_Status xmlns="56e848b1-4a49-43db-b1a1-59871e8f4b24">Approved for Drafting</Document_x0020_Status>
    <_dlc_DocId xmlns="56e848b1-4a49-43db-b1a1-59871e8f4b24">BPAS-34-44</_dlc_DocId>
    <_dlc_DocIdUrl xmlns="56e848b1-4a49-43db-b1a1-59871e8f4b24">
      <Url>https://connect.mn.gov/sites/BPAS/_layouts/15/DocIdRedir.aspx?ID=BPAS-34-44</Url>
      <Description>BPAS-34-44</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0415939BFE1A4F9E4994208D48784A" ma:contentTypeVersion="5" ma:contentTypeDescription="Create a new document." ma:contentTypeScope="" ma:versionID="2a79705e0099747ff5ce5d37dc0cc2ab">
  <xsd:schema xmlns:xsd="http://www.w3.org/2001/XMLSchema" xmlns:xs="http://www.w3.org/2001/XMLSchema" xmlns:p="http://schemas.microsoft.com/office/2006/metadata/properties" xmlns:ns2="56e848b1-4a49-43db-b1a1-59871e8f4b24" targetNamespace="http://schemas.microsoft.com/office/2006/metadata/properties" ma:root="true" ma:fieldsID="98c494076256200deb59b28fc6b535fb" ns2:_="">
    <xsd:import namespace="56e848b1-4a49-43db-b1a1-59871e8f4b24"/>
    <xsd:element name="properties">
      <xsd:complexType>
        <xsd:sequence>
          <xsd:element name="documentManagement">
            <xsd:complexType>
              <xsd:all>
                <xsd:element ref="ns2:_dlc_DocId" minOccurs="0"/>
                <xsd:element ref="ns2:_dlc_DocIdUrl" minOccurs="0"/>
                <xsd:element ref="ns2:_dlc_DocIdPersistId" minOccurs="0"/>
                <xsd:element ref="ns2:Document_x0020_Status" minOccurs="0"/>
                <xsd:element ref="ns2:MMB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48b1-4a49-43db-b1a1-59871e8f4b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tatus" ma:index="11" nillable="true" ma:displayName="Document Status" ma:format="Dropdown" ma:internalName="Document_x0020_Status">
      <xsd:simpleType>
        <xsd:restriction base="dms:Choice">
          <xsd:enumeration value="MMB Review 1"/>
          <xsd:enumeration value="Pulled"/>
        </xsd:restriction>
      </xsd:simpleType>
    </xsd:element>
    <xsd:element name="MMB_x0020_Status" ma:index="12" nillable="true" ma:displayName="MMB Status" ma:internalName="MMB_x0020_Status">
      <xsd:complexType>
        <xsd:complexContent>
          <xsd:extension base="dms:MultiChoiceFillIn">
            <xsd:sequence>
              <xsd:element name="Value" maxOccurs="unbounded" minOccurs="0" nillable="true">
                <xsd:simpleType>
                  <xsd:union memberTypes="dms:Text">
                    <xsd:simpleType>
                      <xsd:restriction base="dms:Choice">
                        <xsd:enumeration value="MMB EBO Review Complete: Budget Impact"/>
                        <xsd:enumeration value="MMB EBO Review Complete: No Budget Impact"/>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692A-A86C-4E5F-97C7-72102FF7A306}">
  <ds:schemaRefs>
    <ds:schemaRef ds:uri="56e848b1-4a49-43db-b1a1-59871e8f4b24"/>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721F6A-FC50-48CA-98EE-83D7D5A5C9FB}">
  <ds:schemaRefs>
    <ds:schemaRef ds:uri="http://schemas.microsoft.com/office/2006/metadata/longProperties"/>
  </ds:schemaRefs>
</ds:datastoreItem>
</file>

<file path=customXml/itemProps3.xml><?xml version="1.0" encoding="utf-8"?>
<ds:datastoreItem xmlns:ds="http://schemas.openxmlformats.org/officeDocument/2006/customXml" ds:itemID="{E5853F90-8DE1-49D6-B422-598DF999BF7E}">
  <ds:schemaRefs>
    <ds:schemaRef ds:uri="http://schemas.microsoft.com/sharepoint/v3/contenttype/forms"/>
  </ds:schemaRefs>
</ds:datastoreItem>
</file>

<file path=customXml/itemProps4.xml><?xml version="1.0" encoding="utf-8"?>
<ds:datastoreItem xmlns:ds="http://schemas.openxmlformats.org/officeDocument/2006/customXml" ds:itemID="{FDBA9112-618F-408D-8C94-302C28CE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48b1-4a49-43db-b1a1-59871e8f4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0256B9-9630-47DC-A070-2F9A3FB942B1}">
  <ds:schemaRefs>
    <ds:schemaRef ds:uri="http://schemas.microsoft.com/sharepoint/events"/>
  </ds:schemaRefs>
</ds:datastoreItem>
</file>

<file path=customXml/itemProps6.xml><?xml version="1.0" encoding="utf-8"?>
<ds:datastoreItem xmlns:ds="http://schemas.openxmlformats.org/officeDocument/2006/customXml" ds:itemID="{DE697866-2DD5-4ACD-B18E-E58902B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Small Agency Profile - MSCOD</vt:lpstr>
    </vt:vector>
  </TitlesOfParts>
  <Company>Minnesota Management &amp; Budget</Company>
  <LinksUpToDate>false</LinksUpToDate>
  <CharactersWithSpaces>7428</CharactersWithSpaces>
  <SharedDoc>false</SharedDoc>
  <HLinks>
    <vt:vector size="6" baseType="variant">
      <vt:variant>
        <vt:i4>7471206</vt:i4>
      </vt:variant>
      <vt:variant>
        <vt:i4>0</vt:i4>
      </vt:variant>
      <vt:variant>
        <vt:i4>0</vt:i4>
      </vt:variant>
      <vt:variant>
        <vt:i4>5</vt:i4>
      </vt:variant>
      <vt:variant>
        <vt:lpwstr>http://www.disability.state.mn.us/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Agency Profile - MSCOD</dc:title>
  <dc:subject>Budget Narrative</dc:subject>
  <dc:creator>Linda Gremillion</dc:creator>
  <cp:lastModifiedBy>Linda Gremillion</cp:lastModifiedBy>
  <cp:revision>2</cp:revision>
  <cp:lastPrinted>2016-08-12T17:16:00Z</cp:lastPrinted>
  <dcterms:created xsi:type="dcterms:W3CDTF">2016-08-17T22:57:00Z</dcterms:created>
  <dcterms:modified xsi:type="dcterms:W3CDTF">2016-08-17T22:57:00Z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BPAS-34-42</vt:lpwstr>
  </property>
  <property fmtid="{D5CDD505-2E9C-101B-9397-08002B2CF9AE}" pid="3" name="_dlc_DocIdItemGuid">
    <vt:lpwstr>ac7296b1-ef53-4e5d-baf4-501a65c2a64a</vt:lpwstr>
  </property>
  <property fmtid="{D5CDD505-2E9C-101B-9397-08002B2CF9AE}" pid="4" name="_dlc_DocIdUrl">
    <vt:lpwstr>https://connect.mn.gov/sites/BPAS/_layouts/15/DocIdRedir.aspx?ID=BPAS-34-42, BPAS-34-42</vt:lpwstr>
  </property>
  <property fmtid="{D5CDD505-2E9C-101B-9397-08002B2CF9AE}" pid="5" name="ContentTypeId">
    <vt:lpwstr>0x0101004B0415939BFE1A4F9E4994208D48784A</vt:lpwstr>
  </property>
  <property fmtid="{D5CDD505-2E9C-101B-9397-08002B2CF9AE}" pid="6" name="Accessiblity Check">
    <vt:bool>true</vt:bool>
  </property>
</Properties>
</file>