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326A" w14:textId="6AB568F6" w:rsidR="000E2833" w:rsidRDefault="00E15042" w:rsidP="000E2833">
      <w:pPr>
        <w:spacing w:after="0"/>
        <w:rPr>
          <w:rFonts w:ascii="Arial" w:eastAsia="Arial" w:hAnsi="Arial" w:cs="Arial"/>
          <w:color w:val="000000" w:themeColor="text1"/>
        </w:rPr>
      </w:pPr>
      <w:r>
        <w:rPr>
          <w:rFonts w:ascii="Arial" w:eastAsia="Arial" w:hAnsi="Arial" w:cs="Arial"/>
          <w:color w:val="000000" w:themeColor="text1"/>
        </w:rPr>
        <w:t>May 10, 2022</w:t>
      </w:r>
    </w:p>
    <w:p w14:paraId="4C888965" w14:textId="2D0BD457" w:rsidR="007E540F" w:rsidRDefault="007E540F" w:rsidP="000E2833">
      <w:pPr>
        <w:spacing w:after="0"/>
        <w:rPr>
          <w:rFonts w:ascii="Arial" w:eastAsia="Arial" w:hAnsi="Arial" w:cs="Arial"/>
          <w:color w:val="000000" w:themeColor="text1"/>
        </w:rPr>
      </w:pPr>
    </w:p>
    <w:p w14:paraId="39DDCF9E" w14:textId="0D72BB37" w:rsidR="007E540F" w:rsidRDefault="007E540F" w:rsidP="000E2833">
      <w:pPr>
        <w:spacing w:after="0"/>
        <w:rPr>
          <w:rFonts w:ascii="Arial" w:eastAsia="Arial" w:hAnsi="Arial" w:cs="Arial"/>
          <w:color w:val="000000" w:themeColor="text1"/>
        </w:rPr>
      </w:pPr>
    </w:p>
    <w:p w14:paraId="0584E628" w14:textId="77777777" w:rsidR="007E540F" w:rsidRDefault="007E540F" w:rsidP="000E2833">
      <w:pPr>
        <w:spacing w:after="0"/>
        <w:rPr>
          <w:rFonts w:ascii="Arial" w:eastAsia="Arial" w:hAnsi="Arial" w:cs="Arial"/>
          <w:color w:val="000000" w:themeColor="text1"/>
        </w:rPr>
      </w:pPr>
    </w:p>
    <w:p w14:paraId="1071DDA9" w14:textId="77777777" w:rsidR="000E2833" w:rsidRDefault="000E2833" w:rsidP="000E2833">
      <w:pPr>
        <w:spacing w:after="0"/>
        <w:rPr>
          <w:rFonts w:ascii="Arial" w:eastAsia="Arial" w:hAnsi="Arial" w:cs="Arial"/>
          <w:color w:val="000000" w:themeColor="text1"/>
        </w:rPr>
      </w:pPr>
      <w:r w:rsidRPr="4091F259">
        <w:rPr>
          <w:rFonts w:ascii="Arial" w:eastAsia="Arial" w:hAnsi="Arial" w:cs="Arial"/>
          <w:color w:val="000000" w:themeColor="text1"/>
        </w:rPr>
        <w:t xml:space="preserve"> </w:t>
      </w:r>
    </w:p>
    <w:p w14:paraId="7B514501" w14:textId="51178A36" w:rsidR="000E2833" w:rsidRDefault="000E2833" w:rsidP="000E2833">
      <w:pPr>
        <w:spacing w:after="0"/>
        <w:rPr>
          <w:rFonts w:ascii="Arial" w:eastAsia="Arial" w:hAnsi="Arial" w:cs="Arial"/>
          <w:color w:val="000000" w:themeColor="text1"/>
        </w:rPr>
      </w:pPr>
      <w:r w:rsidRPr="10B5660C">
        <w:rPr>
          <w:rFonts w:ascii="Arial" w:eastAsia="Arial" w:hAnsi="Arial" w:cs="Arial"/>
          <w:color w:val="000000" w:themeColor="text1"/>
        </w:rPr>
        <w:t xml:space="preserve">Dear </w:t>
      </w:r>
      <w:proofErr w:type="gramStart"/>
      <w:r w:rsidR="00E15042">
        <w:rPr>
          <w:rFonts w:ascii="Arial" w:eastAsia="Arial" w:hAnsi="Arial" w:cs="Arial"/>
          <w:color w:val="000000" w:themeColor="text1"/>
        </w:rPr>
        <w:t>Chair</w:t>
      </w:r>
      <w:proofErr w:type="gramEnd"/>
      <w:r w:rsidR="00E15042">
        <w:rPr>
          <w:rFonts w:ascii="Arial" w:eastAsia="Arial" w:hAnsi="Arial" w:cs="Arial"/>
          <w:color w:val="000000" w:themeColor="text1"/>
        </w:rPr>
        <w:t xml:space="preserve"> </w:t>
      </w:r>
      <w:proofErr w:type="spellStart"/>
      <w:r w:rsidR="00E15042">
        <w:rPr>
          <w:rFonts w:ascii="Arial" w:eastAsia="Arial" w:hAnsi="Arial" w:cs="Arial"/>
          <w:color w:val="000000" w:themeColor="text1"/>
        </w:rPr>
        <w:t>Abeler</w:t>
      </w:r>
      <w:proofErr w:type="spellEnd"/>
      <w:r w:rsidR="00E15042">
        <w:rPr>
          <w:rFonts w:ascii="Arial" w:eastAsia="Arial" w:hAnsi="Arial" w:cs="Arial"/>
          <w:color w:val="000000" w:themeColor="text1"/>
        </w:rPr>
        <w:t xml:space="preserve">, Chair Liebling, and </w:t>
      </w:r>
      <w:r w:rsidRPr="10B5660C">
        <w:rPr>
          <w:rFonts w:ascii="Arial" w:eastAsia="Arial" w:hAnsi="Arial" w:cs="Arial"/>
          <w:color w:val="000000" w:themeColor="text1"/>
        </w:rPr>
        <w:t xml:space="preserve">Members of the </w:t>
      </w:r>
      <w:r w:rsidR="00E15042">
        <w:rPr>
          <w:rFonts w:ascii="Arial" w:eastAsia="Arial" w:hAnsi="Arial" w:cs="Arial"/>
          <w:color w:val="000000" w:themeColor="text1"/>
        </w:rPr>
        <w:t>HHS Omnibus Conference Committee</w:t>
      </w:r>
      <w:r w:rsidR="007E540F">
        <w:rPr>
          <w:rFonts w:ascii="Arial" w:eastAsia="Arial" w:hAnsi="Arial" w:cs="Arial"/>
          <w:color w:val="000000" w:themeColor="text1"/>
        </w:rPr>
        <w:t xml:space="preserve">, </w:t>
      </w:r>
    </w:p>
    <w:p w14:paraId="0F1E0F6A" w14:textId="77777777" w:rsidR="007E540F" w:rsidRDefault="007E540F" w:rsidP="000E2833">
      <w:pPr>
        <w:spacing w:after="0"/>
        <w:rPr>
          <w:rFonts w:ascii="Arial" w:eastAsia="Arial" w:hAnsi="Arial" w:cs="Arial"/>
          <w:color w:val="000000" w:themeColor="text1"/>
        </w:rPr>
      </w:pPr>
    </w:p>
    <w:p w14:paraId="77D1226F" w14:textId="77777777" w:rsidR="000E2833" w:rsidRDefault="000E2833" w:rsidP="000E2833">
      <w:pPr>
        <w:spacing w:after="0"/>
        <w:rPr>
          <w:rFonts w:ascii="Arial" w:eastAsia="Arial" w:hAnsi="Arial" w:cs="Arial"/>
          <w:color w:val="000000" w:themeColor="text1"/>
        </w:rPr>
      </w:pPr>
      <w:r w:rsidRPr="4091F259">
        <w:rPr>
          <w:rFonts w:ascii="Arial" w:eastAsia="Arial" w:hAnsi="Arial" w:cs="Arial"/>
          <w:color w:val="000000" w:themeColor="text1"/>
        </w:rPr>
        <w:t xml:space="preserve"> </w:t>
      </w:r>
    </w:p>
    <w:p w14:paraId="2D22EBE5" w14:textId="77777777" w:rsidR="000E2833" w:rsidRDefault="000E2833" w:rsidP="007E540F">
      <w:pPr>
        <w:spacing w:after="0" w:line="276" w:lineRule="auto"/>
        <w:rPr>
          <w:rFonts w:ascii="Arial" w:eastAsia="Arial" w:hAnsi="Arial" w:cs="Arial"/>
          <w:color w:val="000000" w:themeColor="text1"/>
        </w:rPr>
      </w:pPr>
      <w:r w:rsidRPr="4091F259">
        <w:rPr>
          <w:rFonts w:ascii="Arial" w:eastAsia="Arial" w:hAnsi="Arial" w:cs="Arial"/>
          <w:color w:val="000000" w:themeColor="text1"/>
        </w:rPr>
        <w:t xml:space="preserve">We care for each other in Minnesota. We believe every person has inherent worth and dignity without exception. We know that our economy, families, and local communities are stronger when we all have access to truly affordable, high-quality healthcare for every Minnesotan.  </w:t>
      </w:r>
    </w:p>
    <w:p w14:paraId="2FC07580" w14:textId="77777777" w:rsidR="000E2833" w:rsidRDefault="000E2833" w:rsidP="007E540F">
      <w:pPr>
        <w:spacing w:after="0" w:line="276" w:lineRule="auto"/>
        <w:rPr>
          <w:rFonts w:ascii="Arial" w:eastAsia="Arial" w:hAnsi="Arial" w:cs="Arial"/>
          <w:color w:val="000000" w:themeColor="text1"/>
        </w:rPr>
      </w:pPr>
      <w:r w:rsidRPr="4091F259">
        <w:rPr>
          <w:rFonts w:ascii="Arial" w:eastAsia="Arial" w:hAnsi="Arial" w:cs="Arial"/>
          <w:color w:val="000000" w:themeColor="text1"/>
        </w:rPr>
        <w:t xml:space="preserve">  </w:t>
      </w:r>
    </w:p>
    <w:p w14:paraId="05688A04" w14:textId="3E415061" w:rsidR="000E2833" w:rsidRDefault="000E2833" w:rsidP="007E540F">
      <w:pPr>
        <w:spacing w:after="0" w:line="276" w:lineRule="auto"/>
        <w:rPr>
          <w:rFonts w:ascii="Arial" w:eastAsia="Arial" w:hAnsi="Arial" w:cs="Arial"/>
          <w:color w:val="000000" w:themeColor="text1"/>
        </w:rPr>
      </w:pPr>
      <w:r w:rsidRPr="10B5660C">
        <w:rPr>
          <w:rFonts w:ascii="Arial" w:eastAsia="Arial" w:hAnsi="Arial" w:cs="Arial"/>
          <w:b/>
          <w:bCs/>
          <w:color w:val="000000" w:themeColor="text1"/>
        </w:rPr>
        <w:t xml:space="preserve">That is why we write to express our support for the portions of </w:t>
      </w:r>
      <w:r w:rsidR="00E15042">
        <w:rPr>
          <w:rFonts w:ascii="Arial" w:eastAsia="Arial" w:hAnsi="Arial" w:cs="Arial"/>
          <w:b/>
          <w:bCs/>
          <w:color w:val="000000" w:themeColor="text1"/>
        </w:rPr>
        <w:t>the MinnesotaCare buy-in</w:t>
      </w:r>
      <w:r w:rsidRPr="10B5660C">
        <w:rPr>
          <w:rFonts w:ascii="Arial" w:eastAsia="Arial" w:hAnsi="Arial" w:cs="Arial"/>
          <w:b/>
          <w:bCs/>
          <w:color w:val="000000" w:themeColor="text1"/>
        </w:rPr>
        <w:t xml:space="preserve"> included in the </w:t>
      </w:r>
      <w:r w:rsidR="00E15042">
        <w:rPr>
          <w:rFonts w:ascii="Arial" w:eastAsia="Arial" w:hAnsi="Arial" w:cs="Arial"/>
          <w:b/>
          <w:bCs/>
          <w:color w:val="000000" w:themeColor="text1"/>
        </w:rPr>
        <w:t xml:space="preserve">House </w:t>
      </w:r>
      <w:r w:rsidR="007E540F">
        <w:rPr>
          <w:rFonts w:ascii="Arial" w:eastAsia="Arial" w:hAnsi="Arial" w:cs="Arial"/>
          <w:b/>
          <w:bCs/>
          <w:color w:val="000000" w:themeColor="text1"/>
        </w:rPr>
        <w:t xml:space="preserve">side of the </w:t>
      </w:r>
      <w:r w:rsidRPr="10B5660C">
        <w:rPr>
          <w:rFonts w:ascii="Arial" w:eastAsia="Arial" w:hAnsi="Arial" w:cs="Arial"/>
          <w:b/>
          <w:bCs/>
          <w:color w:val="000000" w:themeColor="text1"/>
        </w:rPr>
        <w:t>Health Omnibus bill, which will allow more Minnesotans to buy-in to MinnesotaCare</w:t>
      </w:r>
      <w:r w:rsidRPr="10B5660C">
        <w:rPr>
          <w:rFonts w:ascii="Arial" w:eastAsia="Arial" w:hAnsi="Arial" w:cs="Arial"/>
          <w:color w:val="000000" w:themeColor="text1"/>
        </w:rPr>
        <w:t xml:space="preserve"> (</w:t>
      </w:r>
      <w:r w:rsidR="007E540F">
        <w:rPr>
          <w:rFonts w:ascii="Arial" w:eastAsia="Arial" w:hAnsi="Arial" w:cs="Arial"/>
          <w:color w:val="000000" w:themeColor="text1"/>
        </w:rPr>
        <w:t xml:space="preserve">House </w:t>
      </w:r>
      <w:r w:rsidRPr="10B5660C">
        <w:rPr>
          <w:rFonts w:ascii="Arial" w:eastAsia="Arial" w:hAnsi="Arial" w:cs="Arial"/>
          <w:color w:val="000000" w:themeColor="text1"/>
        </w:rPr>
        <w:t>Article 3, Sections 41-45 and 50-53).</w:t>
      </w:r>
    </w:p>
    <w:p w14:paraId="16837F1E" w14:textId="77777777" w:rsidR="000E2833" w:rsidRDefault="000E2833" w:rsidP="007E540F">
      <w:pPr>
        <w:spacing w:after="0" w:line="276" w:lineRule="auto"/>
        <w:rPr>
          <w:rFonts w:ascii="Arial" w:eastAsia="Arial" w:hAnsi="Arial" w:cs="Arial"/>
        </w:rPr>
      </w:pPr>
      <w:r w:rsidRPr="4091F259">
        <w:rPr>
          <w:rFonts w:ascii="Arial" w:eastAsia="Arial" w:hAnsi="Arial" w:cs="Arial"/>
        </w:rPr>
        <w:t xml:space="preserve"> </w:t>
      </w:r>
    </w:p>
    <w:p w14:paraId="4DB05633" w14:textId="77777777" w:rsidR="000E2833" w:rsidRDefault="000E2833" w:rsidP="007E540F">
      <w:pPr>
        <w:spacing w:after="0" w:line="276" w:lineRule="auto"/>
        <w:rPr>
          <w:rFonts w:ascii="Arial" w:eastAsia="Arial" w:hAnsi="Arial" w:cs="Arial"/>
          <w:color w:val="000000" w:themeColor="text1"/>
        </w:rPr>
      </w:pPr>
      <w:r w:rsidRPr="10B5660C">
        <w:rPr>
          <w:rFonts w:ascii="Arial" w:eastAsia="Arial" w:hAnsi="Arial" w:cs="Arial"/>
          <w:color w:val="000000" w:themeColor="text1"/>
        </w:rPr>
        <w:t>MinnesotaCare is affordable and high-quality healthcare that we build together through state, federal, and enrollee contributions. The MinnesotaCare buy-in in this bill:</w:t>
      </w:r>
    </w:p>
    <w:p w14:paraId="00E7B421" w14:textId="77777777" w:rsidR="000E2833" w:rsidRDefault="000E2833" w:rsidP="007E540F">
      <w:pPr>
        <w:spacing w:after="0" w:line="276" w:lineRule="auto"/>
        <w:rPr>
          <w:rFonts w:ascii="Arial" w:eastAsia="Arial" w:hAnsi="Arial" w:cs="Arial"/>
        </w:rPr>
      </w:pPr>
      <w:r w:rsidRPr="4091F259">
        <w:rPr>
          <w:rFonts w:ascii="Arial" w:eastAsia="Arial" w:hAnsi="Arial" w:cs="Arial"/>
        </w:rPr>
        <w:t xml:space="preserve"> </w:t>
      </w:r>
    </w:p>
    <w:p w14:paraId="53F6020C" w14:textId="77777777" w:rsidR="000E2833" w:rsidRDefault="000E2833" w:rsidP="007E540F">
      <w:pPr>
        <w:pStyle w:val="ListParagraph"/>
        <w:numPr>
          <w:ilvl w:val="0"/>
          <w:numId w:val="2"/>
        </w:numPr>
        <w:spacing w:after="0" w:line="276" w:lineRule="auto"/>
        <w:rPr>
          <w:rFonts w:ascii="Arial" w:eastAsia="Arial" w:hAnsi="Arial" w:cs="Arial"/>
          <w:b/>
          <w:bCs/>
          <w:color w:val="000000" w:themeColor="text1"/>
        </w:rPr>
      </w:pPr>
      <w:r w:rsidRPr="4091F259">
        <w:rPr>
          <w:rFonts w:ascii="Arial" w:eastAsia="Arial" w:hAnsi="Arial" w:cs="Arial"/>
          <w:b/>
          <w:bCs/>
          <w:color w:val="000000" w:themeColor="text1"/>
        </w:rPr>
        <w:t>closes coverage gaps and increases affordability</w:t>
      </w:r>
      <w:r w:rsidRPr="4091F259">
        <w:rPr>
          <w:rFonts w:ascii="Arial" w:eastAsia="Arial" w:hAnsi="Arial" w:cs="Arial"/>
          <w:color w:val="000000" w:themeColor="text1"/>
        </w:rPr>
        <w:t xml:space="preserve"> by </w:t>
      </w:r>
    </w:p>
    <w:p w14:paraId="1FB958B6" w14:textId="77777777" w:rsidR="000E2833" w:rsidRDefault="000E2833" w:rsidP="007E540F">
      <w:pPr>
        <w:pStyle w:val="ListParagraph"/>
        <w:numPr>
          <w:ilvl w:val="1"/>
          <w:numId w:val="1"/>
        </w:numPr>
        <w:spacing w:after="0" w:line="276" w:lineRule="auto"/>
        <w:rPr>
          <w:rFonts w:eastAsiaTheme="minorEastAsia"/>
          <w:color w:val="000000" w:themeColor="text1"/>
        </w:rPr>
      </w:pPr>
      <w:r w:rsidRPr="10B5660C">
        <w:rPr>
          <w:rFonts w:ascii="Arial" w:eastAsia="Arial" w:hAnsi="Arial" w:cs="Arial"/>
          <w:color w:val="000000" w:themeColor="text1"/>
        </w:rPr>
        <w:t xml:space="preserve">allowing Minnesotans with incomes over 200% FPG, who are struggling to afford high deductible plans on the individual market, to buy-in to </w:t>
      </w:r>
      <w:proofErr w:type="gramStart"/>
      <w:r w:rsidRPr="10B5660C">
        <w:rPr>
          <w:rFonts w:ascii="Arial" w:eastAsia="Arial" w:hAnsi="Arial" w:cs="Arial"/>
          <w:color w:val="000000" w:themeColor="text1"/>
        </w:rPr>
        <w:t>MinnesotaCare</w:t>
      </w:r>
      <w:r>
        <w:rPr>
          <w:rFonts w:ascii="Arial" w:eastAsia="Arial" w:hAnsi="Arial" w:cs="Arial"/>
          <w:color w:val="000000" w:themeColor="text1"/>
        </w:rPr>
        <w:t>;</w:t>
      </w:r>
      <w:proofErr w:type="gramEnd"/>
      <w:r w:rsidRPr="10B5660C">
        <w:rPr>
          <w:rFonts w:ascii="Arial" w:eastAsia="Arial" w:hAnsi="Arial" w:cs="Arial"/>
          <w:color w:val="000000" w:themeColor="text1"/>
        </w:rPr>
        <w:t xml:space="preserve"> </w:t>
      </w:r>
    </w:p>
    <w:p w14:paraId="248CEE99" w14:textId="77777777" w:rsidR="000E2833" w:rsidRDefault="000E2833" w:rsidP="007E540F">
      <w:pPr>
        <w:pStyle w:val="ListParagraph"/>
        <w:numPr>
          <w:ilvl w:val="1"/>
          <w:numId w:val="1"/>
        </w:numPr>
        <w:spacing w:after="0" w:line="276" w:lineRule="auto"/>
        <w:rPr>
          <w:color w:val="000000" w:themeColor="text1"/>
        </w:rPr>
      </w:pPr>
      <w:r w:rsidRPr="10B5660C">
        <w:rPr>
          <w:rFonts w:ascii="Arial" w:eastAsia="Arial" w:hAnsi="Arial" w:cs="Arial"/>
          <w:color w:val="000000" w:themeColor="text1"/>
        </w:rPr>
        <w:t xml:space="preserve">and allowing small businesses to offer and contribute to coverage their employees can actually afford to </w:t>
      </w:r>
      <w:proofErr w:type="gramStart"/>
      <w:r w:rsidRPr="10B5660C">
        <w:rPr>
          <w:rFonts w:ascii="Arial" w:eastAsia="Arial" w:hAnsi="Arial" w:cs="Arial"/>
          <w:color w:val="000000" w:themeColor="text1"/>
        </w:rPr>
        <w:t>use</w:t>
      </w:r>
      <w:r>
        <w:rPr>
          <w:rFonts w:ascii="Arial" w:eastAsia="Arial" w:hAnsi="Arial" w:cs="Arial"/>
          <w:color w:val="000000" w:themeColor="text1"/>
        </w:rPr>
        <w:t>;</w:t>
      </w:r>
      <w:proofErr w:type="gramEnd"/>
    </w:p>
    <w:p w14:paraId="4DAA2B10" w14:textId="77777777" w:rsidR="000E2833" w:rsidRDefault="000E2833" w:rsidP="007E540F">
      <w:pPr>
        <w:pStyle w:val="ListParagraph"/>
        <w:numPr>
          <w:ilvl w:val="0"/>
          <w:numId w:val="2"/>
        </w:numPr>
        <w:spacing w:after="0" w:line="276" w:lineRule="auto"/>
        <w:rPr>
          <w:rFonts w:ascii="Arial" w:eastAsia="Arial" w:hAnsi="Arial" w:cs="Arial"/>
          <w:color w:val="000000" w:themeColor="text1"/>
        </w:rPr>
      </w:pPr>
      <w:r w:rsidRPr="10B5660C">
        <w:rPr>
          <w:rFonts w:ascii="Arial" w:eastAsia="Arial" w:hAnsi="Arial" w:cs="Arial"/>
          <w:color w:val="000000" w:themeColor="text1"/>
        </w:rPr>
        <w:t xml:space="preserve">keeps current MinnesotaCare intact and </w:t>
      </w:r>
      <w:r w:rsidRPr="10B5660C">
        <w:rPr>
          <w:rFonts w:ascii="Arial" w:eastAsia="Arial" w:hAnsi="Arial" w:cs="Arial"/>
          <w:b/>
          <w:bCs/>
          <w:color w:val="000000" w:themeColor="text1"/>
        </w:rPr>
        <w:t>maintains the current MNCare premiums</w:t>
      </w:r>
      <w:r w:rsidRPr="10B5660C">
        <w:rPr>
          <w:rFonts w:ascii="Arial" w:eastAsia="Arial" w:hAnsi="Arial" w:cs="Arial"/>
          <w:color w:val="000000" w:themeColor="text1"/>
        </w:rPr>
        <w:t xml:space="preserve"> of $0-$20 for low-income enrollees. Without this action these premiums will drastically increase if the federal ARPA subsidies are not extended</w:t>
      </w:r>
      <w:r>
        <w:rPr>
          <w:rFonts w:ascii="Arial" w:eastAsia="Arial" w:hAnsi="Arial" w:cs="Arial"/>
          <w:color w:val="000000" w:themeColor="text1"/>
        </w:rPr>
        <w:t>; and</w:t>
      </w:r>
    </w:p>
    <w:p w14:paraId="1442E998" w14:textId="77777777" w:rsidR="000E2833" w:rsidRDefault="000E2833" w:rsidP="007E540F">
      <w:pPr>
        <w:pStyle w:val="ListParagraph"/>
        <w:numPr>
          <w:ilvl w:val="0"/>
          <w:numId w:val="2"/>
        </w:numPr>
        <w:spacing w:after="0" w:line="276" w:lineRule="auto"/>
        <w:rPr>
          <w:rFonts w:ascii="Arial" w:eastAsia="Arial" w:hAnsi="Arial" w:cs="Arial"/>
          <w:b/>
          <w:bCs/>
          <w:color w:val="000000" w:themeColor="text1"/>
        </w:rPr>
      </w:pPr>
      <w:r w:rsidRPr="10B5660C">
        <w:rPr>
          <w:rFonts w:ascii="Arial" w:eastAsia="Arial" w:hAnsi="Arial" w:cs="Arial"/>
          <w:b/>
          <w:bCs/>
          <w:color w:val="000000" w:themeColor="text1"/>
        </w:rPr>
        <w:t>creates a path toward alternative care delivery systems</w:t>
      </w:r>
      <w:r w:rsidRPr="10B5660C">
        <w:rPr>
          <w:rFonts w:ascii="Arial" w:eastAsia="Arial" w:hAnsi="Arial" w:cs="Arial"/>
          <w:color w:val="000000" w:themeColor="text1"/>
        </w:rPr>
        <w:t xml:space="preserve"> that will work with providers to improve health outcomes, health equity, and access while maintaining affordability for the state and enrollees. </w:t>
      </w:r>
    </w:p>
    <w:p w14:paraId="66082B75" w14:textId="77777777" w:rsidR="000E2833" w:rsidRDefault="000E2833" w:rsidP="007E540F">
      <w:pPr>
        <w:spacing w:after="0" w:line="276" w:lineRule="auto"/>
        <w:rPr>
          <w:rFonts w:ascii="Arial" w:eastAsia="Arial" w:hAnsi="Arial" w:cs="Arial"/>
          <w:color w:val="000000" w:themeColor="text1"/>
        </w:rPr>
      </w:pPr>
      <w:r w:rsidRPr="4091F259">
        <w:rPr>
          <w:rFonts w:ascii="Arial" w:eastAsia="Arial" w:hAnsi="Arial" w:cs="Arial"/>
          <w:color w:val="000000" w:themeColor="text1"/>
        </w:rPr>
        <w:t xml:space="preserve">  </w:t>
      </w:r>
    </w:p>
    <w:p w14:paraId="62780D08" w14:textId="3C9F3431" w:rsidR="000E2833" w:rsidRPr="00BB7549" w:rsidRDefault="00BB7549" w:rsidP="007E540F">
      <w:pPr>
        <w:spacing w:after="0" w:line="276" w:lineRule="auto"/>
        <w:rPr>
          <w:rFonts w:ascii="Arial" w:eastAsia="Arial" w:hAnsi="Arial" w:cs="Arial"/>
          <w:b/>
          <w:bCs/>
          <w:color w:val="000000" w:themeColor="text1"/>
        </w:rPr>
      </w:pPr>
      <w:r w:rsidRPr="00BB7549">
        <w:rPr>
          <w:rFonts w:ascii="Arial" w:eastAsia="Arial" w:hAnsi="Arial" w:cs="Arial"/>
          <w:b/>
          <w:bCs/>
          <w:color w:val="000000" w:themeColor="text1"/>
        </w:rPr>
        <w:t>These provisions take</w:t>
      </w:r>
      <w:r w:rsidR="000E2833" w:rsidRPr="00BB7549">
        <w:rPr>
          <w:rFonts w:ascii="Arial" w:eastAsia="Arial" w:hAnsi="Arial" w:cs="Arial"/>
          <w:b/>
          <w:bCs/>
          <w:color w:val="000000" w:themeColor="text1"/>
        </w:rPr>
        <w:t xml:space="preserve"> crucial and long-awaited steps toward truly affordable, high-quality healthcare for some Minnesotans. We urge your support.</w:t>
      </w:r>
    </w:p>
    <w:p w14:paraId="3298CA78" w14:textId="77777777" w:rsidR="000E2833" w:rsidRDefault="000E2833" w:rsidP="007E540F">
      <w:pPr>
        <w:spacing w:after="0" w:line="276" w:lineRule="auto"/>
        <w:rPr>
          <w:rFonts w:ascii="Arial" w:eastAsia="Arial" w:hAnsi="Arial" w:cs="Arial"/>
        </w:rPr>
      </w:pPr>
      <w:r w:rsidRPr="4091F259">
        <w:rPr>
          <w:rFonts w:ascii="Arial" w:eastAsia="Arial" w:hAnsi="Arial" w:cs="Arial"/>
        </w:rPr>
        <w:t xml:space="preserve"> </w:t>
      </w:r>
    </w:p>
    <w:p w14:paraId="2A9C19EA" w14:textId="77777777" w:rsidR="000E2833" w:rsidRDefault="000E2833" w:rsidP="007E540F">
      <w:pPr>
        <w:spacing w:after="0" w:line="276" w:lineRule="auto"/>
        <w:rPr>
          <w:rFonts w:ascii="Arial" w:eastAsia="Arial" w:hAnsi="Arial" w:cs="Arial"/>
          <w:color w:val="000000" w:themeColor="text1"/>
        </w:rPr>
      </w:pPr>
      <w:r w:rsidRPr="4091F259">
        <w:rPr>
          <w:rFonts w:ascii="Arial" w:eastAsia="Arial" w:hAnsi="Arial" w:cs="Arial"/>
          <w:color w:val="000000" w:themeColor="text1"/>
        </w:rPr>
        <w:t xml:space="preserve">Thank you. </w:t>
      </w:r>
    </w:p>
    <w:p w14:paraId="419AE1F3" w14:textId="324F1180" w:rsidR="000E2833" w:rsidRDefault="000E2833" w:rsidP="007E540F">
      <w:pPr>
        <w:spacing w:after="0" w:line="276" w:lineRule="auto"/>
        <w:rPr>
          <w:rFonts w:ascii="Arial" w:eastAsia="Arial" w:hAnsi="Arial" w:cs="Arial"/>
        </w:rPr>
      </w:pPr>
      <w:r w:rsidRPr="10B5660C">
        <w:rPr>
          <w:rFonts w:ascii="Arial" w:eastAsia="Arial" w:hAnsi="Arial" w:cs="Arial"/>
        </w:rPr>
        <w:t xml:space="preserve"> </w:t>
      </w:r>
    </w:p>
    <w:p w14:paraId="1E5F1712" w14:textId="77777777" w:rsidR="007E540F" w:rsidRDefault="007E540F" w:rsidP="007E540F">
      <w:pPr>
        <w:spacing w:after="0" w:line="276" w:lineRule="auto"/>
        <w:rPr>
          <w:rFonts w:ascii="Arial" w:eastAsia="Arial" w:hAnsi="Arial" w:cs="Arial"/>
        </w:rPr>
      </w:pPr>
    </w:p>
    <w:p w14:paraId="6DDB0D1A" w14:textId="77777777" w:rsidR="000E2833" w:rsidRDefault="000E2833" w:rsidP="007E540F">
      <w:pPr>
        <w:spacing w:after="0" w:line="276" w:lineRule="auto"/>
      </w:pPr>
      <w:r w:rsidRPr="10B5660C">
        <w:rPr>
          <w:rFonts w:ascii="Arial" w:eastAsia="Arial" w:hAnsi="Arial" w:cs="Arial"/>
          <w:color w:val="000000" w:themeColor="text1"/>
        </w:rPr>
        <w:t xml:space="preserve">Sincerely, </w:t>
      </w:r>
    </w:p>
    <w:p w14:paraId="079298E2" w14:textId="77777777" w:rsidR="000E2833" w:rsidRDefault="000E2833" w:rsidP="007E540F">
      <w:pPr>
        <w:spacing w:after="0" w:line="276" w:lineRule="auto"/>
        <w:rPr>
          <w:rFonts w:ascii="Arial" w:eastAsia="Arial" w:hAnsi="Arial" w:cs="Arial"/>
        </w:rPr>
      </w:pPr>
      <w:r w:rsidRPr="4091F259">
        <w:rPr>
          <w:rFonts w:ascii="Arial" w:eastAsia="Arial" w:hAnsi="Arial" w:cs="Arial"/>
        </w:rPr>
        <w:t>(</w:t>
      </w:r>
      <w:proofErr w:type="gramStart"/>
      <w:r w:rsidRPr="4091F259">
        <w:rPr>
          <w:rFonts w:ascii="Arial" w:eastAsia="Arial" w:hAnsi="Arial" w:cs="Arial"/>
        </w:rPr>
        <w:t>over</w:t>
      </w:r>
      <w:proofErr w:type="gramEnd"/>
      <w:r w:rsidRPr="4091F259">
        <w:rPr>
          <w:rFonts w:ascii="Arial" w:eastAsia="Arial" w:hAnsi="Arial" w:cs="Arial"/>
        </w:rPr>
        <w:t xml:space="preserve"> for signers)</w:t>
      </w:r>
    </w:p>
    <w:p w14:paraId="1DFFC216" w14:textId="77777777" w:rsidR="000E2833" w:rsidRDefault="000E2833" w:rsidP="007E540F">
      <w:pPr>
        <w:spacing w:after="0" w:line="276" w:lineRule="auto"/>
        <w:rPr>
          <w:rFonts w:ascii="Arial" w:eastAsia="Arial" w:hAnsi="Arial" w:cs="Arial"/>
        </w:rPr>
      </w:pPr>
      <w:r>
        <w:br w:type="page"/>
      </w:r>
      <w:r w:rsidRPr="4091F259">
        <w:rPr>
          <w:rFonts w:ascii="Arial" w:eastAsia="Arial" w:hAnsi="Arial" w:cs="Arial"/>
        </w:rPr>
        <w:lastRenderedPageBreak/>
        <w:t>AFSCME Council 5</w:t>
      </w:r>
    </w:p>
    <w:p w14:paraId="77C5915E" w14:textId="77777777" w:rsidR="000E2833" w:rsidRDefault="000E2833" w:rsidP="000E2833">
      <w:pPr>
        <w:spacing w:after="0" w:line="360" w:lineRule="auto"/>
        <w:rPr>
          <w:rFonts w:ascii="Arial" w:eastAsia="Arial" w:hAnsi="Arial" w:cs="Arial"/>
        </w:rPr>
      </w:pPr>
      <w:r w:rsidRPr="4091F259">
        <w:rPr>
          <w:rFonts w:ascii="Arial" w:eastAsia="Arial" w:hAnsi="Arial" w:cs="Arial"/>
        </w:rPr>
        <w:t>Amherst H. Wilder Foundation</w:t>
      </w:r>
    </w:p>
    <w:p w14:paraId="7166B902" w14:textId="77777777" w:rsidR="000E2833" w:rsidRDefault="000E2833" w:rsidP="000E2833">
      <w:pPr>
        <w:spacing w:after="0" w:line="360" w:lineRule="auto"/>
        <w:rPr>
          <w:rFonts w:ascii="Arial" w:eastAsia="Arial" w:hAnsi="Arial" w:cs="Arial"/>
        </w:rPr>
      </w:pPr>
      <w:r w:rsidRPr="4091F259">
        <w:rPr>
          <w:rFonts w:ascii="Arial" w:eastAsia="Arial" w:hAnsi="Arial" w:cs="Arial"/>
        </w:rPr>
        <w:t>Children's Defense Fund</w:t>
      </w:r>
    </w:p>
    <w:p w14:paraId="0CD4774B" w14:textId="77777777" w:rsidR="000E2833" w:rsidRDefault="000E2833" w:rsidP="000E2833">
      <w:pPr>
        <w:spacing w:after="0" w:line="360" w:lineRule="auto"/>
        <w:rPr>
          <w:rFonts w:ascii="Arial" w:eastAsia="Arial" w:hAnsi="Arial" w:cs="Arial"/>
        </w:rPr>
      </w:pPr>
      <w:r w:rsidRPr="4091F259">
        <w:rPr>
          <w:rFonts w:ascii="Arial" w:eastAsia="Arial" w:hAnsi="Arial" w:cs="Arial"/>
        </w:rPr>
        <w:t>Education Minnesota</w:t>
      </w:r>
    </w:p>
    <w:p w14:paraId="4DF12B92" w14:textId="77777777" w:rsidR="000E2833" w:rsidRDefault="000E2833" w:rsidP="000E2833">
      <w:pPr>
        <w:spacing w:after="0" w:line="360" w:lineRule="auto"/>
        <w:rPr>
          <w:rFonts w:ascii="Arial" w:eastAsia="Arial" w:hAnsi="Arial" w:cs="Arial"/>
        </w:rPr>
      </w:pPr>
      <w:r w:rsidRPr="4091F259">
        <w:rPr>
          <w:rFonts w:ascii="Arial" w:eastAsia="Arial" w:hAnsi="Arial" w:cs="Arial"/>
        </w:rPr>
        <w:t xml:space="preserve">Fe y Justicia MN </w:t>
      </w:r>
    </w:p>
    <w:p w14:paraId="38216A23" w14:textId="77777777" w:rsidR="000E2833" w:rsidRDefault="000E2833" w:rsidP="000E2833">
      <w:pPr>
        <w:spacing w:after="0" w:line="360" w:lineRule="auto"/>
        <w:rPr>
          <w:rFonts w:ascii="Arial" w:eastAsia="Arial" w:hAnsi="Arial" w:cs="Arial"/>
        </w:rPr>
      </w:pPr>
      <w:r w:rsidRPr="4091F259">
        <w:rPr>
          <w:rFonts w:ascii="Arial" w:eastAsia="Arial" w:hAnsi="Arial" w:cs="Arial"/>
        </w:rPr>
        <w:t>Hammer Residences</w:t>
      </w:r>
    </w:p>
    <w:p w14:paraId="74F1A258" w14:textId="77777777" w:rsidR="000E2833" w:rsidRDefault="000E2833" w:rsidP="000E2833">
      <w:pPr>
        <w:spacing w:after="0" w:line="360" w:lineRule="auto"/>
        <w:rPr>
          <w:rFonts w:ascii="Arial" w:eastAsia="Arial" w:hAnsi="Arial" w:cs="Arial"/>
        </w:rPr>
      </w:pPr>
      <w:r w:rsidRPr="4091F259">
        <w:rPr>
          <w:rFonts w:ascii="Arial" w:eastAsia="Arial" w:hAnsi="Arial" w:cs="Arial"/>
        </w:rPr>
        <w:t>Health Access MN</w:t>
      </w:r>
    </w:p>
    <w:p w14:paraId="74EDFDCE" w14:textId="77777777" w:rsidR="000E2833" w:rsidRDefault="000E2833" w:rsidP="000E2833">
      <w:pPr>
        <w:spacing w:after="0" w:line="360" w:lineRule="auto"/>
        <w:rPr>
          <w:rFonts w:ascii="Arial" w:eastAsia="Arial" w:hAnsi="Arial" w:cs="Arial"/>
        </w:rPr>
      </w:pPr>
      <w:r w:rsidRPr="4091F259">
        <w:rPr>
          <w:rFonts w:ascii="Arial" w:eastAsia="Arial" w:hAnsi="Arial" w:cs="Arial"/>
        </w:rPr>
        <w:t>Immigrant Law Center of Minnesota</w:t>
      </w:r>
    </w:p>
    <w:p w14:paraId="692EC125" w14:textId="77777777" w:rsidR="000E2833" w:rsidRDefault="000E2833" w:rsidP="000E2833">
      <w:pPr>
        <w:spacing w:after="0" w:line="360" w:lineRule="auto"/>
        <w:rPr>
          <w:rFonts w:ascii="Arial" w:eastAsia="Arial" w:hAnsi="Arial" w:cs="Arial"/>
        </w:rPr>
      </w:pPr>
      <w:proofErr w:type="spellStart"/>
      <w:r w:rsidRPr="4091F259">
        <w:rPr>
          <w:rFonts w:ascii="Arial" w:eastAsia="Arial" w:hAnsi="Arial" w:cs="Arial"/>
        </w:rPr>
        <w:t>Inquilinxs</w:t>
      </w:r>
      <w:proofErr w:type="spellEnd"/>
      <w:r w:rsidRPr="4091F259">
        <w:rPr>
          <w:rFonts w:ascii="Arial" w:eastAsia="Arial" w:hAnsi="Arial" w:cs="Arial"/>
        </w:rPr>
        <w:t xml:space="preserve"> </w:t>
      </w:r>
      <w:proofErr w:type="spellStart"/>
      <w:r w:rsidRPr="4091F259">
        <w:rPr>
          <w:rFonts w:ascii="Arial" w:eastAsia="Arial" w:hAnsi="Arial" w:cs="Arial"/>
        </w:rPr>
        <w:t>Unidxs</w:t>
      </w:r>
      <w:proofErr w:type="spellEnd"/>
      <w:r w:rsidRPr="4091F259">
        <w:rPr>
          <w:rFonts w:ascii="Arial" w:eastAsia="Arial" w:hAnsi="Arial" w:cs="Arial"/>
        </w:rPr>
        <w:t xml:space="preserve"> </w:t>
      </w:r>
      <w:proofErr w:type="spellStart"/>
      <w:r w:rsidRPr="4091F259">
        <w:rPr>
          <w:rFonts w:ascii="Arial" w:eastAsia="Arial" w:hAnsi="Arial" w:cs="Arial"/>
        </w:rPr>
        <w:t>por</w:t>
      </w:r>
      <w:proofErr w:type="spellEnd"/>
      <w:r w:rsidRPr="4091F259">
        <w:rPr>
          <w:rFonts w:ascii="Arial" w:eastAsia="Arial" w:hAnsi="Arial" w:cs="Arial"/>
        </w:rPr>
        <w:t xml:space="preserve"> Justicia</w:t>
      </w:r>
    </w:p>
    <w:p w14:paraId="41B48547" w14:textId="77777777" w:rsidR="000E2833" w:rsidRDefault="000E2833" w:rsidP="000E2833">
      <w:pPr>
        <w:spacing w:after="0" w:line="360" w:lineRule="auto"/>
        <w:rPr>
          <w:rFonts w:ascii="Arial" w:eastAsia="Arial" w:hAnsi="Arial" w:cs="Arial"/>
        </w:rPr>
      </w:pPr>
      <w:r w:rsidRPr="4091F259">
        <w:rPr>
          <w:rFonts w:ascii="Arial" w:eastAsia="Arial" w:hAnsi="Arial" w:cs="Arial"/>
        </w:rPr>
        <w:t>Interfaith Coalition on Immigration (ICOM)</w:t>
      </w:r>
    </w:p>
    <w:p w14:paraId="4569D0A8" w14:textId="77777777" w:rsidR="000E2833" w:rsidRDefault="000E2833" w:rsidP="000E2833">
      <w:pPr>
        <w:spacing w:after="0" w:line="360" w:lineRule="auto"/>
        <w:rPr>
          <w:rFonts w:ascii="Arial" w:eastAsia="Arial" w:hAnsi="Arial" w:cs="Arial"/>
        </w:rPr>
      </w:pPr>
      <w:r w:rsidRPr="4091F259">
        <w:rPr>
          <w:rFonts w:ascii="Arial" w:eastAsia="Arial" w:hAnsi="Arial" w:cs="Arial"/>
        </w:rPr>
        <w:t>ISAIAH</w:t>
      </w:r>
    </w:p>
    <w:p w14:paraId="07768B09" w14:textId="77777777" w:rsidR="000E2833" w:rsidRDefault="000E2833" w:rsidP="000E2833">
      <w:pPr>
        <w:spacing w:after="0" w:line="360" w:lineRule="auto"/>
        <w:rPr>
          <w:rFonts w:ascii="Arial" w:eastAsia="Arial" w:hAnsi="Arial" w:cs="Arial"/>
        </w:rPr>
      </w:pPr>
      <w:r w:rsidRPr="4091F259">
        <w:rPr>
          <w:rFonts w:ascii="Arial" w:eastAsia="Arial" w:hAnsi="Arial" w:cs="Arial"/>
        </w:rPr>
        <w:t>Land Stewardship Project</w:t>
      </w:r>
    </w:p>
    <w:p w14:paraId="69C08F1D" w14:textId="77777777" w:rsidR="000E2833" w:rsidRDefault="000E2833" w:rsidP="000E2833">
      <w:pPr>
        <w:spacing w:after="0" w:line="360" w:lineRule="auto"/>
        <w:rPr>
          <w:rFonts w:ascii="Arial" w:eastAsia="Arial" w:hAnsi="Arial" w:cs="Arial"/>
        </w:rPr>
      </w:pPr>
      <w:r w:rsidRPr="4091F259">
        <w:rPr>
          <w:rFonts w:ascii="Arial" w:eastAsia="Arial" w:hAnsi="Arial" w:cs="Arial"/>
        </w:rPr>
        <w:t>Legal Services Advocacy Project</w:t>
      </w:r>
    </w:p>
    <w:p w14:paraId="1B3F4A3E" w14:textId="77777777" w:rsidR="000E2833" w:rsidRDefault="000E2833" w:rsidP="000E2833">
      <w:pPr>
        <w:spacing w:after="0" w:line="360" w:lineRule="auto"/>
        <w:rPr>
          <w:rFonts w:ascii="Arial" w:eastAsia="Arial" w:hAnsi="Arial" w:cs="Arial"/>
        </w:rPr>
      </w:pPr>
      <w:r w:rsidRPr="4091F259">
        <w:rPr>
          <w:rFonts w:ascii="Arial" w:eastAsia="Arial" w:hAnsi="Arial" w:cs="Arial"/>
        </w:rPr>
        <w:t>Main Street Alliance of Minnesota</w:t>
      </w:r>
    </w:p>
    <w:p w14:paraId="660FE5EB" w14:textId="77777777" w:rsidR="000E2833" w:rsidRDefault="000E2833" w:rsidP="000E2833">
      <w:pPr>
        <w:spacing w:after="0" w:line="360" w:lineRule="auto"/>
        <w:rPr>
          <w:rFonts w:ascii="Arial" w:eastAsia="Arial" w:hAnsi="Arial" w:cs="Arial"/>
        </w:rPr>
      </w:pPr>
      <w:r w:rsidRPr="4091F259">
        <w:rPr>
          <w:rFonts w:ascii="Arial" w:eastAsia="Arial" w:hAnsi="Arial" w:cs="Arial"/>
        </w:rPr>
        <w:t>Minnesota AFL-CIO</w:t>
      </w:r>
    </w:p>
    <w:p w14:paraId="0AF44775" w14:textId="77777777" w:rsidR="000E2833" w:rsidRDefault="000E2833" w:rsidP="000E2833">
      <w:pPr>
        <w:spacing w:after="0" w:line="360" w:lineRule="auto"/>
        <w:rPr>
          <w:rFonts w:ascii="Arial" w:eastAsia="Arial" w:hAnsi="Arial" w:cs="Arial"/>
        </w:rPr>
      </w:pPr>
      <w:r w:rsidRPr="4091F259">
        <w:rPr>
          <w:rFonts w:ascii="Arial" w:eastAsia="Arial" w:hAnsi="Arial" w:cs="Arial"/>
        </w:rPr>
        <w:t>Minnesota Budget Project</w:t>
      </w:r>
    </w:p>
    <w:p w14:paraId="58661A3C" w14:textId="77777777" w:rsidR="000E2833" w:rsidRDefault="000E2833" w:rsidP="000E2833">
      <w:pPr>
        <w:spacing w:after="0" w:line="360" w:lineRule="auto"/>
        <w:rPr>
          <w:rFonts w:ascii="Arial" w:eastAsia="Arial" w:hAnsi="Arial" w:cs="Arial"/>
        </w:rPr>
      </w:pPr>
      <w:r w:rsidRPr="4091F259">
        <w:rPr>
          <w:rFonts w:ascii="Arial" w:eastAsia="Arial" w:hAnsi="Arial" w:cs="Arial"/>
        </w:rPr>
        <w:t>Minnesota Coalition for the Homeless</w:t>
      </w:r>
    </w:p>
    <w:p w14:paraId="60095B9E" w14:textId="77777777" w:rsidR="000E2833" w:rsidRDefault="000E2833" w:rsidP="000E2833">
      <w:pPr>
        <w:spacing w:after="0" w:line="360" w:lineRule="auto"/>
        <w:rPr>
          <w:rFonts w:ascii="Arial" w:eastAsia="Arial" w:hAnsi="Arial" w:cs="Arial"/>
        </w:rPr>
      </w:pPr>
      <w:r w:rsidRPr="4091F259">
        <w:rPr>
          <w:rFonts w:ascii="Arial" w:eastAsia="Arial" w:hAnsi="Arial" w:cs="Arial"/>
        </w:rPr>
        <w:t>Minnesota Council of Nonprofits</w:t>
      </w:r>
    </w:p>
    <w:p w14:paraId="620CA4D9" w14:textId="77777777" w:rsidR="000E2833" w:rsidRDefault="000E2833" w:rsidP="000E2833">
      <w:pPr>
        <w:spacing w:after="0" w:line="360" w:lineRule="auto"/>
        <w:rPr>
          <w:rFonts w:ascii="Arial" w:eastAsia="Arial" w:hAnsi="Arial" w:cs="Arial"/>
        </w:rPr>
      </w:pPr>
      <w:r w:rsidRPr="4091F259">
        <w:rPr>
          <w:rFonts w:ascii="Arial" w:eastAsia="Arial" w:hAnsi="Arial" w:cs="Arial"/>
        </w:rPr>
        <w:t>Minnesota Council on Latino Affairs (MCLA)</w:t>
      </w:r>
    </w:p>
    <w:p w14:paraId="1A1CFA9E" w14:textId="77777777" w:rsidR="000E2833" w:rsidRDefault="000E2833" w:rsidP="000E2833">
      <w:pPr>
        <w:spacing w:after="0" w:line="360" w:lineRule="auto"/>
        <w:rPr>
          <w:rFonts w:ascii="Arial" w:eastAsia="Arial" w:hAnsi="Arial" w:cs="Arial"/>
        </w:rPr>
      </w:pPr>
      <w:r w:rsidRPr="4091F259">
        <w:rPr>
          <w:rFonts w:ascii="Arial" w:eastAsia="Arial" w:hAnsi="Arial" w:cs="Arial"/>
        </w:rPr>
        <w:t>Minnesota Farmers Union</w:t>
      </w:r>
    </w:p>
    <w:p w14:paraId="64C73472" w14:textId="77777777" w:rsidR="000E2833" w:rsidRDefault="000E2833" w:rsidP="000E2833">
      <w:pPr>
        <w:spacing w:after="0" w:line="360" w:lineRule="auto"/>
        <w:rPr>
          <w:rFonts w:ascii="Arial" w:eastAsia="Arial" w:hAnsi="Arial" w:cs="Arial"/>
        </w:rPr>
      </w:pPr>
      <w:r w:rsidRPr="4091F259">
        <w:rPr>
          <w:rFonts w:ascii="Arial" w:eastAsia="Arial" w:hAnsi="Arial" w:cs="Arial"/>
        </w:rPr>
        <w:t>Minnesota Public Health Association</w:t>
      </w:r>
    </w:p>
    <w:p w14:paraId="4933EA55" w14:textId="77777777" w:rsidR="000E2833" w:rsidRDefault="000E2833" w:rsidP="000E2833">
      <w:pPr>
        <w:spacing w:after="0" w:line="360" w:lineRule="auto"/>
        <w:rPr>
          <w:rFonts w:ascii="Arial" w:eastAsia="Arial" w:hAnsi="Arial" w:cs="Arial"/>
        </w:rPr>
      </w:pPr>
      <w:r w:rsidRPr="4091F259">
        <w:rPr>
          <w:rFonts w:ascii="Arial" w:eastAsia="Arial" w:hAnsi="Arial" w:cs="Arial"/>
        </w:rPr>
        <w:t>National Association of Social Workers, MN Chapter</w:t>
      </w:r>
    </w:p>
    <w:p w14:paraId="67B18E73" w14:textId="77777777" w:rsidR="000E2833" w:rsidRDefault="000E2833" w:rsidP="000E2833">
      <w:pPr>
        <w:spacing w:after="0" w:line="360" w:lineRule="auto"/>
        <w:rPr>
          <w:rFonts w:ascii="Arial" w:eastAsia="Arial" w:hAnsi="Arial" w:cs="Arial"/>
        </w:rPr>
      </w:pPr>
      <w:r w:rsidRPr="4091F259">
        <w:rPr>
          <w:rFonts w:ascii="Arial" w:eastAsia="Arial" w:hAnsi="Arial" w:cs="Arial"/>
        </w:rPr>
        <w:t>Planned Parenthood MN, ND, SD Action Fund</w:t>
      </w:r>
    </w:p>
    <w:p w14:paraId="21B2CE3C" w14:textId="77777777" w:rsidR="000E2833" w:rsidRDefault="000E2833" w:rsidP="000E2833">
      <w:pPr>
        <w:spacing w:after="0" w:line="360" w:lineRule="auto"/>
        <w:rPr>
          <w:rFonts w:ascii="Arial" w:eastAsia="Arial" w:hAnsi="Arial" w:cs="Arial"/>
        </w:rPr>
      </w:pPr>
      <w:r w:rsidRPr="4091F259">
        <w:rPr>
          <w:rFonts w:ascii="Arial" w:eastAsia="Arial" w:hAnsi="Arial" w:cs="Arial"/>
        </w:rPr>
        <w:t>SEIU Healthcare Minnesota &amp; Iowa</w:t>
      </w:r>
    </w:p>
    <w:p w14:paraId="639EA252" w14:textId="77777777" w:rsidR="000E2833" w:rsidRDefault="000E2833" w:rsidP="000E2833">
      <w:pPr>
        <w:spacing w:after="0" w:line="360" w:lineRule="auto"/>
        <w:rPr>
          <w:rFonts w:ascii="Arial" w:eastAsia="Arial" w:hAnsi="Arial" w:cs="Arial"/>
        </w:rPr>
      </w:pPr>
      <w:r w:rsidRPr="4091F259">
        <w:rPr>
          <w:rFonts w:ascii="Arial" w:eastAsia="Arial" w:hAnsi="Arial" w:cs="Arial"/>
        </w:rPr>
        <w:t>SEIU MN State Council</w:t>
      </w:r>
    </w:p>
    <w:p w14:paraId="57C60B6A" w14:textId="77777777" w:rsidR="000E2833" w:rsidRDefault="000E2833" w:rsidP="000E2833">
      <w:pPr>
        <w:spacing w:after="0" w:line="360" w:lineRule="auto"/>
        <w:rPr>
          <w:rFonts w:ascii="Arial" w:eastAsia="Arial" w:hAnsi="Arial" w:cs="Arial"/>
        </w:rPr>
      </w:pPr>
      <w:r w:rsidRPr="4091F259">
        <w:rPr>
          <w:rFonts w:ascii="Arial" w:eastAsia="Arial" w:hAnsi="Arial" w:cs="Arial"/>
        </w:rPr>
        <w:t>TakeAction Minnesota</w:t>
      </w:r>
    </w:p>
    <w:p w14:paraId="63B0C35D" w14:textId="77777777" w:rsidR="000E2833" w:rsidRDefault="000E2833" w:rsidP="000E2833">
      <w:pPr>
        <w:spacing w:after="0" w:line="360" w:lineRule="auto"/>
        <w:rPr>
          <w:rFonts w:ascii="Arial" w:eastAsia="Arial" w:hAnsi="Arial" w:cs="Arial"/>
        </w:rPr>
      </w:pPr>
      <w:r w:rsidRPr="4091F259">
        <w:rPr>
          <w:rFonts w:ascii="Arial" w:eastAsia="Arial" w:hAnsi="Arial" w:cs="Arial"/>
        </w:rPr>
        <w:t xml:space="preserve">The </w:t>
      </w:r>
      <w:proofErr w:type="spellStart"/>
      <w:r w:rsidRPr="4091F259">
        <w:rPr>
          <w:rFonts w:ascii="Arial" w:eastAsia="Arial" w:hAnsi="Arial" w:cs="Arial"/>
        </w:rPr>
        <w:t>Awood</w:t>
      </w:r>
      <w:proofErr w:type="spellEnd"/>
      <w:r w:rsidRPr="4091F259">
        <w:rPr>
          <w:rFonts w:ascii="Arial" w:eastAsia="Arial" w:hAnsi="Arial" w:cs="Arial"/>
        </w:rPr>
        <w:t xml:space="preserve"> Center</w:t>
      </w:r>
    </w:p>
    <w:p w14:paraId="0F43A92B" w14:textId="77777777" w:rsidR="000E2833" w:rsidRDefault="000E2833" w:rsidP="000E2833">
      <w:pPr>
        <w:spacing w:after="0" w:line="360" w:lineRule="auto"/>
        <w:rPr>
          <w:rFonts w:ascii="Arial" w:eastAsia="Arial" w:hAnsi="Arial" w:cs="Arial"/>
        </w:rPr>
      </w:pPr>
      <w:r w:rsidRPr="4091F259">
        <w:rPr>
          <w:rFonts w:ascii="Arial" w:eastAsia="Arial" w:hAnsi="Arial" w:cs="Arial"/>
        </w:rPr>
        <w:t>Unidos MN</w:t>
      </w:r>
    </w:p>
    <w:p w14:paraId="31BD9D0E" w14:textId="77777777" w:rsidR="000E2833" w:rsidRDefault="000E2833" w:rsidP="000E2833">
      <w:pPr>
        <w:spacing w:after="0" w:line="360" w:lineRule="auto"/>
        <w:rPr>
          <w:rFonts w:ascii="Arial" w:eastAsia="Arial" w:hAnsi="Arial" w:cs="Arial"/>
        </w:rPr>
      </w:pPr>
      <w:r w:rsidRPr="4091F259">
        <w:rPr>
          <w:rFonts w:ascii="Arial" w:eastAsia="Arial" w:hAnsi="Arial" w:cs="Arial"/>
        </w:rPr>
        <w:t>Voices for Racial Justice</w:t>
      </w:r>
    </w:p>
    <w:p w14:paraId="523EF209" w14:textId="77777777" w:rsidR="000E2833" w:rsidRDefault="000E2833" w:rsidP="000E2833">
      <w:pPr>
        <w:spacing w:after="0" w:line="360" w:lineRule="auto"/>
        <w:rPr>
          <w:rFonts w:ascii="Arial" w:eastAsia="Arial" w:hAnsi="Arial" w:cs="Arial"/>
        </w:rPr>
      </w:pPr>
      <w:r w:rsidRPr="4091F259">
        <w:rPr>
          <w:rFonts w:ascii="Arial" w:eastAsia="Arial" w:hAnsi="Arial" w:cs="Arial"/>
        </w:rPr>
        <w:t>Working America</w:t>
      </w:r>
    </w:p>
    <w:p w14:paraId="53D815D7" w14:textId="77777777" w:rsidR="000E2833" w:rsidRDefault="000E2833" w:rsidP="000E2833">
      <w:pPr>
        <w:spacing w:after="0"/>
        <w:rPr>
          <w:rFonts w:ascii="Arial" w:eastAsia="Arial" w:hAnsi="Arial" w:cs="Arial"/>
        </w:rPr>
      </w:pPr>
    </w:p>
    <w:p w14:paraId="592FEE91" w14:textId="77777777" w:rsidR="0054482B" w:rsidRDefault="008566BA"/>
    <w:sectPr w:rsidR="00544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E5975"/>
    <w:multiLevelType w:val="hybridMultilevel"/>
    <w:tmpl w:val="6CEE693E"/>
    <w:lvl w:ilvl="0" w:tplc="DC54046E">
      <w:start w:val="1"/>
      <w:numFmt w:val="bullet"/>
      <w:lvlText w:val=""/>
      <w:lvlJc w:val="left"/>
      <w:pPr>
        <w:ind w:left="720" w:hanging="360"/>
      </w:pPr>
      <w:rPr>
        <w:rFonts w:ascii="Symbol" w:hAnsi="Symbol" w:hint="default"/>
      </w:rPr>
    </w:lvl>
    <w:lvl w:ilvl="1" w:tplc="41EC7804">
      <w:start w:val="1"/>
      <w:numFmt w:val="bullet"/>
      <w:lvlText w:val="o"/>
      <w:lvlJc w:val="left"/>
      <w:pPr>
        <w:ind w:left="1440" w:hanging="360"/>
      </w:pPr>
      <w:rPr>
        <w:rFonts w:ascii="Courier New" w:hAnsi="Courier New" w:hint="default"/>
      </w:rPr>
    </w:lvl>
    <w:lvl w:ilvl="2" w:tplc="968626F8">
      <w:start w:val="1"/>
      <w:numFmt w:val="bullet"/>
      <w:lvlText w:val=""/>
      <w:lvlJc w:val="left"/>
      <w:pPr>
        <w:ind w:left="2160" w:hanging="360"/>
      </w:pPr>
      <w:rPr>
        <w:rFonts w:ascii="Wingdings" w:hAnsi="Wingdings" w:hint="default"/>
      </w:rPr>
    </w:lvl>
    <w:lvl w:ilvl="3" w:tplc="62C22252">
      <w:start w:val="1"/>
      <w:numFmt w:val="bullet"/>
      <w:lvlText w:val=""/>
      <w:lvlJc w:val="left"/>
      <w:pPr>
        <w:ind w:left="2880" w:hanging="360"/>
      </w:pPr>
      <w:rPr>
        <w:rFonts w:ascii="Symbol" w:hAnsi="Symbol" w:hint="default"/>
      </w:rPr>
    </w:lvl>
    <w:lvl w:ilvl="4" w:tplc="F1782CE8">
      <w:start w:val="1"/>
      <w:numFmt w:val="bullet"/>
      <w:lvlText w:val="o"/>
      <w:lvlJc w:val="left"/>
      <w:pPr>
        <w:ind w:left="3600" w:hanging="360"/>
      </w:pPr>
      <w:rPr>
        <w:rFonts w:ascii="Courier New" w:hAnsi="Courier New" w:hint="default"/>
      </w:rPr>
    </w:lvl>
    <w:lvl w:ilvl="5" w:tplc="1944B276">
      <w:start w:val="1"/>
      <w:numFmt w:val="bullet"/>
      <w:lvlText w:val=""/>
      <w:lvlJc w:val="left"/>
      <w:pPr>
        <w:ind w:left="4320" w:hanging="360"/>
      </w:pPr>
      <w:rPr>
        <w:rFonts w:ascii="Wingdings" w:hAnsi="Wingdings" w:hint="default"/>
      </w:rPr>
    </w:lvl>
    <w:lvl w:ilvl="6" w:tplc="CD6C6618">
      <w:start w:val="1"/>
      <w:numFmt w:val="bullet"/>
      <w:lvlText w:val=""/>
      <w:lvlJc w:val="left"/>
      <w:pPr>
        <w:ind w:left="5040" w:hanging="360"/>
      </w:pPr>
      <w:rPr>
        <w:rFonts w:ascii="Symbol" w:hAnsi="Symbol" w:hint="default"/>
      </w:rPr>
    </w:lvl>
    <w:lvl w:ilvl="7" w:tplc="12B4C562">
      <w:start w:val="1"/>
      <w:numFmt w:val="bullet"/>
      <w:lvlText w:val="o"/>
      <w:lvlJc w:val="left"/>
      <w:pPr>
        <w:ind w:left="5760" w:hanging="360"/>
      </w:pPr>
      <w:rPr>
        <w:rFonts w:ascii="Courier New" w:hAnsi="Courier New" w:hint="default"/>
      </w:rPr>
    </w:lvl>
    <w:lvl w:ilvl="8" w:tplc="F5B4C37A">
      <w:start w:val="1"/>
      <w:numFmt w:val="bullet"/>
      <w:lvlText w:val=""/>
      <w:lvlJc w:val="left"/>
      <w:pPr>
        <w:ind w:left="6480" w:hanging="360"/>
      </w:pPr>
      <w:rPr>
        <w:rFonts w:ascii="Wingdings" w:hAnsi="Wingdings" w:hint="default"/>
      </w:rPr>
    </w:lvl>
  </w:abstractNum>
  <w:abstractNum w:abstractNumId="1" w15:restartNumberingAfterBreak="0">
    <w:nsid w:val="70110CF5"/>
    <w:multiLevelType w:val="hybridMultilevel"/>
    <w:tmpl w:val="992836E4"/>
    <w:lvl w:ilvl="0" w:tplc="49EC7936">
      <w:start w:val="1"/>
      <w:numFmt w:val="bullet"/>
      <w:lvlText w:val=""/>
      <w:lvlJc w:val="left"/>
      <w:pPr>
        <w:ind w:left="720" w:hanging="360"/>
      </w:pPr>
      <w:rPr>
        <w:rFonts w:ascii="Symbol" w:hAnsi="Symbol" w:hint="default"/>
      </w:rPr>
    </w:lvl>
    <w:lvl w:ilvl="1" w:tplc="9850B2D2">
      <w:start w:val="1"/>
      <w:numFmt w:val="bullet"/>
      <w:lvlText w:val=""/>
      <w:lvlJc w:val="left"/>
      <w:pPr>
        <w:ind w:left="1440" w:hanging="360"/>
      </w:pPr>
      <w:rPr>
        <w:rFonts w:ascii="Symbol" w:hAnsi="Symbol" w:hint="default"/>
      </w:rPr>
    </w:lvl>
    <w:lvl w:ilvl="2" w:tplc="B7FCE85A">
      <w:start w:val="1"/>
      <w:numFmt w:val="bullet"/>
      <w:lvlText w:val=""/>
      <w:lvlJc w:val="left"/>
      <w:pPr>
        <w:ind w:left="2160" w:hanging="360"/>
      </w:pPr>
      <w:rPr>
        <w:rFonts w:ascii="Wingdings" w:hAnsi="Wingdings" w:hint="default"/>
      </w:rPr>
    </w:lvl>
    <w:lvl w:ilvl="3" w:tplc="7F9C1A66">
      <w:start w:val="1"/>
      <w:numFmt w:val="bullet"/>
      <w:lvlText w:val=""/>
      <w:lvlJc w:val="left"/>
      <w:pPr>
        <w:ind w:left="2880" w:hanging="360"/>
      </w:pPr>
      <w:rPr>
        <w:rFonts w:ascii="Symbol" w:hAnsi="Symbol" w:hint="default"/>
      </w:rPr>
    </w:lvl>
    <w:lvl w:ilvl="4" w:tplc="05CEFC0C">
      <w:start w:val="1"/>
      <w:numFmt w:val="bullet"/>
      <w:lvlText w:val="o"/>
      <w:lvlJc w:val="left"/>
      <w:pPr>
        <w:ind w:left="3600" w:hanging="360"/>
      </w:pPr>
      <w:rPr>
        <w:rFonts w:ascii="Courier New" w:hAnsi="Courier New" w:hint="default"/>
      </w:rPr>
    </w:lvl>
    <w:lvl w:ilvl="5" w:tplc="E95AA49E">
      <w:start w:val="1"/>
      <w:numFmt w:val="bullet"/>
      <w:lvlText w:val=""/>
      <w:lvlJc w:val="left"/>
      <w:pPr>
        <w:ind w:left="4320" w:hanging="360"/>
      </w:pPr>
      <w:rPr>
        <w:rFonts w:ascii="Wingdings" w:hAnsi="Wingdings" w:hint="default"/>
      </w:rPr>
    </w:lvl>
    <w:lvl w:ilvl="6" w:tplc="E09ECC8C">
      <w:start w:val="1"/>
      <w:numFmt w:val="bullet"/>
      <w:lvlText w:val=""/>
      <w:lvlJc w:val="left"/>
      <w:pPr>
        <w:ind w:left="5040" w:hanging="360"/>
      </w:pPr>
      <w:rPr>
        <w:rFonts w:ascii="Symbol" w:hAnsi="Symbol" w:hint="default"/>
      </w:rPr>
    </w:lvl>
    <w:lvl w:ilvl="7" w:tplc="9AAAE188">
      <w:start w:val="1"/>
      <w:numFmt w:val="bullet"/>
      <w:lvlText w:val="o"/>
      <w:lvlJc w:val="left"/>
      <w:pPr>
        <w:ind w:left="5760" w:hanging="360"/>
      </w:pPr>
      <w:rPr>
        <w:rFonts w:ascii="Courier New" w:hAnsi="Courier New" w:hint="default"/>
      </w:rPr>
    </w:lvl>
    <w:lvl w:ilvl="8" w:tplc="9BEE90F0">
      <w:start w:val="1"/>
      <w:numFmt w:val="bullet"/>
      <w:lvlText w:val=""/>
      <w:lvlJc w:val="left"/>
      <w:pPr>
        <w:ind w:left="6480" w:hanging="360"/>
      </w:pPr>
      <w:rPr>
        <w:rFonts w:ascii="Wingdings" w:hAnsi="Wingdings" w:hint="default"/>
      </w:rPr>
    </w:lvl>
  </w:abstractNum>
  <w:num w:numId="1" w16cid:durableId="1702171644">
    <w:abstractNumId w:val="1"/>
  </w:num>
  <w:num w:numId="2" w16cid:durableId="119454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33"/>
    <w:rsid w:val="000E2833"/>
    <w:rsid w:val="00345277"/>
    <w:rsid w:val="007D46FD"/>
    <w:rsid w:val="007E540F"/>
    <w:rsid w:val="008566BA"/>
    <w:rsid w:val="008D1151"/>
    <w:rsid w:val="00BB7549"/>
    <w:rsid w:val="00CA75FC"/>
    <w:rsid w:val="00E1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6F79"/>
  <w15:chartTrackingRefBased/>
  <w15:docId w15:val="{3CD9906A-C7B6-C042-AFA6-590B0008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33"/>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33"/>
    <w:pPr>
      <w:ind w:left="720"/>
      <w:contextualSpacing/>
    </w:pPr>
  </w:style>
  <w:style w:type="paragraph" w:styleId="Revision">
    <w:name w:val="Revision"/>
    <w:hidden/>
    <w:uiPriority w:val="99"/>
    <w:semiHidden/>
    <w:rsid w:val="000E2833"/>
    <w:rPr>
      <w:rFonts w:asciiTheme="minorHAnsi" w:hAnsiTheme="minorHAnsi" w:cstheme="minorBidi"/>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hAnsiTheme="minorHAnsi" w:cstheme="minorBidi"/>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180B9386A2AD4080D7536F12D227B3" ma:contentTypeVersion="12" ma:contentTypeDescription="Create a new document." ma:contentTypeScope="" ma:versionID="ba1f6034748b77f7c5f464559cafda7b">
  <xsd:schema xmlns:xsd="http://www.w3.org/2001/XMLSchema" xmlns:xs="http://www.w3.org/2001/XMLSchema" xmlns:p="http://schemas.microsoft.com/office/2006/metadata/properties" xmlns:ns2="f7a54f54-8c63-4d48-876a-0e8cd3e0421b" xmlns:ns3="bca968cf-865f-4557-a9b8-a92c7d117cb0" targetNamespace="http://schemas.microsoft.com/office/2006/metadata/properties" ma:root="true" ma:fieldsID="f83c2da153528feeb37722756d440819" ns2:_="" ns3:_="">
    <xsd:import namespace="f7a54f54-8c63-4d48-876a-0e8cd3e0421b"/>
    <xsd:import namespace="bca968cf-865f-4557-a9b8-a92c7d117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54f54-8c63-4d48-876a-0e8cd3e04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968cf-865f-4557-a9b8-a92c7d117c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079AD-F03F-C049-B3F8-B7347C6D20D2}">
  <ds:schemaRefs>
    <ds:schemaRef ds:uri="http://schemas.openxmlformats.org/officeDocument/2006/bibliography"/>
  </ds:schemaRefs>
</ds:datastoreItem>
</file>

<file path=customXml/itemProps2.xml><?xml version="1.0" encoding="utf-8"?>
<ds:datastoreItem xmlns:ds="http://schemas.openxmlformats.org/officeDocument/2006/customXml" ds:itemID="{39808193-15E7-49BD-83A6-B4F43F5C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54f54-8c63-4d48-876a-0e8cd3e0421b"/>
    <ds:schemaRef ds:uri="bca968cf-865f-4557-a9b8-a92c7d117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AFD63-6E7D-4E6D-885D-D1344E4187BC}">
  <ds:schemaRefs>
    <ds:schemaRef ds:uri="http://schemas.microsoft.com/sharepoint/v3/contenttype/forms"/>
  </ds:schemaRefs>
</ds:datastoreItem>
</file>

<file path=customXml/itemProps4.xml><?xml version="1.0" encoding="utf-8"?>
<ds:datastoreItem xmlns:ds="http://schemas.openxmlformats.org/officeDocument/2006/customXml" ds:itemID="{B7D51878-DE47-4A3C-9B73-3F5D8D77EA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Haider</dc:creator>
  <cp:keywords/>
  <dc:description/>
  <cp:lastModifiedBy>Sarah Greenfield</cp:lastModifiedBy>
  <cp:revision>3</cp:revision>
  <cp:lastPrinted>2022-05-02T17:16:00Z</cp:lastPrinted>
  <dcterms:created xsi:type="dcterms:W3CDTF">2022-05-09T18:46:00Z</dcterms:created>
  <dcterms:modified xsi:type="dcterms:W3CDTF">2022-05-09T18:46:00Z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0x0101009A180B9386A2AD4080D7536F12D227B3</vt:lpwstr>
  </property>
</Properties>
</file>