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A8" w:rsidRDefault="009A41A8">
      <w:pPr>
        <w:tabs>
          <w:tab w:val="left" w:pos="0"/>
          <w:tab w:val="left" w:pos="1980"/>
          <w:tab w:val="left" w:pos="2340"/>
          <w:tab w:val="left" w:pos="2700"/>
          <w:tab w:val="left" w:pos="3060"/>
        </w:tabs>
        <w:ind w:right="360"/>
        <w:jc w:val="center"/>
        <w:rPr>
          <w:sz w:val="56"/>
        </w:rPr>
      </w:pPr>
      <w:bookmarkStart w:id="0" w:name="_GoBack"/>
      <w:bookmarkEnd w:id="0"/>
    </w:p>
    <w:p w:rsidR="009A41A8" w:rsidRDefault="009A41A8">
      <w:pPr>
        <w:tabs>
          <w:tab w:val="left" w:pos="0"/>
          <w:tab w:val="left" w:pos="1980"/>
          <w:tab w:val="left" w:pos="2340"/>
          <w:tab w:val="left" w:pos="2700"/>
          <w:tab w:val="left" w:pos="3060"/>
        </w:tabs>
        <w:spacing w:after="0"/>
        <w:ind w:right="360"/>
        <w:jc w:val="center"/>
        <w:rPr>
          <w:sz w:val="56"/>
        </w:rPr>
      </w:pPr>
      <w:r>
        <w:rPr>
          <w:sz w:val="56"/>
        </w:rPr>
        <w:t>Bill Summary Comparison of</w:t>
      </w:r>
    </w:p>
    <w:p w:rsidR="009A41A8" w:rsidRDefault="009A41A8">
      <w:pPr>
        <w:tabs>
          <w:tab w:val="left" w:pos="0"/>
          <w:tab w:val="left" w:pos="1980"/>
          <w:tab w:val="left" w:pos="2340"/>
          <w:tab w:val="left" w:pos="2700"/>
          <w:tab w:val="left" w:pos="3060"/>
        </w:tabs>
        <w:ind w:right="360"/>
        <w:jc w:val="center"/>
        <w:rPr>
          <w:sz w:val="56"/>
        </w:rPr>
      </w:pPr>
      <w:r>
        <w:rPr>
          <w:sz w:val="56"/>
        </w:rPr>
        <w:t>Health and Human Services</w:t>
      </w:r>
    </w:p>
    <w:p w:rsidR="009A41A8" w:rsidRDefault="009A41A8">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9A41A8" w:rsidTr="0019610C">
        <w:trPr>
          <w:jc w:val="center"/>
        </w:trPr>
        <w:tc>
          <w:tcPr>
            <w:tcW w:w="7020" w:type="dxa"/>
          </w:tcPr>
          <w:p w:rsidR="009A41A8" w:rsidRDefault="0010789B" w:rsidP="0010789B">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w:t>
            </w:r>
            <w:r w:rsidR="00CA6572">
              <w:rPr>
                <w:sz w:val="40"/>
              </w:rPr>
              <w:t>, 2</w:t>
            </w:r>
            <w:r w:rsidR="00CA6572" w:rsidRPr="0019610C">
              <w:rPr>
                <w:sz w:val="40"/>
              </w:rPr>
              <w:t>nd</w:t>
            </w:r>
            <w:r w:rsidR="00CA6572">
              <w:rPr>
                <w:sz w:val="40"/>
              </w:rPr>
              <w:t xml:space="preserve"> Engrossment</w:t>
            </w:r>
          </w:p>
        </w:tc>
        <w:tc>
          <w:tcPr>
            <w:tcW w:w="7027" w:type="dxa"/>
          </w:tcPr>
          <w:p w:rsidR="009A41A8" w:rsidRDefault="00CA6572" w:rsidP="00CA6572">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1458, 1</w:t>
            </w:r>
            <w:r w:rsidRPr="0019610C">
              <w:rPr>
                <w:sz w:val="40"/>
              </w:rPr>
              <w:t>st</w:t>
            </w:r>
            <w:r>
              <w:rPr>
                <w:sz w:val="40"/>
              </w:rPr>
              <w:t xml:space="preserve"> Unofficial Engrossment</w:t>
            </w:r>
          </w:p>
        </w:tc>
      </w:tr>
      <w:tr w:rsidR="009A41A8" w:rsidTr="0019610C">
        <w:trPr>
          <w:jc w:val="center"/>
        </w:trPr>
        <w:tc>
          <w:tcPr>
            <w:tcW w:w="7020" w:type="dxa"/>
          </w:tcPr>
          <w:p w:rsidR="009A41A8" w:rsidRDefault="009A41A8" w:rsidP="00CA6572">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1C26D5">
              <w:rPr>
                <w:sz w:val="48"/>
              </w:rPr>
              <w:t>4</w:t>
            </w:r>
            <w:r w:rsidR="00AB2389">
              <w:rPr>
                <w:sz w:val="48"/>
              </w:rPr>
              <w:t>:</w:t>
            </w:r>
            <w:r w:rsidR="001C26D5">
              <w:rPr>
                <w:sz w:val="48"/>
              </w:rPr>
              <w:t xml:space="preserve"> Direct Care and Treatment</w:t>
            </w:r>
            <w:r w:rsidR="004847F6">
              <w:rPr>
                <w:sz w:val="48"/>
              </w:rPr>
              <w:t xml:space="preserve"> </w:t>
            </w:r>
            <w:r w:rsidR="00CA6572">
              <w:rPr>
                <w:sz w:val="48"/>
              </w:rPr>
              <w:t xml:space="preserve"> </w:t>
            </w:r>
          </w:p>
        </w:tc>
        <w:tc>
          <w:tcPr>
            <w:tcW w:w="7027" w:type="dxa"/>
          </w:tcPr>
          <w:p w:rsidR="009A41A8" w:rsidRDefault="009A41A8" w:rsidP="00CA6572">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CA6572">
              <w:rPr>
                <w:sz w:val="48"/>
              </w:rPr>
              <w:t>9</w:t>
            </w:r>
            <w:r w:rsidR="00AB2389">
              <w:rPr>
                <w:sz w:val="48"/>
              </w:rPr>
              <w:t>:</w:t>
            </w:r>
            <w:r>
              <w:rPr>
                <w:sz w:val="48"/>
              </w:rPr>
              <w:t xml:space="preserve"> </w:t>
            </w:r>
            <w:r w:rsidR="00CA6572">
              <w:rPr>
                <w:sz w:val="48"/>
              </w:rPr>
              <w:t>Direct Care and Treatment</w:t>
            </w:r>
          </w:p>
        </w:tc>
      </w:tr>
    </w:tbl>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jc w:val="center"/>
      </w:pPr>
      <w:r>
        <w:t>Prepared by:</w:t>
      </w:r>
    </w:p>
    <w:p w:rsidR="009A41A8" w:rsidRDefault="009A41A8">
      <w:pPr>
        <w:tabs>
          <w:tab w:val="left" w:pos="0"/>
          <w:tab w:val="left" w:pos="1980"/>
          <w:tab w:val="left" w:pos="2340"/>
          <w:tab w:val="left" w:pos="2700"/>
          <w:tab w:val="left" w:pos="3060"/>
        </w:tabs>
        <w:ind w:right="360"/>
        <w:jc w:val="center"/>
      </w:pPr>
      <w:r>
        <w:t>Senate Counsel, Research and Fiscal Analysis</w:t>
      </w:r>
      <w:r w:rsidR="00D06182">
        <w:t xml:space="preserve"> and House Research</w:t>
      </w:r>
    </w:p>
    <w:p w:rsidR="009A41A8" w:rsidRDefault="0007615F">
      <w:pPr>
        <w:tabs>
          <w:tab w:val="left" w:pos="0"/>
          <w:tab w:val="left" w:pos="1980"/>
          <w:tab w:val="left" w:pos="2340"/>
          <w:tab w:val="left" w:pos="2700"/>
          <w:tab w:val="left" w:pos="3060"/>
        </w:tabs>
        <w:ind w:right="360"/>
        <w:jc w:val="center"/>
      </w:pPr>
      <w:r>
        <w:t>April 30, 2015</w:t>
      </w: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1980"/>
          <w:tab w:val="left" w:pos="2340"/>
          <w:tab w:val="left" w:pos="2700"/>
          <w:tab w:val="left" w:pos="3060"/>
          <w:tab w:val="left" w:pos="4680"/>
        </w:tabs>
        <w:spacing w:after="0"/>
        <w:ind w:left="4680" w:right="491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9A41A8" w:rsidRDefault="009A41A8">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9A41A8" w:rsidRDefault="009A41A8">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10789B" w:rsidTr="0019610C">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AB2389">
            <w:pPr>
              <w:pStyle w:val="Heading1"/>
              <w:spacing w:before="120" w:beforeAutospacing="0" w:after="120" w:afterAutospacing="0"/>
            </w:pPr>
            <w:r>
              <w:lastRenderedPageBreak/>
              <w:t xml:space="preserve">Article </w:t>
            </w:r>
            <w:r w:rsidR="001C26D5">
              <w:t>4</w:t>
            </w:r>
            <w:r w:rsidR="00AB2389">
              <w:t>:</w:t>
            </w:r>
            <w:r w:rsidR="001C26D5">
              <w:t xml:space="preserve"> Direct Care and Treatment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AB2389">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AB2389">
            <w:pPr>
              <w:pStyle w:val="Sectionnumber"/>
              <w:numPr>
                <w:ilvl w:val="0"/>
                <w:numId w:val="0"/>
              </w:numPr>
              <w:spacing w:before="120" w:beforeAutospacing="0" w:after="120" w:afterAutospacing="0"/>
              <w:jc w:val="center"/>
              <w:rPr>
                <w:bCs/>
              </w:rPr>
            </w:pPr>
            <w:r>
              <w:rPr>
                <w:bCs/>
              </w:rPr>
              <w:t xml:space="preserve">Article </w:t>
            </w:r>
            <w:r w:rsidR="00CA6572">
              <w:rPr>
                <w:bCs/>
              </w:rPr>
              <w:t>9</w:t>
            </w:r>
            <w:r w:rsidR="00AB2389">
              <w:rPr>
                <w:bCs/>
              </w:rPr>
              <w:t>:</w:t>
            </w:r>
            <w:r w:rsidR="00CA6572">
              <w:rPr>
                <w:bCs/>
              </w:rPr>
              <w:t xml:space="preserve"> Direct Care and Treatment</w:t>
            </w:r>
          </w:p>
        </w:tc>
      </w:tr>
      <w:tr w:rsidR="0010789B" w:rsidTr="0019610C">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1C26D5" w:rsidRDefault="001C26D5" w:rsidP="001C26D5">
            <w:pPr>
              <w:spacing w:before="100" w:beforeAutospacing="1" w:after="100" w:afterAutospacing="1"/>
              <w:rPr>
                <w:lang w:val="en"/>
              </w:rPr>
            </w:pPr>
            <w:r w:rsidRPr="00450378">
              <w:rPr>
                <w:b/>
                <w:bCs/>
                <w:lang w:val="en"/>
              </w:rPr>
              <w:t>Section 1 (43A.241)</w:t>
            </w:r>
            <w:r w:rsidRPr="00450378">
              <w:rPr>
                <w:lang w:val="en"/>
              </w:rPr>
              <w:t xml:space="preserve"> requires the state to pay the employer contribution for health and dental benefits under the State Employee Group Insurance Program (SEGIP) for employees assaulted by a client or patient at the Minnesota sex offender program or a state-operated forensic services program, who are permanently physically disabled as a direct result of the assault. </w:t>
            </w:r>
          </w:p>
        </w:tc>
        <w:tc>
          <w:tcPr>
            <w:tcW w:w="5760" w:type="dxa"/>
            <w:tcBorders>
              <w:top w:val="single" w:sz="4" w:space="0" w:color="auto"/>
              <w:left w:val="single" w:sz="4" w:space="0" w:color="auto"/>
              <w:bottom w:val="single" w:sz="4" w:space="0" w:color="auto"/>
              <w:right w:val="single" w:sz="4" w:space="0" w:color="auto"/>
            </w:tcBorders>
          </w:tcPr>
          <w:p w:rsidR="00055407" w:rsidRDefault="000C7CEE" w:rsidP="000311B3">
            <w:pPr>
              <w:pStyle w:val="Sectionnumber"/>
              <w:numPr>
                <w:ilvl w:val="0"/>
                <w:numId w:val="0"/>
              </w:numPr>
              <w:rPr>
                <w:b w:val="0"/>
              </w:rPr>
            </w:pPr>
            <w:r>
              <w:rPr>
                <w:b w:val="0"/>
              </w:rPr>
              <w:t>Identical</w:t>
            </w:r>
          </w:p>
          <w:p w:rsidR="0010789B" w:rsidRPr="00055407" w:rsidRDefault="00055407" w:rsidP="00055407">
            <w:pPr>
              <w:tabs>
                <w:tab w:val="left" w:pos="2313"/>
              </w:tabs>
            </w:pPr>
            <w:r>
              <w:tab/>
            </w:r>
          </w:p>
        </w:tc>
        <w:tc>
          <w:tcPr>
            <w:tcW w:w="6102" w:type="dxa"/>
            <w:tcBorders>
              <w:top w:val="single" w:sz="4" w:space="0" w:color="auto"/>
              <w:left w:val="single" w:sz="4" w:space="0" w:color="auto"/>
              <w:bottom w:val="single" w:sz="4" w:space="0" w:color="auto"/>
              <w:right w:val="single" w:sz="4" w:space="0" w:color="auto"/>
            </w:tcBorders>
          </w:tcPr>
          <w:p w:rsidR="00CA6572" w:rsidRDefault="00CA6572" w:rsidP="00CA6572">
            <w:pPr>
              <w:tabs>
                <w:tab w:val="left" w:pos="-360"/>
                <w:tab w:val="left" w:pos="0"/>
              </w:tabs>
              <w:rPr>
                <w:sz w:val="23"/>
                <w:szCs w:val="23"/>
              </w:rPr>
            </w:pPr>
            <w:r>
              <w:rPr>
                <w:b/>
                <w:bCs/>
              </w:rPr>
              <w:t xml:space="preserve">Sec. 1.  </w:t>
            </w:r>
            <w:r w:rsidRPr="00F067A9">
              <w:rPr>
                <w:b/>
                <w:bCs/>
              </w:rPr>
              <w:t>Insurance contributions; former employees.</w:t>
            </w:r>
            <w:r>
              <w:rPr>
                <w:bCs/>
              </w:rPr>
              <w:t xml:space="preserve">  </w:t>
            </w:r>
            <w:r w:rsidRPr="00F067A9">
              <w:rPr>
                <w:bCs/>
              </w:rPr>
              <w:t>Amends § 43A.241.</w:t>
            </w:r>
            <w:r>
              <w:rPr>
                <w:b/>
                <w:bCs/>
              </w:rPr>
              <w:t xml:space="preserve">  </w:t>
            </w:r>
            <w:r>
              <w:t>A 2014 law r</w:t>
            </w:r>
            <w:r>
              <w:rPr>
                <w:sz w:val="23"/>
                <w:szCs w:val="23"/>
              </w:rPr>
              <w:t xml:space="preserve">equires the commissioner of corrections to continue to make the employer contribution for insurance coverage for any former Department of Corrections employee who was a member of the Minnesota State Retirement System (MSRS) general plan who was assaulted by an inmate at a state correctional institution and was determined to be totally and permanently disabled under MSRS laws.    </w:t>
            </w:r>
          </w:p>
          <w:p w:rsidR="00CA6572" w:rsidRDefault="00CA6572" w:rsidP="00CA6572">
            <w:pPr>
              <w:tabs>
                <w:tab w:val="left" w:pos="-360"/>
                <w:tab w:val="left" w:pos="0"/>
              </w:tabs>
            </w:pPr>
            <w:r>
              <w:t xml:space="preserve">This article extends the law to apply to positions covered by either the MSRS correctional plan or the general state employee’s retirement plan and to former employees assaulted by either patients at institutions under control of the commissioner of human services or inmates at state prisons. </w:t>
            </w:r>
          </w:p>
          <w:p w:rsidR="0010789B" w:rsidRDefault="00CA6572" w:rsidP="001A4661">
            <w:pPr>
              <w:pStyle w:val="Sectionnumber"/>
              <w:numPr>
                <w:ilvl w:val="0"/>
                <w:numId w:val="0"/>
              </w:numPr>
              <w:spacing w:after="120" w:afterAutospacing="0"/>
              <w:rPr>
                <w:b w:val="0"/>
              </w:rPr>
            </w:pPr>
            <w:r w:rsidRPr="001303CD">
              <w:rPr>
                <w:b w:val="0"/>
              </w:rPr>
              <w:t>Provides that this section is effective the day following final enactment and applies to persons assaulted on or after that date.</w:t>
            </w:r>
          </w:p>
        </w:tc>
      </w:tr>
      <w:tr w:rsidR="0010789B" w:rsidTr="0019610C">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10789B" w:rsidRPr="001C26D5" w:rsidRDefault="001C26D5" w:rsidP="001A4661">
            <w:pPr>
              <w:spacing w:before="100" w:beforeAutospacing="1"/>
              <w:rPr>
                <w:lang w:val="en"/>
              </w:rPr>
            </w:pPr>
            <w:r w:rsidRPr="00450378">
              <w:rPr>
                <w:b/>
                <w:bCs/>
                <w:lang w:val="en"/>
              </w:rPr>
              <w:t>Section 2 (246.54, subd. 1)</w:t>
            </w:r>
            <w:r w:rsidRPr="00450378">
              <w:rPr>
                <w:lang w:val="en"/>
              </w:rPr>
              <w:t xml:space="preserve"> modifies the county portion of the cost of care for the Anoka Metro Regional Treatment Center (AMRTC).  Currently, the county pays zero percent of the cost of care for the first 30 days; 20 percent for days 31 to 60; and 75 percent for over 60 days.  The proposal changes the cost of care to 20 percent for 31 days or more, provided the stay at the AMRTC is determined to be clinically appropriate for the client; and 100 percent for each day the facility determines that it is clinically appropriate to discharge the client.</w:t>
            </w:r>
          </w:p>
        </w:tc>
        <w:tc>
          <w:tcPr>
            <w:tcW w:w="5760" w:type="dxa"/>
            <w:tcBorders>
              <w:top w:val="single" w:sz="4" w:space="0" w:color="auto"/>
              <w:left w:val="single" w:sz="4" w:space="0" w:color="auto"/>
              <w:bottom w:val="single" w:sz="4" w:space="0" w:color="auto"/>
              <w:right w:val="single" w:sz="4" w:space="0" w:color="auto"/>
            </w:tcBorders>
          </w:tcPr>
          <w:p w:rsidR="0010789B" w:rsidRDefault="000C7CEE">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19610C">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1C26D5" w:rsidRDefault="001C26D5" w:rsidP="001A4661">
            <w:pPr>
              <w:spacing w:before="100" w:beforeAutospacing="1"/>
              <w:rPr>
                <w:lang w:val="en"/>
              </w:rPr>
            </w:pPr>
            <w:r w:rsidRPr="00450378">
              <w:rPr>
                <w:b/>
                <w:bCs/>
                <w:lang w:val="en"/>
              </w:rPr>
              <w:t>Section 3 (246B.01, subd. 2b)</w:t>
            </w:r>
            <w:r w:rsidRPr="00450378">
              <w:rPr>
                <w:lang w:val="en"/>
              </w:rPr>
              <w:t xml:space="preserve"> expands the definition of “cost of care” to include Minnesota Sex Offender program aftercare services and supervision.</w:t>
            </w:r>
          </w:p>
        </w:tc>
        <w:tc>
          <w:tcPr>
            <w:tcW w:w="5760" w:type="dxa"/>
            <w:tcBorders>
              <w:top w:val="single" w:sz="4" w:space="0" w:color="auto"/>
              <w:left w:val="single" w:sz="4" w:space="0" w:color="auto"/>
              <w:bottom w:val="single" w:sz="4" w:space="0" w:color="auto"/>
              <w:right w:val="single" w:sz="4" w:space="0" w:color="auto"/>
            </w:tcBorders>
          </w:tcPr>
          <w:p w:rsidR="0010789B" w:rsidRDefault="000C7CEE">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19610C">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1C26D5" w:rsidRDefault="001C26D5" w:rsidP="001A4661">
            <w:pPr>
              <w:spacing w:before="100" w:beforeAutospacing="1"/>
              <w:rPr>
                <w:lang w:val="en"/>
              </w:rPr>
            </w:pPr>
            <w:r w:rsidRPr="00450378">
              <w:rPr>
                <w:b/>
                <w:bCs/>
                <w:lang w:val="en"/>
              </w:rPr>
              <w:lastRenderedPageBreak/>
              <w:t>Section 4 (246B.033</w:t>
            </w:r>
            <w:r w:rsidRPr="00450378">
              <w:rPr>
                <w:lang w:val="en"/>
              </w:rPr>
              <w:t>) is a new section of law requiring biennial evaluations of civilly committed sex offenders.</w:t>
            </w:r>
          </w:p>
        </w:tc>
        <w:tc>
          <w:tcPr>
            <w:tcW w:w="5760" w:type="dxa"/>
            <w:tcBorders>
              <w:top w:val="single" w:sz="4" w:space="0" w:color="auto"/>
              <w:left w:val="single" w:sz="4" w:space="0" w:color="auto"/>
              <w:bottom w:val="single" w:sz="4" w:space="0" w:color="auto"/>
              <w:right w:val="single" w:sz="4" w:space="0" w:color="auto"/>
            </w:tcBorders>
          </w:tcPr>
          <w:p w:rsidR="0010789B" w:rsidRDefault="000C7CEE">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19610C">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1C26D5" w:rsidRDefault="001C26D5" w:rsidP="001A4661">
            <w:pPr>
              <w:spacing w:before="100" w:beforeAutospacing="1"/>
              <w:ind w:left="634"/>
              <w:rPr>
                <w:lang w:val="en"/>
              </w:rPr>
            </w:pPr>
            <w:r w:rsidRPr="00450378">
              <w:rPr>
                <w:b/>
                <w:bCs/>
                <w:lang w:val="en"/>
              </w:rPr>
              <w:t xml:space="preserve">Subdivision 1 </w:t>
            </w:r>
            <w:r w:rsidRPr="00450378">
              <w:rPr>
                <w:lang w:val="en"/>
              </w:rPr>
              <w:t>requires the executive director of MSOP to ensure that each civilly committed sex offender is evaluated not less than once every two years.</w:t>
            </w:r>
          </w:p>
        </w:tc>
        <w:tc>
          <w:tcPr>
            <w:tcW w:w="5760"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19610C">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1C26D5" w:rsidRDefault="001C26D5" w:rsidP="001A4661">
            <w:pPr>
              <w:spacing w:before="100" w:beforeAutospacing="1"/>
              <w:ind w:left="634"/>
              <w:rPr>
                <w:lang w:val="en"/>
              </w:rPr>
            </w:pPr>
            <w:r w:rsidRPr="00450378">
              <w:rPr>
                <w:b/>
                <w:bCs/>
                <w:lang w:val="en"/>
              </w:rPr>
              <w:t>Subdivision 2</w:t>
            </w:r>
            <w:r w:rsidRPr="00450378">
              <w:rPr>
                <w:lang w:val="en"/>
              </w:rPr>
              <w:t xml:space="preserve"> requires that a copy of the report be provided to the civilly committed sex offender and the civilly committed sex offender's attorney, with a blank petition for a reduction in custody and instructions on completing and filing the petition.</w:t>
            </w:r>
          </w:p>
        </w:tc>
        <w:tc>
          <w:tcPr>
            <w:tcW w:w="5760"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19610C">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1C26D5" w:rsidRDefault="001C26D5" w:rsidP="001A4661">
            <w:pPr>
              <w:spacing w:before="100" w:beforeAutospacing="1"/>
              <w:ind w:left="634"/>
              <w:rPr>
                <w:lang w:val="en"/>
              </w:rPr>
            </w:pPr>
            <w:r w:rsidRPr="00450378">
              <w:rPr>
                <w:b/>
                <w:bCs/>
                <w:lang w:val="en"/>
              </w:rPr>
              <w:t>Subdivision 3</w:t>
            </w:r>
            <w:r w:rsidRPr="00450378">
              <w:rPr>
                <w:lang w:val="en"/>
              </w:rPr>
              <w:t xml:space="preserve"> suspends the duty to evaluate the civilly committed sex offender if the individual is in a correctional facility.</w:t>
            </w:r>
          </w:p>
        </w:tc>
        <w:tc>
          <w:tcPr>
            <w:tcW w:w="5760"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1A4661">
        <w:trPr>
          <w:trHeight w:val="1601"/>
          <w:jc w:val="center"/>
        </w:trPr>
        <w:tc>
          <w:tcPr>
            <w:tcW w:w="6210" w:type="dxa"/>
            <w:tcBorders>
              <w:top w:val="single" w:sz="4" w:space="0" w:color="auto"/>
              <w:left w:val="single" w:sz="4" w:space="0" w:color="auto"/>
              <w:bottom w:val="single" w:sz="4" w:space="0" w:color="auto"/>
              <w:right w:val="single" w:sz="4" w:space="0" w:color="auto"/>
            </w:tcBorders>
          </w:tcPr>
          <w:p w:rsidR="001C26D5" w:rsidRPr="00450378" w:rsidRDefault="001C26D5" w:rsidP="001C26D5">
            <w:pPr>
              <w:spacing w:before="100" w:beforeAutospacing="1" w:after="100" w:afterAutospacing="1"/>
              <w:ind w:left="600"/>
              <w:rPr>
                <w:lang w:val="en"/>
              </w:rPr>
            </w:pPr>
            <w:r w:rsidRPr="00450378">
              <w:rPr>
                <w:b/>
                <w:bCs/>
                <w:lang w:val="en"/>
              </w:rPr>
              <w:t>Subdivision 4</w:t>
            </w:r>
            <w:r w:rsidRPr="00450378">
              <w:rPr>
                <w:lang w:val="en"/>
              </w:rPr>
              <w:t xml:space="preserve"> clarifies that this section does not impair or restrict the civilly committed sex offender's right to petition for a reduction in custody.</w:t>
            </w:r>
          </w:p>
          <w:p w:rsidR="0010789B" w:rsidRPr="001C26D5" w:rsidRDefault="001C26D5" w:rsidP="001A4661">
            <w:pPr>
              <w:spacing w:before="100" w:beforeAutospacing="1"/>
              <w:rPr>
                <w:lang w:val="en"/>
              </w:rPr>
            </w:pPr>
            <w:r w:rsidRPr="00450378">
              <w:rPr>
                <w:lang w:val="en"/>
              </w:rPr>
              <w:t>This section is effective July 1, 2015.  The executive director is not required to begin the evaluations until January 4, 2016.</w:t>
            </w:r>
          </w:p>
        </w:tc>
        <w:tc>
          <w:tcPr>
            <w:tcW w:w="5760"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19610C">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1C26D5" w:rsidRDefault="001C26D5" w:rsidP="001A4661">
            <w:pPr>
              <w:spacing w:before="100" w:beforeAutospacing="1"/>
              <w:rPr>
                <w:lang w:val="en"/>
              </w:rPr>
            </w:pPr>
            <w:r w:rsidRPr="00450378">
              <w:rPr>
                <w:b/>
                <w:bCs/>
                <w:lang w:val="en"/>
              </w:rPr>
              <w:t>Section 5 (246B.10)</w:t>
            </w:r>
            <w:r w:rsidRPr="00450378">
              <w:rPr>
                <w:lang w:val="en"/>
              </w:rPr>
              <w:t xml:space="preserve"> requires the counties to pay either ten percent or 25 percent of the cost of care for civilly committed sex offenders who are discharged or provisionally discharged from MSOP.</w:t>
            </w:r>
          </w:p>
        </w:tc>
        <w:tc>
          <w:tcPr>
            <w:tcW w:w="5760" w:type="dxa"/>
            <w:tcBorders>
              <w:top w:val="single" w:sz="4" w:space="0" w:color="auto"/>
              <w:left w:val="single" w:sz="4" w:space="0" w:color="auto"/>
              <w:bottom w:val="single" w:sz="4" w:space="0" w:color="auto"/>
              <w:right w:val="single" w:sz="4" w:space="0" w:color="auto"/>
            </w:tcBorders>
          </w:tcPr>
          <w:p w:rsidR="0010789B" w:rsidRDefault="0019610C">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CA6572" w:rsidTr="0019610C">
        <w:trPr>
          <w:jc w:val="center"/>
        </w:trPr>
        <w:tc>
          <w:tcPr>
            <w:tcW w:w="6210" w:type="dxa"/>
            <w:tcBorders>
              <w:top w:val="single" w:sz="4" w:space="0" w:color="auto"/>
              <w:left w:val="single" w:sz="4" w:space="0" w:color="auto"/>
              <w:bottom w:val="single" w:sz="4" w:space="0" w:color="auto"/>
              <w:right w:val="single" w:sz="4" w:space="0" w:color="auto"/>
            </w:tcBorders>
          </w:tcPr>
          <w:p w:rsidR="00CA6572" w:rsidRPr="00450378" w:rsidRDefault="00CA6572" w:rsidP="00CA6572">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CA6572" w:rsidRDefault="000C7CEE" w:rsidP="00CA6572">
            <w:pPr>
              <w:pStyle w:val="Sectionnumber"/>
              <w:numPr>
                <w:ilvl w:val="0"/>
                <w:numId w:val="0"/>
              </w:numPr>
              <w:rPr>
                <w:b w:val="0"/>
              </w:rPr>
            </w:pPr>
            <w:r>
              <w:rPr>
                <w:b w:val="0"/>
              </w:rPr>
              <w:t>House only section.  Senate has statutory language in article 2, section 17 allowing the commissioner to establish enhanced rates for high-intensity residential treatment services; this language affects CARE programs.</w:t>
            </w:r>
          </w:p>
        </w:tc>
        <w:tc>
          <w:tcPr>
            <w:tcW w:w="6102" w:type="dxa"/>
          </w:tcPr>
          <w:p w:rsidR="00CA6572" w:rsidRPr="00CB39F4" w:rsidRDefault="00CA6572" w:rsidP="00CA6572">
            <w:pPr>
              <w:pStyle w:val="Sectionnumber"/>
              <w:numPr>
                <w:ilvl w:val="0"/>
                <w:numId w:val="0"/>
              </w:numPr>
              <w:spacing w:before="0" w:beforeAutospacing="0" w:after="120" w:afterAutospacing="0"/>
              <w:rPr>
                <w:b w:val="0"/>
                <w:bCs/>
              </w:rPr>
            </w:pPr>
            <w:r>
              <w:rPr>
                <w:bCs/>
              </w:rPr>
              <w:t>Sec. 4.  Closure of facility prohibited.</w:t>
            </w:r>
            <w:r>
              <w:rPr>
                <w:b w:val="0"/>
                <w:bCs/>
              </w:rPr>
              <w:t xml:space="preserve">  Prohibits the commissioner from closing, or otherwise terminating services at, the CARE program in Fergus Falls earlier than July 1, 2019.</w:t>
            </w:r>
          </w:p>
        </w:tc>
      </w:tr>
    </w:tbl>
    <w:p w:rsidR="009A41A8" w:rsidRDefault="009A41A8">
      <w:pPr>
        <w:tabs>
          <w:tab w:val="left" w:pos="0"/>
          <w:tab w:val="left" w:pos="1980"/>
          <w:tab w:val="left" w:pos="2340"/>
          <w:tab w:val="left" w:pos="2700"/>
          <w:tab w:val="left" w:pos="3060"/>
        </w:tabs>
        <w:ind w:right="360"/>
      </w:pPr>
    </w:p>
    <w:sectPr w:rsidR="009A41A8" w:rsidSect="0064548B">
      <w:headerReference w:type="default" r:id="rId7"/>
      <w:footerReference w:type="default" r:id="rId8"/>
      <w:footerReference w:type="first" r:id="rId9"/>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734" w:rsidRDefault="00AB1734" w:rsidP="00DC332C">
      <w:pPr>
        <w:spacing w:after="0"/>
      </w:pPr>
      <w:r>
        <w:separator/>
      </w:r>
    </w:p>
  </w:endnote>
  <w:endnote w:type="continuationSeparator" w:id="0">
    <w:p w:rsidR="00AB1734" w:rsidRDefault="00AB1734" w:rsidP="00DC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07" w:rsidRDefault="00055407">
    <w:pPr>
      <w:pStyle w:val="Footer"/>
    </w:pPr>
    <w:r>
      <w:t>Last saved:  May 1, 2015</w:t>
    </w:r>
  </w:p>
  <w:p w:rsidR="009A41A8" w:rsidRDefault="009A41A8">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734" w:rsidRDefault="00AB1734" w:rsidP="00DC332C">
      <w:pPr>
        <w:spacing w:after="0"/>
      </w:pPr>
      <w:r>
        <w:separator/>
      </w:r>
    </w:p>
  </w:footnote>
  <w:footnote w:type="continuationSeparator" w:id="0">
    <w:p w:rsidR="00AB1734" w:rsidRDefault="00AB1734" w:rsidP="00DC3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1C" w:rsidRPr="00BD2B1C" w:rsidRDefault="009A41A8">
    <w:pPr>
      <w:pStyle w:val="Header"/>
      <w:tabs>
        <w:tab w:val="clear" w:pos="4320"/>
        <w:tab w:val="clear" w:pos="8640"/>
        <w:tab w:val="right" w:pos="18720"/>
      </w:tabs>
      <w:spacing w:after="0"/>
      <w:rPr>
        <w:sz w:val="20"/>
        <w:highlight w:val="lightGray"/>
      </w:rPr>
    </w:pPr>
    <w:r>
      <w:rPr>
        <w:sz w:val="20"/>
      </w:rPr>
      <w:t xml:space="preserve">Bill Summary Comparison of </w:t>
    </w:r>
    <w:r w:rsidR="0010789B">
      <w:rPr>
        <w:sz w:val="20"/>
      </w:rPr>
      <w:t>Senate</w:t>
    </w:r>
    <w:r w:rsidR="00D06182">
      <w:rPr>
        <w:sz w:val="20"/>
      </w:rPr>
      <w:t xml:space="preserve"> File 1458</w:t>
    </w:r>
    <w:r w:rsidR="0007615F">
      <w:rPr>
        <w:sz w:val="20"/>
      </w:rPr>
      <w:t>-2</w:t>
    </w:r>
    <w:r>
      <w:rPr>
        <w:sz w:val="20"/>
      </w:rPr>
      <w:t>/</w:t>
    </w:r>
    <w:r w:rsidR="0007615F">
      <w:rPr>
        <w:sz w:val="20"/>
      </w:rPr>
      <w:t>Senate</w:t>
    </w:r>
    <w:r>
      <w:rPr>
        <w:sz w:val="20"/>
      </w:rPr>
      <w:t xml:space="preserve"> File </w:t>
    </w:r>
    <w:r w:rsidR="0007615F">
      <w:rPr>
        <w:sz w:val="20"/>
      </w:rPr>
      <w:t>1458UE1</w:t>
    </w:r>
    <w:r>
      <w:rPr>
        <w:sz w:val="20"/>
      </w:rPr>
      <w:tab/>
    </w:r>
    <w:r w:rsidR="00BD2B1C">
      <w:rPr>
        <w:sz w:val="20"/>
        <w:highlight w:val="lightGray"/>
      </w:rPr>
      <w:t>April 30, 2015</w:t>
    </w:r>
  </w:p>
  <w:p w:rsidR="009A41A8" w:rsidRDefault="009A41A8">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32432A">
      <w:rPr>
        <w:rStyle w:val="PageNumber"/>
        <w:noProof/>
        <w:sz w:val="20"/>
      </w:rPr>
      <w:t>2</w:t>
    </w:r>
    <w:r>
      <w:rPr>
        <w:rStyle w:val="PageNumber"/>
        <w:sz w:val="20"/>
      </w:rPr>
      <w:fldChar w:fldCharType="end"/>
    </w:r>
  </w:p>
  <w:p w:rsidR="009A41A8" w:rsidRDefault="009A41A8">
    <w:pPr>
      <w:pStyle w:val="Header"/>
      <w:tabs>
        <w:tab w:val="clear" w:pos="4320"/>
        <w:tab w:val="clear" w:pos="8640"/>
        <w:tab w:val="right" w:pos="18810"/>
      </w:tabs>
      <w:spacing w:after="0"/>
      <w:rPr>
        <w:rStyle w:val="PageNumber"/>
        <w:sz w:val="20"/>
      </w:rPr>
    </w:pPr>
  </w:p>
  <w:p w:rsidR="009A41A8" w:rsidRDefault="009A41A8">
    <w:pPr>
      <w:pStyle w:val="Header"/>
      <w:tabs>
        <w:tab w:val="clear" w:pos="4320"/>
        <w:tab w:val="clear" w:pos="8640"/>
        <w:tab w:val="left" w:pos="3600"/>
        <w:tab w:val="left" w:pos="15570"/>
        <w:tab w:val="right" w:pos="18810"/>
      </w:tabs>
      <w:rPr>
        <w:sz w:val="20"/>
      </w:rPr>
    </w:pPr>
    <w:r>
      <w:rPr>
        <w:rStyle w:val="PageNumber"/>
      </w:rPr>
      <w:tab/>
    </w:r>
    <w:r w:rsidR="0010789B">
      <w:rPr>
        <w:rStyle w:val="PageNumber"/>
      </w:rPr>
      <w:t>SENATE</w:t>
    </w:r>
    <w:r>
      <w:rPr>
        <w:rStyle w:val="PageNumber"/>
      </w:rPr>
      <w:tab/>
    </w:r>
    <w:r w:rsidR="0010789B">
      <w:rPr>
        <w:rStyle w:val="PageNumber"/>
      </w:rPr>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5D785BF8"/>
    <w:lvl w:ilvl="0">
      <w:start w:val="1"/>
      <w:numFmt w:val="decimal"/>
      <w:lvlText w:val="%1."/>
      <w:lvlJc w:val="left"/>
      <w:pPr>
        <w:tabs>
          <w:tab w:val="num" w:pos="1440"/>
        </w:tabs>
        <w:ind w:left="1440" w:hanging="360"/>
      </w:pPr>
      <w:rPr>
        <w:rFonts w:cs="Times New Roman"/>
      </w:rPr>
    </w:lvl>
  </w:abstractNum>
  <w:abstractNum w:abstractNumId="1">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8934C8"/>
    <w:multiLevelType w:val="singleLevel"/>
    <w:tmpl w:val="0BD8BFB8"/>
    <w:lvl w:ilvl="0">
      <w:start w:val="1"/>
      <w:numFmt w:val="decimal"/>
      <w:lvlText w:val="%1"/>
      <w:lvlJc w:val="left"/>
      <w:pPr>
        <w:tabs>
          <w:tab w:val="num" w:pos="360"/>
        </w:tabs>
        <w:ind w:left="360" w:hanging="360"/>
      </w:pPr>
      <w:rPr>
        <w:rFonts w:cs="Times New Roman"/>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pPr>
      <w:rPr>
        <w:rFonts w:ascii="Times New Roman" w:hAnsi="Times New Roman" w:cs="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hint="default"/>
        <w:b w:val="0"/>
        <w:i w:val="0"/>
        <w:color w:val="auto"/>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26A0179"/>
    <w:multiLevelType w:val="singleLevel"/>
    <w:tmpl w:val="0BD8BFB8"/>
    <w:lvl w:ilvl="0">
      <w:start w:val="1"/>
      <w:numFmt w:val="decimal"/>
      <w:lvlText w:val="%1"/>
      <w:lvlJc w:val="left"/>
      <w:pPr>
        <w:tabs>
          <w:tab w:val="num" w:pos="360"/>
        </w:tabs>
        <w:ind w:left="360" w:hanging="360"/>
      </w:pPr>
      <w:rPr>
        <w:rFonts w:cs="Times New Roman"/>
      </w:rPr>
    </w:lvl>
  </w:abstractNum>
  <w:abstractNum w:abstractNumId="6">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3B74449"/>
    <w:multiLevelType w:val="singleLevel"/>
    <w:tmpl w:val="EC02AB28"/>
    <w:lvl w:ilvl="0">
      <w:start w:val="1"/>
      <w:numFmt w:val="decimal"/>
      <w:lvlText w:val="%1"/>
      <w:lvlJc w:val="left"/>
      <w:pPr>
        <w:tabs>
          <w:tab w:val="num" w:pos="360"/>
        </w:tabs>
        <w:ind w:left="360" w:hanging="360"/>
      </w:pPr>
      <w:rPr>
        <w:rFonts w:cs="Times New Roman"/>
      </w:rPr>
    </w:lvl>
  </w:abstractNum>
  <w:abstractNum w:abstractNumId="8">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9">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1792099"/>
    <w:multiLevelType w:val="hybridMultilevel"/>
    <w:tmpl w:val="A6B4C6FE"/>
    <w:lvl w:ilvl="0" w:tplc="DDF6ABC0">
      <w:start w:val="1"/>
      <w:numFmt w:val="decimal"/>
      <w:lvlRestart w:val="0"/>
      <w:lvlText w:val="%1"/>
      <w:lvlJc w:val="left"/>
      <w:pPr>
        <w:tabs>
          <w:tab w:val="num" w:pos="360"/>
        </w:tabs>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3">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4"/>
  </w:num>
  <w:num w:numId="6">
    <w:abstractNumId w:val="10"/>
  </w:num>
  <w:num w:numId="7">
    <w:abstractNumId w:val="13"/>
  </w:num>
  <w:num w:numId="8">
    <w:abstractNumId w:val="6"/>
  </w:num>
  <w:num w:numId="9">
    <w:abstractNumId w:val="8"/>
  </w:num>
  <w:num w:numId="10">
    <w:abstractNumId w:val="3"/>
  </w:num>
  <w:num w:numId="11">
    <w:abstractNumId w:val="12"/>
  </w:num>
  <w:num w:numId="12">
    <w:abstractNumId w:val="11"/>
  </w:num>
  <w:num w:numId="13">
    <w:abstractNumId w:val="9"/>
  </w:num>
  <w:num w:numId="14">
    <w:abstractNumId w:val="1"/>
  </w:num>
  <w:num w:numId="15">
    <w:abstractNumId w:val="1"/>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D"/>
    <w:rsid w:val="000311B3"/>
    <w:rsid w:val="00055407"/>
    <w:rsid w:val="0007615F"/>
    <w:rsid w:val="0008109C"/>
    <w:rsid w:val="000B1D99"/>
    <w:rsid w:val="000C7CEE"/>
    <w:rsid w:val="0010789B"/>
    <w:rsid w:val="0018278E"/>
    <w:rsid w:val="0019610C"/>
    <w:rsid w:val="001A4661"/>
    <w:rsid w:val="001C26D5"/>
    <w:rsid w:val="00306FC0"/>
    <w:rsid w:val="0032432A"/>
    <w:rsid w:val="003601FE"/>
    <w:rsid w:val="004847F6"/>
    <w:rsid w:val="00632D41"/>
    <w:rsid w:val="00641C37"/>
    <w:rsid w:val="0064548B"/>
    <w:rsid w:val="00680452"/>
    <w:rsid w:val="00735907"/>
    <w:rsid w:val="008337FB"/>
    <w:rsid w:val="00875420"/>
    <w:rsid w:val="008A0FD7"/>
    <w:rsid w:val="008A2D05"/>
    <w:rsid w:val="009A41A8"/>
    <w:rsid w:val="00A510E6"/>
    <w:rsid w:val="00AB1734"/>
    <w:rsid w:val="00AB2389"/>
    <w:rsid w:val="00B60AB9"/>
    <w:rsid w:val="00BA1E5D"/>
    <w:rsid w:val="00BA6925"/>
    <w:rsid w:val="00BD2B1C"/>
    <w:rsid w:val="00CA6572"/>
    <w:rsid w:val="00D06182"/>
    <w:rsid w:val="00D91215"/>
    <w:rsid w:val="00DC332C"/>
    <w:rsid w:val="00F1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5:chartTrackingRefBased/>
  <w15:docId w15:val="{A80DDDC1-F737-4ECA-A037-E860884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8B"/>
    <w:pPr>
      <w:spacing w:after="120"/>
    </w:pPr>
    <w:rPr>
      <w:sz w:val="24"/>
    </w:rPr>
  </w:style>
  <w:style w:type="paragraph" w:styleId="Heading1">
    <w:name w:val="heading 1"/>
    <w:basedOn w:val="Normal"/>
    <w:next w:val="Normal"/>
    <w:qFormat/>
    <w:rsid w:val="0064548B"/>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64548B"/>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64548B"/>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64548B"/>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548B"/>
    <w:pPr>
      <w:tabs>
        <w:tab w:val="center" w:pos="4320"/>
        <w:tab w:val="right" w:pos="8640"/>
      </w:tabs>
    </w:pPr>
  </w:style>
  <w:style w:type="paragraph" w:styleId="Footer">
    <w:name w:val="footer"/>
    <w:basedOn w:val="Normal"/>
    <w:link w:val="FooterChar"/>
    <w:uiPriority w:val="99"/>
    <w:rsid w:val="0064548B"/>
    <w:pPr>
      <w:tabs>
        <w:tab w:val="center" w:pos="4320"/>
        <w:tab w:val="right" w:pos="8640"/>
      </w:tabs>
      <w:spacing w:before="60" w:after="0"/>
      <w:jc w:val="right"/>
    </w:pPr>
    <w:rPr>
      <w:sz w:val="20"/>
    </w:rPr>
  </w:style>
  <w:style w:type="character" w:styleId="PageNumber">
    <w:name w:val="page number"/>
    <w:semiHidden/>
    <w:rsid w:val="0064548B"/>
    <w:rPr>
      <w:rFonts w:cs="Times New Roman"/>
    </w:rPr>
  </w:style>
  <w:style w:type="paragraph" w:customStyle="1" w:styleId="Sectionnumber">
    <w:name w:val="Section number"/>
    <w:basedOn w:val="Normal"/>
    <w:rsid w:val="0064548B"/>
    <w:pPr>
      <w:numPr>
        <w:numId w:val="14"/>
      </w:numPr>
      <w:spacing w:before="100" w:beforeAutospacing="1" w:after="100" w:afterAutospacing="1"/>
    </w:pPr>
    <w:rPr>
      <w:b/>
    </w:rPr>
  </w:style>
  <w:style w:type="paragraph" w:styleId="BodyText">
    <w:name w:val="Body Text"/>
    <w:basedOn w:val="Normal"/>
    <w:semiHidden/>
    <w:rsid w:val="0064548B"/>
    <w:rPr>
      <w:b/>
    </w:rPr>
  </w:style>
  <w:style w:type="paragraph" w:styleId="TOC1">
    <w:name w:val="toc 1"/>
    <w:basedOn w:val="Normal"/>
    <w:next w:val="Normal"/>
    <w:autoRedefine/>
    <w:semiHidden/>
    <w:rsid w:val="0064548B"/>
    <w:pPr>
      <w:tabs>
        <w:tab w:val="right" w:leader="dot" w:pos="15120"/>
      </w:tabs>
      <w:spacing w:after="60"/>
      <w:ind w:left="3600"/>
    </w:pPr>
  </w:style>
  <w:style w:type="character" w:customStyle="1" w:styleId="FooterChar">
    <w:name w:val="Footer Char"/>
    <w:basedOn w:val="DefaultParagraphFont"/>
    <w:link w:val="Footer"/>
    <w:uiPriority w:val="99"/>
    <w:rsid w:val="00055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Director</dc:creator>
  <cp:keywords/>
  <dc:description/>
  <cp:lastModifiedBy>SKulzer</cp:lastModifiedBy>
  <cp:revision>2</cp:revision>
  <cp:lastPrinted>2008-09-25T14:01:00Z</cp:lastPrinted>
  <dcterms:created xsi:type="dcterms:W3CDTF">2015-05-01T17:38:00Z</dcterms:created>
  <dcterms:modified xsi:type="dcterms:W3CDTF">2015-05-01T17:38:00Z</dcterms:modified>
</cp:coreProperties>
</file>