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9"/>
        <w:gridCol w:w="8441"/>
      </w:tblGrid>
      <w:tr w:rsidR="00CF2642" w:rsidTr="00CF2642">
        <w:tc>
          <w:tcPr>
            <w:tcW w:w="1638" w:type="dxa"/>
            <w:vMerge w:val="restart"/>
            <w:vAlign w:val="center"/>
          </w:tcPr>
          <w:bookmarkStart w:id="0" w:name="_GoBack"/>
          <w:bookmarkEnd w:id="0"/>
          <w:p w:rsidR="00CF2642" w:rsidRPr="009C4638" w:rsidRDefault="00E75A4E" w:rsidP="009A2701">
            <w:pPr>
              <w:jc w:val="center"/>
              <w:rPr>
                <w:b/>
              </w:rPr>
            </w:pPr>
            <w:r w:rsidRPr="00B66ECE">
              <w:rPr>
                <w:rFonts w:ascii="Times New Roman" w:eastAsia="Times New Roman" w:hAnsi="Times New Roman" w:cs="Times New Roman"/>
              </w:rPr>
              <w:object w:dxaOrig="7994" w:dyaOrig="946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1.25pt;height:82.5pt" o:ole="">
                  <v:imagedata r:id="rId8" o:title=""/>
                </v:shape>
                <o:OLEObject Type="Embed" ProgID="PBrush" ShapeID="_x0000_i1025" DrawAspect="Content" ObjectID="_1549174907" r:id="rId9"/>
              </w:object>
            </w:r>
          </w:p>
        </w:tc>
        <w:tc>
          <w:tcPr>
            <w:tcW w:w="8550" w:type="dxa"/>
          </w:tcPr>
          <w:p w:rsidR="00CF2642" w:rsidRDefault="00CF2642" w:rsidP="009A2701">
            <w:pPr>
              <w:jc w:val="center"/>
              <w:rPr>
                <w:b/>
              </w:rPr>
            </w:pPr>
          </w:p>
        </w:tc>
      </w:tr>
      <w:tr w:rsidR="00E75A4E" w:rsidRPr="00C549D2" w:rsidTr="00CF2642">
        <w:tc>
          <w:tcPr>
            <w:tcW w:w="1638" w:type="dxa"/>
            <w:vMerge/>
          </w:tcPr>
          <w:p w:rsidR="00E75A4E" w:rsidRDefault="00E75A4E" w:rsidP="009A2701"/>
        </w:tc>
        <w:tc>
          <w:tcPr>
            <w:tcW w:w="8550" w:type="dxa"/>
            <w:tcBorders>
              <w:bottom w:val="single" w:sz="24" w:space="0" w:color="auto"/>
            </w:tcBorders>
          </w:tcPr>
          <w:p w:rsidR="00E75A4E" w:rsidRDefault="00E75A4E" w:rsidP="00D768D8">
            <w:pPr>
              <w:jc w:val="center"/>
              <w:rPr>
                <w:b/>
              </w:rPr>
            </w:pPr>
            <w:r>
              <w:rPr>
                <w:b/>
              </w:rPr>
              <w:t>minnesota inter-county association</w:t>
            </w:r>
          </w:p>
          <w:p w:rsidR="00E75A4E" w:rsidRPr="00C549D2" w:rsidRDefault="00E75A4E" w:rsidP="00D768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 st. anthony a</w:t>
            </w:r>
            <w:r w:rsidRPr="00C549D2">
              <w:rPr>
                <w:sz w:val="18"/>
                <w:szCs w:val="18"/>
              </w:rPr>
              <w:t xml:space="preserve">ve </w:t>
            </w:r>
            <w:r w:rsidRPr="00C549D2">
              <w:rPr>
                <w:rFonts w:cstheme="minorHAnsi"/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 xml:space="preserve"> s</w:t>
            </w:r>
            <w:r w:rsidRPr="00C549D2">
              <w:rPr>
                <w:sz w:val="18"/>
                <w:szCs w:val="18"/>
              </w:rPr>
              <w:t xml:space="preserve">uite 850 </w:t>
            </w:r>
            <w:r w:rsidRPr="00C549D2">
              <w:rPr>
                <w:rFonts w:ascii="Calibri" w:hAnsi="Calibri" w:cs="Calibri"/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 xml:space="preserve"> st. paul, mn</w:t>
            </w:r>
            <w:r w:rsidRPr="00C549D2">
              <w:rPr>
                <w:sz w:val="18"/>
                <w:szCs w:val="18"/>
              </w:rPr>
              <w:t xml:space="preserve">  55103 </w:t>
            </w:r>
            <w:r w:rsidRPr="00C549D2">
              <w:rPr>
                <w:rFonts w:cstheme="minorHAnsi"/>
                <w:sz w:val="18"/>
                <w:szCs w:val="18"/>
              </w:rPr>
              <w:t>•</w:t>
            </w:r>
            <w:r w:rsidRPr="00C549D2">
              <w:rPr>
                <w:sz w:val="18"/>
                <w:szCs w:val="18"/>
              </w:rPr>
              <w:t xml:space="preserve"> (651)222-8737</w:t>
            </w:r>
          </w:p>
          <w:p w:rsidR="00E75A4E" w:rsidRPr="00C549D2" w:rsidRDefault="00E75A4E" w:rsidP="00D768D8">
            <w:pPr>
              <w:jc w:val="center"/>
            </w:pPr>
            <w:r>
              <w:rPr>
                <w:sz w:val="18"/>
                <w:szCs w:val="18"/>
              </w:rPr>
              <w:t>w</w:t>
            </w:r>
            <w:r w:rsidRPr="00C549D2">
              <w:rPr>
                <w:sz w:val="18"/>
                <w:szCs w:val="18"/>
              </w:rPr>
              <w:t xml:space="preserve">ebsite:  www.mica.org </w:t>
            </w:r>
            <w:r w:rsidRPr="00C549D2">
              <w:rPr>
                <w:rFonts w:ascii="Calibri" w:hAnsi="Calibri" w:cs="Calibri"/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 xml:space="preserve"> e</w:t>
            </w:r>
            <w:r w:rsidRPr="00C549D2">
              <w:rPr>
                <w:sz w:val="18"/>
                <w:szCs w:val="18"/>
              </w:rPr>
              <w:t>mail:  mail@mica.org</w:t>
            </w:r>
          </w:p>
        </w:tc>
      </w:tr>
      <w:tr w:rsidR="00E75A4E" w:rsidRPr="00C549D2" w:rsidTr="00CF2642">
        <w:tc>
          <w:tcPr>
            <w:tcW w:w="1638" w:type="dxa"/>
            <w:vMerge/>
          </w:tcPr>
          <w:p w:rsidR="00E75A4E" w:rsidRDefault="00E75A4E" w:rsidP="009A2701"/>
        </w:tc>
        <w:tc>
          <w:tcPr>
            <w:tcW w:w="8550" w:type="dxa"/>
            <w:tcBorders>
              <w:top w:val="single" w:sz="24" w:space="0" w:color="auto"/>
            </w:tcBorders>
          </w:tcPr>
          <w:p w:rsidR="00E75A4E" w:rsidRPr="00260709" w:rsidRDefault="00E75A4E" w:rsidP="00D768D8">
            <w:pPr>
              <w:jc w:val="center"/>
              <w:rPr>
                <w:rFonts w:cstheme="minorHAnsi"/>
                <w:sz w:val="15"/>
                <w:szCs w:val="15"/>
              </w:rPr>
            </w:pPr>
            <w:r w:rsidRPr="00260709">
              <w:rPr>
                <w:sz w:val="15"/>
                <w:szCs w:val="15"/>
              </w:rPr>
              <w:t>benton</w:t>
            </w:r>
            <w:r w:rsidRPr="00260709">
              <w:rPr>
                <w:rFonts w:cstheme="minorHAnsi"/>
                <w:sz w:val="15"/>
                <w:szCs w:val="15"/>
              </w:rPr>
              <w:t>·blue earth·carver·crow wing·dakota·olmsted·otter tail·rice·st. louis·scott·sherburne·stearns·washington·winona</w:t>
            </w:r>
          </w:p>
          <w:p w:rsidR="00E75A4E" w:rsidRPr="00C549D2" w:rsidRDefault="00E75A4E" w:rsidP="00D768D8">
            <w:pPr>
              <w:rPr>
                <w:sz w:val="16"/>
                <w:szCs w:val="16"/>
              </w:rPr>
            </w:pPr>
          </w:p>
        </w:tc>
      </w:tr>
    </w:tbl>
    <w:p w:rsidR="00213F34" w:rsidRDefault="00213F34">
      <w:pPr>
        <w:sectPr w:rsidR="00213F34" w:rsidSect="00A94E41">
          <w:pgSz w:w="12240" w:h="15840" w:code="1"/>
          <w:pgMar w:top="360" w:right="1440" w:bottom="720" w:left="720" w:header="360" w:footer="360" w:gutter="0"/>
          <w:cols w:space="720"/>
          <w:docGrid w:linePitch="360"/>
        </w:sectPr>
      </w:pPr>
    </w:p>
    <w:p w:rsidR="00290935" w:rsidRDefault="00290935" w:rsidP="00290935">
      <w:pPr>
        <w:sectPr w:rsidR="00290935" w:rsidSect="00213F34">
          <w:type w:val="continuous"/>
          <w:pgSz w:w="12240" w:h="15840"/>
          <w:pgMar w:top="1080" w:right="1440" w:bottom="1440" w:left="720" w:header="720" w:footer="720" w:gutter="0"/>
          <w:cols w:space="720"/>
          <w:docGrid w:linePitch="360"/>
        </w:sectPr>
      </w:pPr>
    </w:p>
    <w:p w:rsidR="001979C9" w:rsidRDefault="001979C9" w:rsidP="001979C9">
      <w:pPr>
        <w:pStyle w:val="Title"/>
        <w:jc w:val="left"/>
        <w:rPr>
          <w:b w:val="0"/>
        </w:rPr>
      </w:pPr>
    </w:p>
    <w:p w:rsidR="001005A6" w:rsidRPr="00E87859" w:rsidRDefault="008B2A0C" w:rsidP="007C7DDA">
      <w:pPr>
        <w:pStyle w:val="Title"/>
      </w:pPr>
      <w:r>
        <w:t>Alternative Investments of City and County</w:t>
      </w:r>
      <w:r w:rsidR="007C7DDA" w:rsidRPr="00E87859">
        <w:t xml:space="preserve"> Funds under </w:t>
      </w:r>
      <w:r w:rsidR="00DF19E7">
        <w:t>HF 409</w:t>
      </w:r>
      <w:r w:rsidR="007C7DDA" w:rsidRPr="00E87859">
        <w:t xml:space="preserve"> </w:t>
      </w:r>
    </w:p>
    <w:p w:rsidR="001005A6" w:rsidRDefault="001005A6" w:rsidP="001979C9">
      <w:pPr>
        <w:pStyle w:val="Title"/>
        <w:jc w:val="left"/>
        <w:rPr>
          <w:b w:val="0"/>
        </w:rPr>
      </w:pPr>
    </w:p>
    <w:p w:rsidR="00DF19E7" w:rsidRDefault="00DF19E7" w:rsidP="007C7DDA">
      <w:pPr>
        <w:pStyle w:val="Heading1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HF 409 would allow </w:t>
      </w:r>
      <w:r w:rsidR="00575A72">
        <w:rPr>
          <w:b w:val="0"/>
          <w:sz w:val="22"/>
          <w:szCs w:val="22"/>
        </w:rPr>
        <w:t xml:space="preserve">1) </w:t>
      </w:r>
      <w:r>
        <w:rPr>
          <w:b w:val="0"/>
          <w:sz w:val="22"/>
          <w:szCs w:val="22"/>
        </w:rPr>
        <w:t xml:space="preserve">cities and counties over 100,000 population </w:t>
      </w:r>
      <w:r w:rsidR="00575A72">
        <w:rPr>
          <w:b w:val="0"/>
          <w:sz w:val="22"/>
          <w:szCs w:val="22"/>
        </w:rPr>
        <w:t>, 2)</w:t>
      </w:r>
      <w:r>
        <w:rPr>
          <w:b w:val="0"/>
          <w:sz w:val="22"/>
          <w:szCs w:val="22"/>
        </w:rPr>
        <w:t xml:space="preserve">smaller cities and counties that have demonstrated their superior financial management through attainment of a AAA bond rating </w:t>
      </w:r>
      <w:r w:rsidR="00BE65C7">
        <w:rPr>
          <w:b w:val="0"/>
          <w:sz w:val="22"/>
          <w:szCs w:val="22"/>
        </w:rPr>
        <w:t>(all listed below)</w:t>
      </w:r>
      <w:r w:rsidR="00575A72">
        <w:rPr>
          <w:b w:val="0"/>
          <w:sz w:val="22"/>
          <w:szCs w:val="22"/>
        </w:rPr>
        <w:t xml:space="preserve">, and 3) self insurance pools </w:t>
      </w:r>
      <w:r w:rsidR="00160FF3">
        <w:rPr>
          <w:b w:val="0"/>
          <w:sz w:val="22"/>
          <w:szCs w:val="22"/>
        </w:rPr>
        <w:t>of the counties, cities, townships and school districts</w:t>
      </w:r>
      <w:r w:rsidR="00BE65C7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to invest in a very narrow range </w:t>
      </w:r>
      <w:r w:rsidR="00BE65C7">
        <w:rPr>
          <w:b w:val="0"/>
          <w:sz w:val="22"/>
          <w:szCs w:val="22"/>
        </w:rPr>
        <w:t xml:space="preserve">of </w:t>
      </w:r>
      <w:r>
        <w:rPr>
          <w:b w:val="0"/>
          <w:sz w:val="22"/>
          <w:szCs w:val="22"/>
        </w:rPr>
        <w:t>equity investments</w:t>
      </w:r>
      <w:r w:rsidR="00160FF3">
        <w:rPr>
          <w:b w:val="0"/>
          <w:sz w:val="22"/>
          <w:szCs w:val="22"/>
        </w:rPr>
        <w:t>.  The qualifying cities and counties investments would be allowed for</w:t>
      </w:r>
      <w:r>
        <w:rPr>
          <w:b w:val="0"/>
          <w:sz w:val="22"/>
          <w:szCs w:val="22"/>
        </w:rPr>
        <w:t xml:space="preserve"> a limited set of </w:t>
      </w:r>
      <w:r w:rsidR="00160FF3">
        <w:rPr>
          <w:b w:val="0"/>
          <w:sz w:val="22"/>
          <w:szCs w:val="22"/>
        </w:rPr>
        <w:t>long-range</w:t>
      </w:r>
      <w:r>
        <w:rPr>
          <w:b w:val="0"/>
          <w:sz w:val="22"/>
          <w:szCs w:val="22"/>
        </w:rPr>
        <w:t xml:space="preserve"> purposes including:</w:t>
      </w:r>
    </w:p>
    <w:p w:rsidR="00DF19E7" w:rsidRDefault="00DF19E7" w:rsidP="00DF19E7"/>
    <w:p w:rsidR="00DF19E7" w:rsidRPr="008B2A0C" w:rsidRDefault="00CE0B60" w:rsidP="00CE0B60">
      <w:pPr>
        <w:pStyle w:val="ListParagraph"/>
        <w:numPr>
          <w:ilvl w:val="0"/>
          <w:numId w:val="25"/>
        </w:numPr>
        <w:rPr>
          <w:sz w:val="22"/>
          <w:szCs w:val="22"/>
        </w:rPr>
      </w:pPr>
      <w:r w:rsidRPr="008B2A0C">
        <w:rPr>
          <w:rFonts w:ascii="Times New Roman" w:hAnsi="Times New Roman"/>
          <w:color w:val="333333"/>
          <w:sz w:val="22"/>
          <w:szCs w:val="22"/>
        </w:rPr>
        <w:t>long-term capital plans</w:t>
      </w:r>
      <w:r w:rsidR="00952AFD" w:rsidRPr="008B2A0C">
        <w:rPr>
          <w:rFonts w:ascii="Times New Roman" w:hAnsi="Times New Roman"/>
          <w:color w:val="333333"/>
          <w:sz w:val="22"/>
          <w:szCs w:val="22"/>
        </w:rPr>
        <w:t>,</w:t>
      </w:r>
    </w:p>
    <w:p w:rsidR="00952AFD" w:rsidRPr="008B2A0C" w:rsidRDefault="00952AFD" w:rsidP="00CE0B60">
      <w:pPr>
        <w:pStyle w:val="ListParagraph"/>
        <w:numPr>
          <w:ilvl w:val="0"/>
          <w:numId w:val="25"/>
        </w:numPr>
        <w:rPr>
          <w:sz w:val="22"/>
          <w:szCs w:val="22"/>
        </w:rPr>
      </w:pPr>
      <w:r w:rsidRPr="008B2A0C">
        <w:rPr>
          <w:rFonts w:ascii="Times New Roman" w:hAnsi="Times New Roman"/>
          <w:color w:val="333333"/>
          <w:sz w:val="22"/>
          <w:szCs w:val="22"/>
        </w:rPr>
        <w:t xml:space="preserve">funds held to offset long-term environmental exposure, </w:t>
      </w:r>
    </w:p>
    <w:p w:rsidR="00952AFD" w:rsidRPr="008B2A0C" w:rsidRDefault="00952AFD" w:rsidP="00CE0B60">
      <w:pPr>
        <w:pStyle w:val="ListParagraph"/>
        <w:numPr>
          <w:ilvl w:val="0"/>
          <w:numId w:val="25"/>
        </w:numPr>
        <w:rPr>
          <w:sz w:val="22"/>
          <w:szCs w:val="22"/>
        </w:rPr>
      </w:pPr>
      <w:r w:rsidRPr="008B2A0C">
        <w:rPr>
          <w:rFonts w:ascii="Times New Roman" w:hAnsi="Times New Roman"/>
          <w:color w:val="333333"/>
          <w:sz w:val="22"/>
          <w:szCs w:val="22"/>
        </w:rPr>
        <w:t xml:space="preserve">other postemployment benefit liabilities, </w:t>
      </w:r>
    </w:p>
    <w:p w:rsidR="00CE0B60" w:rsidRPr="00160FF3" w:rsidRDefault="00952AFD" w:rsidP="00CE0B60">
      <w:pPr>
        <w:pStyle w:val="ListParagraph"/>
        <w:numPr>
          <w:ilvl w:val="0"/>
          <w:numId w:val="25"/>
        </w:numPr>
        <w:rPr>
          <w:sz w:val="22"/>
          <w:szCs w:val="22"/>
        </w:rPr>
      </w:pPr>
      <w:r w:rsidRPr="008B2A0C">
        <w:rPr>
          <w:rFonts w:ascii="Times New Roman" w:hAnsi="Times New Roman"/>
          <w:color w:val="333333"/>
          <w:sz w:val="22"/>
          <w:szCs w:val="22"/>
        </w:rPr>
        <w:t>compensated absences</w:t>
      </w:r>
      <w:r w:rsidR="00160FF3">
        <w:rPr>
          <w:rFonts w:ascii="Times New Roman" w:hAnsi="Times New Roman"/>
          <w:color w:val="333333"/>
          <w:sz w:val="22"/>
          <w:szCs w:val="22"/>
        </w:rPr>
        <w:t>,</w:t>
      </w:r>
      <w:r w:rsidR="00160FF3" w:rsidRPr="00160FF3">
        <w:rPr>
          <w:rFonts w:ascii="Times New Roman" w:hAnsi="Times New Roman"/>
          <w:color w:val="333333"/>
          <w:sz w:val="22"/>
          <w:szCs w:val="22"/>
        </w:rPr>
        <w:t xml:space="preserve"> </w:t>
      </w:r>
      <w:r w:rsidR="00160FF3" w:rsidRPr="008B2A0C">
        <w:rPr>
          <w:rFonts w:ascii="Times New Roman" w:hAnsi="Times New Roman"/>
          <w:color w:val="333333"/>
          <w:sz w:val="22"/>
          <w:szCs w:val="22"/>
        </w:rPr>
        <w:t>and</w:t>
      </w:r>
    </w:p>
    <w:p w:rsidR="00160FF3" w:rsidRPr="008B2A0C" w:rsidRDefault="00160FF3" w:rsidP="00CE0B60">
      <w:pPr>
        <w:pStyle w:val="ListParagraph"/>
        <w:numPr>
          <w:ilvl w:val="0"/>
          <w:numId w:val="25"/>
        </w:numPr>
        <w:rPr>
          <w:sz w:val="22"/>
          <w:szCs w:val="22"/>
        </w:rPr>
      </w:pPr>
      <w:r w:rsidRPr="00160FF3">
        <w:rPr>
          <w:rFonts w:ascii="Times New Roman" w:hAnsi="Times New Roman"/>
          <w:color w:val="333333"/>
          <w:sz w:val="22"/>
          <w:szCs w:val="22"/>
        </w:rPr>
        <w:t>other long-term obligations established by applicable accounting standards</w:t>
      </w:r>
    </w:p>
    <w:p w:rsidR="00DF19E7" w:rsidRDefault="00DF19E7" w:rsidP="00DA293F"/>
    <w:p w:rsidR="004026DB" w:rsidRPr="008B2A0C" w:rsidRDefault="004026DB" w:rsidP="00DA293F">
      <w:pPr>
        <w:rPr>
          <w:sz w:val="22"/>
          <w:szCs w:val="22"/>
        </w:rPr>
      </w:pPr>
      <w:r w:rsidRPr="008B2A0C">
        <w:rPr>
          <w:sz w:val="22"/>
          <w:szCs w:val="22"/>
        </w:rPr>
        <w:t xml:space="preserve">The long range purposes </w:t>
      </w:r>
      <w:r w:rsidR="006C08E8">
        <w:rPr>
          <w:sz w:val="22"/>
          <w:szCs w:val="22"/>
        </w:rPr>
        <w:t xml:space="preserve">either 1) </w:t>
      </w:r>
      <w:r w:rsidRPr="008B2A0C">
        <w:rPr>
          <w:sz w:val="22"/>
          <w:szCs w:val="22"/>
        </w:rPr>
        <w:t xml:space="preserve">comport to recent changes in governmental accounting standards, </w:t>
      </w:r>
      <w:r w:rsidR="006C08E8">
        <w:rPr>
          <w:sz w:val="22"/>
          <w:szCs w:val="22"/>
        </w:rPr>
        <w:t>GASB 34, 45, 67 and 68</w:t>
      </w:r>
      <w:r w:rsidR="00E454BE">
        <w:rPr>
          <w:sz w:val="22"/>
          <w:szCs w:val="22"/>
        </w:rPr>
        <w:t>, which</w:t>
      </w:r>
      <w:r w:rsidRPr="008B2A0C">
        <w:rPr>
          <w:sz w:val="22"/>
          <w:szCs w:val="22"/>
        </w:rPr>
        <w:t xml:space="preserve"> have changed </w:t>
      </w:r>
      <w:r w:rsidR="00952AFD" w:rsidRPr="008B2A0C">
        <w:rPr>
          <w:sz w:val="22"/>
          <w:szCs w:val="22"/>
        </w:rPr>
        <w:t xml:space="preserve">from </w:t>
      </w:r>
      <w:r w:rsidRPr="008B2A0C">
        <w:rPr>
          <w:sz w:val="22"/>
          <w:szCs w:val="22"/>
        </w:rPr>
        <w:t xml:space="preserve">pay-as-you-go </w:t>
      </w:r>
      <w:r w:rsidR="00952AFD" w:rsidRPr="008B2A0C">
        <w:rPr>
          <w:sz w:val="22"/>
          <w:szCs w:val="22"/>
        </w:rPr>
        <w:t xml:space="preserve">accounting for </w:t>
      </w:r>
      <w:r w:rsidR="00E454BE">
        <w:rPr>
          <w:sz w:val="22"/>
          <w:szCs w:val="22"/>
        </w:rPr>
        <w:t xml:space="preserve">some of </w:t>
      </w:r>
      <w:r w:rsidR="00952AFD" w:rsidRPr="008B2A0C">
        <w:rPr>
          <w:sz w:val="22"/>
          <w:szCs w:val="22"/>
        </w:rPr>
        <w:t xml:space="preserve">these costs to </w:t>
      </w:r>
      <w:r w:rsidRPr="008B2A0C">
        <w:rPr>
          <w:sz w:val="22"/>
          <w:szCs w:val="22"/>
        </w:rPr>
        <w:t xml:space="preserve">one that </w:t>
      </w:r>
      <w:r w:rsidR="00952AFD" w:rsidRPr="008B2A0C">
        <w:rPr>
          <w:sz w:val="22"/>
          <w:szCs w:val="22"/>
        </w:rPr>
        <w:t>identifies</w:t>
      </w:r>
      <w:r w:rsidRPr="008B2A0C">
        <w:rPr>
          <w:sz w:val="22"/>
          <w:szCs w:val="22"/>
        </w:rPr>
        <w:t xml:space="preserve"> the </w:t>
      </w:r>
      <w:r w:rsidR="006C08E8">
        <w:rPr>
          <w:sz w:val="22"/>
          <w:szCs w:val="22"/>
        </w:rPr>
        <w:t xml:space="preserve">cost of these </w:t>
      </w:r>
      <w:r w:rsidRPr="008B2A0C">
        <w:rPr>
          <w:sz w:val="22"/>
          <w:szCs w:val="22"/>
        </w:rPr>
        <w:t>liabilities as they accrue</w:t>
      </w:r>
      <w:r w:rsidR="006C08E8">
        <w:rPr>
          <w:sz w:val="22"/>
          <w:szCs w:val="22"/>
        </w:rPr>
        <w:t xml:space="preserve"> or 2) state requirements to set</w:t>
      </w:r>
      <w:r w:rsidR="00E454BE">
        <w:rPr>
          <w:sz w:val="22"/>
          <w:szCs w:val="22"/>
        </w:rPr>
        <w:t>-</w:t>
      </w:r>
      <w:r w:rsidR="006C08E8">
        <w:rPr>
          <w:sz w:val="22"/>
          <w:szCs w:val="22"/>
        </w:rPr>
        <w:t>aside monies for closure and post-closure costs for landfills</w:t>
      </w:r>
      <w:r w:rsidRPr="008B2A0C">
        <w:rPr>
          <w:sz w:val="22"/>
          <w:szCs w:val="22"/>
        </w:rPr>
        <w:t>.</w:t>
      </w:r>
    </w:p>
    <w:p w:rsidR="004026DB" w:rsidRDefault="004026DB" w:rsidP="00DA293F"/>
    <w:tbl>
      <w:tblPr>
        <w:tblW w:w="7000" w:type="dxa"/>
        <w:tblInd w:w="101" w:type="dxa"/>
        <w:tblLook w:val="04A0" w:firstRow="1" w:lastRow="0" w:firstColumn="1" w:lastColumn="0" w:noHBand="0" w:noVBand="1"/>
      </w:tblPr>
      <w:tblGrid>
        <w:gridCol w:w="2140"/>
        <w:gridCol w:w="2020"/>
        <w:gridCol w:w="2840"/>
      </w:tblGrid>
      <w:tr w:rsidR="00DA293F" w:rsidRPr="00DA293F" w:rsidTr="00DA293F">
        <w:trPr>
          <w:trHeight w:val="315"/>
        </w:trPr>
        <w:tc>
          <w:tcPr>
            <w:tcW w:w="214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293F" w:rsidRPr="00DA293F" w:rsidRDefault="00DA293F" w:rsidP="00DA293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29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County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293F" w:rsidRPr="00DA293F" w:rsidRDefault="00DA293F" w:rsidP="00DA29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29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2015 Population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293F" w:rsidRPr="00DA293F" w:rsidRDefault="00DA293F" w:rsidP="00DA29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29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Most Recent Bond Rating</w:t>
            </w:r>
          </w:p>
        </w:tc>
      </w:tr>
      <w:tr w:rsidR="00DA293F" w:rsidRPr="00DA293F" w:rsidTr="00DA293F">
        <w:trPr>
          <w:trHeight w:val="31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93F" w:rsidRPr="00DA293F" w:rsidRDefault="00DA293F" w:rsidP="00DA29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93F">
              <w:rPr>
                <w:rFonts w:ascii="Calibri" w:hAnsi="Calibri" w:cs="Calibri"/>
                <w:color w:val="000000"/>
                <w:sz w:val="22"/>
                <w:szCs w:val="22"/>
              </w:rPr>
              <w:t>Hennepin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93F" w:rsidRPr="00DA293F" w:rsidRDefault="00DA293F" w:rsidP="00DA2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93F">
              <w:rPr>
                <w:rFonts w:ascii="Calibri" w:hAnsi="Calibri" w:cs="Calibri"/>
                <w:color w:val="000000"/>
                <w:sz w:val="22"/>
                <w:szCs w:val="22"/>
              </w:rPr>
              <w:t>1,210,720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93F" w:rsidRPr="00DA293F" w:rsidRDefault="00DA293F" w:rsidP="00DA2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93F">
              <w:rPr>
                <w:rFonts w:ascii="Calibri" w:hAnsi="Calibri" w:cs="Calibri"/>
                <w:color w:val="000000"/>
                <w:sz w:val="22"/>
                <w:szCs w:val="22"/>
              </w:rPr>
              <w:t>AAA</w:t>
            </w:r>
          </w:p>
        </w:tc>
      </w:tr>
      <w:tr w:rsidR="00DA293F" w:rsidRPr="00DA293F" w:rsidTr="00DA293F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93F" w:rsidRPr="00DA293F" w:rsidRDefault="00DA293F" w:rsidP="00DA29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93F">
              <w:rPr>
                <w:rFonts w:ascii="Calibri" w:hAnsi="Calibri" w:cs="Calibri"/>
                <w:color w:val="000000"/>
                <w:sz w:val="22"/>
                <w:szCs w:val="22"/>
              </w:rPr>
              <w:t>Ramsey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93F" w:rsidRPr="00DA293F" w:rsidRDefault="00DA293F" w:rsidP="00DA2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93F">
              <w:rPr>
                <w:rFonts w:ascii="Calibri" w:hAnsi="Calibri" w:cs="Calibri"/>
                <w:color w:val="000000"/>
                <w:sz w:val="22"/>
                <w:szCs w:val="22"/>
              </w:rPr>
              <w:t>529,506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93F" w:rsidRPr="00DA293F" w:rsidRDefault="00DA293F" w:rsidP="00DA2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93F">
              <w:rPr>
                <w:rFonts w:ascii="Calibri" w:hAnsi="Calibri" w:cs="Calibri"/>
                <w:color w:val="000000"/>
                <w:sz w:val="22"/>
                <w:szCs w:val="22"/>
              </w:rPr>
              <w:t>AAA</w:t>
            </w:r>
          </w:p>
        </w:tc>
      </w:tr>
      <w:tr w:rsidR="00DA293F" w:rsidRPr="00DA293F" w:rsidTr="00DA293F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93F" w:rsidRPr="00DA293F" w:rsidRDefault="00DA293F" w:rsidP="00DA29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93F">
              <w:rPr>
                <w:rFonts w:ascii="Calibri" w:hAnsi="Calibri" w:cs="Calibri"/>
                <w:color w:val="000000"/>
                <w:sz w:val="22"/>
                <w:szCs w:val="22"/>
              </w:rPr>
              <w:t>Dakota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93F" w:rsidRPr="00DA293F" w:rsidRDefault="00DA293F" w:rsidP="00DA2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93F">
              <w:rPr>
                <w:rFonts w:ascii="Calibri" w:hAnsi="Calibri" w:cs="Calibri"/>
                <w:color w:val="000000"/>
                <w:sz w:val="22"/>
                <w:szCs w:val="22"/>
              </w:rPr>
              <w:t>411,507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93F" w:rsidRPr="00DA293F" w:rsidRDefault="00DA293F" w:rsidP="00DA2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93F">
              <w:rPr>
                <w:rFonts w:ascii="Calibri" w:hAnsi="Calibri" w:cs="Calibri"/>
                <w:color w:val="000000"/>
                <w:sz w:val="22"/>
                <w:szCs w:val="22"/>
              </w:rPr>
              <w:t>AA+</w:t>
            </w:r>
          </w:p>
        </w:tc>
      </w:tr>
      <w:tr w:rsidR="00DA293F" w:rsidRPr="00DA293F" w:rsidTr="00DA293F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93F" w:rsidRPr="00DA293F" w:rsidRDefault="00DA293F" w:rsidP="00DA29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93F">
              <w:rPr>
                <w:rFonts w:ascii="Calibri" w:hAnsi="Calibri" w:cs="Calibri"/>
                <w:color w:val="000000"/>
                <w:sz w:val="22"/>
                <w:szCs w:val="22"/>
              </w:rPr>
              <w:t>Anoka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93F" w:rsidRPr="00DA293F" w:rsidRDefault="00DA293F" w:rsidP="00DA2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93F">
              <w:rPr>
                <w:rFonts w:ascii="Calibri" w:hAnsi="Calibri" w:cs="Calibri"/>
                <w:color w:val="000000"/>
                <w:sz w:val="22"/>
                <w:szCs w:val="22"/>
              </w:rPr>
              <w:t>342,612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93F" w:rsidRPr="00DA293F" w:rsidRDefault="00DA293F" w:rsidP="00DA2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93F">
              <w:rPr>
                <w:rFonts w:ascii="Calibri" w:hAnsi="Calibri" w:cs="Calibri"/>
                <w:color w:val="000000"/>
                <w:sz w:val="22"/>
                <w:szCs w:val="22"/>
              </w:rPr>
              <w:t>Aa1</w:t>
            </w:r>
          </w:p>
        </w:tc>
      </w:tr>
      <w:tr w:rsidR="00DA293F" w:rsidRPr="00DA293F" w:rsidTr="00DA293F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93F" w:rsidRPr="00DA293F" w:rsidRDefault="00DA293F" w:rsidP="00DA29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93F">
              <w:rPr>
                <w:rFonts w:ascii="Calibri" w:hAnsi="Calibri" w:cs="Calibri"/>
                <w:color w:val="000000"/>
                <w:sz w:val="22"/>
                <w:szCs w:val="22"/>
              </w:rPr>
              <w:t>Washington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93F" w:rsidRPr="00DA293F" w:rsidRDefault="00DA293F" w:rsidP="00DA2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93F">
              <w:rPr>
                <w:rFonts w:ascii="Calibri" w:hAnsi="Calibri" w:cs="Calibri"/>
                <w:color w:val="000000"/>
                <w:sz w:val="22"/>
                <w:szCs w:val="22"/>
              </w:rPr>
              <w:t>249,109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93F" w:rsidRPr="00DA293F" w:rsidRDefault="00DA293F" w:rsidP="00DA2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93F">
              <w:rPr>
                <w:rFonts w:ascii="Calibri" w:hAnsi="Calibri" w:cs="Calibri"/>
                <w:color w:val="000000"/>
                <w:sz w:val="22"/>
                <w:szCs w:val="22"/>
              </w:rPr>
              <w:t>AAA</w:t>
            </w:r>
          </w:p>
        </w:tc>
      </w:tr>
      <w:tr w:rsidR="00DA293F" w:rsidRPr="00DA293F" w:rsidTr="00DA293F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93F" w:rsidRPr="00DA293F" w:rsidRDefault="00DA293F" w:rsidP="00DA29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93F">
              <w:rPr>
                <w:rFonts w:ascii="Calibri" w:hAnsi="Calibri" w:cs="Calibri"/>
                <w:color w:val="000000"/>
                <w:sz w:val="22"/>
                <w:szCs w:val="22"/>
              </w:rPr>
              <w:t>St. Louis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93F" w:rsidRPr="00DA293F" w:rsidRDefault="00DA293F" w:rsidP="00DA2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93F">
              <w:rPr>
                <w:rFonts w:ascii="Calibri" w:hAnsi="Calibri" w:cs="Calibri"/>
                <w:color w:val="000000"/>
                <w:sz w:val="22"/>
                <w:szCs w:val="22"/>
              </w:rPr>
              <w:t>200,840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93F" w:rsidRPr="00DA293F" w:rsidRDefault="00DA293F" w:rsidP="00DA2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93F">
              <w:rPr>
                <w:rFonts w:ascii="Calibri" w:hAnsi="Calibri" w:cs="Calibri"/>
                <w:color w:val="000000"/>
                <w:sz w:val="22"/>
                <w:szCs w:val="22"/>
              </w:rPr>
              <w:t>AA+</w:t>
            </w:r>
          </w:p>
        </w:tc>
      </w:tr>
      <w:tr w:rsidR="00DA293F" w:rsidRPr="00DA293F" w:rsidTr="00DA293F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93F" w:rsidRPr="00DA293F" w:rsidRDefault="00DA293F" w:rsidP="00DA29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93F">
              <w:rPr>
                <w:rFonts w:ascii="Calibri" w:hAnsi="Calibri" w:cs="Calibri"/>
                <w:color w:val="000000"/>
                <w:sz w:val="22"/>
                <w:szCs w:val="22"/>
              </w:rPr>
              <w:t>Stearns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93F" w:rsidRPr="00DA293F" w:rsidRDefault="00DA293F" w:rsidP="00DA2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93F">
              <w:rPr>
                <w:rFonts w:ascii="Calibri" w:hAnsi="Calibri" w:cs="Calibri"/>
                <w:color w:val="000000"/>
                <w:sz w:val="22"/>
                <w:szCs w:val="22"/>
              </w:rPr>
              <w:t>153,326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93F" w:rsidRPr="00DA293F" w:rsidRDefault="00DA293F" w:rsidP="00DA2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93F">
              <w:rPr>
                <w:rFonts w:ascii="Calibri" w:hAnsi="Calibri" w:cs="Calibri"/>
                <w:color w:val="000000"/>
                <w:sz w:val="22"/>
                <w:szCs w:val="22"/>
              </w:rPr>
              <w:t>AA+</w:t>
            </w:r>
          </w:p>
        </w:tc>
      </w:tr>
      <w:tr w:rsidR="00DA293F" w:rsidRPr="00DA293F" w:rsidTr="00DA293F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93F" w:rsidRPr="00DA293F" w:rsidRDefault="00DA293F" w:rsidP="00DA29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93F">
              <w:rPr>
                <w:rFonts w:ascii="Calibri" w:hAnsi="Calibri" w:cs="Calibri"/>
                <w:color w:val="000000"/>
                <w:sz w:val="22"/>
                <w:szCs w:val="22"/>
              </w:rPr>
              <w:t>Olmsted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93F" w:rsidRPr="00DA293F" w:rsidRDefault="00DA293F" w:rsidP="00DA2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93F">
              <w:rPr>
                <w:rFonts w:ascii="Calibri" w:hAnsi="Calibri" w:cs="Calibri"/>
                <w:color w:val="000000"/>
                <w:sz w:val="22"/>
                <w:szCs w:val="22"/>
              </w:rPr>
              <w:t>150,201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93F" w:rsidRPr="00DA293F" w:rsidRDefault="00DA293F" w:rsidP="00DA2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93F">
              <w:rPr>
                <w:rFonts w:ascii="Calibri" w:hAnsi="Calibri" w:cs="Calibri"/>
                <w:color w:val="000000"/>
                <w:sz w:val="22"/>
                <w:szCs w:val="22"/>
              </w:rPr>
              <w:t>AAA</w:t>
            </w:r>
          </w:p>
        </w:tc>
      </w:tr>
      <w:tr w:rsidR="00DA293F" w:rsidRPr="00DA293F" w:rsidTr="00DA293F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93F" w:rsidRPr="00DA293F" w:rsidRDefault="00DA293F" w:rsidP="00DA29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93F">
              <w:rPr>
                <w:rFonts w:ascii="Calibri" w:hAnsi="Calibri" w:cs="Calibri"/>
                <w:color w:val="000000"/>
                <w:sz w:val="22"/>
                <w:szCs w:val="22"/>
              </w:rPr>
              <w:t>Scott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93F" w:rsidRPr="00DA293F" w:rsidRDefault="00DA293F" w:rsidP="00DA2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93F">
              <w:rPr>
                <w:rFonts w:ascii="Calibri" w:hAnsi="Calibri" w:cs="Calibri"/>
                <w:color w:val="000000"/>
                <w:sz w:val="22"/>
                <w:szCs w:val="22"/>
              </w:rPr>
              <w:t>138,727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93F" w:rsidRPr="00DA293F" w:rsidRDefault="00DA293F" w:rsidP="00DA2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93F">
              <w:rPr>
                <w:rFonts w:ascii="Calibri" w:hAnsi="Calibri" w:cs="Calibri"/>
                <w:color w:val="000000"/>
                <w:sz w:val="22"/>
                <w:szCs w:val="22"/>
              </w:rPr>
              <w:t>AAA</w:t>
            </w:r>
          </w:p>
        </w:tc>
      </w:tr>
      <w:tr w:rsidR="00DA293F" w:rsidRPr="00DA293F" w:rsidTr="00DA293F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93F" w:rsidRPr="00DA293F" w:rsidRDefault="00DA293F" w:rsidP="00DA29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93F">
              <w:rPr>
                <w:rFonts w:ascii="Calibri" w:hAnsi="Calibri" w:cs="Calibri"/>
                <w:color w:val="000000"/>
                <w:sz w:val="22"/>
                <w:szCs w:val="22"/>
              </w:rPr>
              <w:t>Wright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93F" w:rsidRPr="00DA293F" w:rsidRDefault="00DA293F" w:rsidP="00DA2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93F">
              <w:rPr>
                <w:rFonts w:ascii="Calibri" w:hAnsi="Calibri" w:cs="Calibri"/>
                <w:color w:val="000000"/>
                <w:sz w:val="22"/>
                <w:szCs w:val="22"/>
              </w:rPr>
              <w:t>129,946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93F" w:rsidRPr="00DA293F" w:rsidRDefault="00DA293F" w:rsidP="00DA2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93F">
              <w:rPr>
                <w:rFonts w:ascii="Calibri" w:hAnsi="Calibri" w:cs="Calibri"/>
                <w:color w:val="000000"/>
                <w:sz w:val="22"/>
                <w:szCs w:val="22"/>
              </w:rPr>
              <w:t>AA+</w:t>
            </w:r>
          </w:p>
        </w:tc>
      </w:tr>
      <w:tr w:rsidR="00DA293F" w:rsidRPr="00DA293F" w:rsidTr="00DA293F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93F" w:rsidRPr="00DA293F" w:rsidRDefault="00DA293F" w:rsidP="00DA29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93F" w:rsidRPr="00DA293F" w:rsidRDefault="00DA293F" w:rsidP="00DA2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93F" w:rsidRPr="00DA293F" w:rsidRDefault="00DA293F" w:rsidP="00DA2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A293F" w:rsidRPr="00DA293F" w:rsidTr="00DA293F">
        <w:trPr>
          <w:trHeight w:val="315"/>
        </w:trPr>
        <w:tc>
          <w:tcPr>
            <w:tcW w:w="214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293F" w:rsidRPr="00DA293F" w:rsidRDefault="00DA293F" w:rsidP="00DA293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29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City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293F" w:rsidRPr="00DA293F" w:rsidRDefault="00DA293F" w:rsidP="00DA29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29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2015 Population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293F" w:rsidRPr="00DA293F" w:rsidRDefault="00DA293F" w:rsidP="00DA293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293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Most Recent Bond Rating</w:t>
            </w:r>
          </w:p>
        </w:tc>
      </w:tr>
      <w:tr w:rsidR="00DA293F" w:rsidRPr="00DA293F" w:rsidTr="00DA293F">
        <w:trPr>
          <w:trHeight w:val="31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93F" w:rsidRPr="00DA293F" w:rsidRDefault="00DA293F" w:rsidP="00DA29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9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Minneapolis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93F" w:rsidRPr="00DA293F" w:rsidRDefault="00DA293F" w:rsidP="00DA2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93F">
              <w:rPr>
                <w:rFonts w:ascii="Calibri" w:hAnsi="Calibri" w:cs="Calibri"/>
                <w:color w:val="000000"/>
                <w:sz w:val="22"/>
                <w:szCs w:val="22"/>
              </w:rPr>
              <w:t>411,273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93F" w:rsidRPr="00DA293F" w:rsidRDefault="00DA293F" w:rsidP="00DA2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93F">
              <w:rPr>
                <w:rFonts w:ascii="Calibri" w:hAnsi="Calibri" w:cs="Calibri"/>
                <w:color w:val="000000"/>
                <w:sz w:val="22"/>
                <w:szCs w:val="22"/>
              </w:rPr>
              <w:t>AA1 Moody's AAA S&amp;P</w:t>
            </w:r>
          </w:p>
        </w:tc>
      </w:tr>
      <w:tr w:rsidR="00DA293F" w:rsidRPr="00DA293F" w:rsidTr="00DA293F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93F" w:rsidRPr="00DA293F" w:rsidRDefault="00DA293F" w:rsidP="00DA29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9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St. Paul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93F" w:rsidRPr="00DA293F" w:rsidRDefault="00DA293F" w:rsidP="00DA2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93F">
              <w:rPr>
                <w:rFonts w:ascii="Calibri" w:hAnsi="Calibri" w:cs="Calibri"/>
                <w:color w:val="000000"/>
                <w:sz w:val="22"/>
                <w:szCs w:val="22"/>
              </w:rPr>
              <w:t>299,641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93F" w:rsidRPr="00DA293F" w:rsidRDefault="00DA293F" w:rsidP="00DA2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93F">
              <w:rPr>
                <w:rFonts w:ascii="Calibri" w:hAnsi="Calibri" w:cs="Calibri"/>
                <w:color w:val="000000"/>
                <w:sz w:val="22"/>
                <w:szCs w:val="22"/>
              </w:rPr>
              <w:t>AAA</w:t>
            </w:r>
          </w:p>
        </w:tc>
      </w:tr>
      <w:tr w:rsidR="00DA293F" w:rsidRPr="00DA293F" w:rsidTr="00DA293F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93F" w:rsidRPr="00DA293F" w:rsidRDefault="00DA293F" w:rsidP="00DA29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93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Rochester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93F" w:rsidRPr="00DA293F" w:rsidRDefault="00DA293F" w:rsidP="00DA2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93F">
              <w:rPr>
                <w:rFonts w:ascii="Calibri" w:hAnsi="Calibri" w:cs="Calibri"/>
                <w:color w:val="000000"/>
                <w:sz w:val="22"/>
                <w:szCs w:val="22"/>
              </w:rPr>
              <w:t>111,007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93F" w:rsidRPr="00DA293F" w:rsidRDefault="00DA293F" w:rsidP="00DA2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93F">
              <w:rPr>
                <w:rFonts w:ascii="Calibri" w:hAnsi="Calibri" w:cs="Calibri"/>
                <w:color w:val="000000"/>
                <w:sz w:val="22"/>
                <w:szCs w:val="22"/>
              </w:rPr>
              <w:t>AAA</w:t>
            </w:r>
          </w:p>
        </w:tc>
      </w:tr>
      <w:tr w:rsidR="00DA293F" w:rsidRPr="00DA293F" w:rsidTr="00DA293F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93F" w:rsidRPr="00DA293F" w:rsidRDefault="00DA293F" w:rsidP="00DA29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93F">
              <w:rPr>
                <w:rFonts w:ascii="Calibri" w:hAnsi="Calibri" w:cs="Calibri"/>
                <w:color w:val="000000"/>
                <w:sz w:val="22"/>
                <w:szCs w:val="22"/>
              </w:rPr>
              <w:t>Bloomington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93F" w:rsidRPr="00DA293F" w:rsidRDefault="00DA293F" w:rsidP="00DA2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93F">
              <w:rPr>
                <w:rFonts w:ascii="Calibri" w:hAnsi="Calibri" w:cs="Calibri"/>
                <w:color w:val="000000"/>
                <w:sz w:val="22"/>
                <w:szCs w:val="22"/>
              </w:rPr>
              <w:t>87,224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93F" w:rsidRPr="00DA293F" w:rsidRDefault="00DA293F" w:rsidP="00DA2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93F">
              <w:rPr>
                <w:rFonts w:ascii="Calibri" w:hAnsi="Calibri" w:cs="Calibri"/>
                <w:color w:val="000000"/>
                <w:sz w:val="22"/>
                <w:szCs w:val="22"/>
              </w:rPr>
              <w:t>AAA</w:t>
            </w:r>
          </w:p>
        </w:tc>
      </w:tr>
      <w:tr w:rsidR="00DA293F" w:rsidRPr="00DA293F" w:rsidTr="00DA293F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93F" w:rsidRPr="00DA293F" w:rsidRDefault="00DA293F" w:rsidP="00DA29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93F">
              <w:rPr>
                <w:rFonts w:ascii="Calibri" w:hAnsi="Calibri" w:cs="Calibri"/>
                <w:color w:val="000000"/>
                <w:sz w:val="22"/>
                <w:szCs w:val="22"/>
              </w:rPr>
              <w:t>Plymouth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93F" w:rsidRPr="00DA293F" w:rsidRDefault="00DA293F" w:rsidP="00DA2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93F">
              <w:rPr>
                <w:rFonts w:ascii="Calibri" w:hAnsi="Calibri" w:cs="Calibri"/>
                <w:color w:val="000000"/>
                <w:sz w:val="22"/>
                <w:szCs w:val="22"/>
              </w:rPr>
              <w:t>74,592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93F" w:rsidRPr="00DA293F" w:rsidRDefault="00DA293F" w:rsidP="00DA2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93F">
              <w:rPr>
                <w:rFonts w:ascii="Calibri" w:hAnsi="Calibri" w:cs="Calibri"/>
                <w:color w:val="000000"/>
                <w:sz w:val="22"/>
                <w:szCs w:val="22"/>
              </w:rPr>
              <w:t>AAA</w:t>
            </w:r>
          </w:p>
        </w:tc>
      </w:tr>
      <w:tr w:rsidR="00DA293F" w:rsidRPr="00DA293F" w:rsidTr="00DA293F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93F" w:rsidRPr="00DA293F" w:rsidRDefault="00DA293F" w:rsidP="00DA29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93F">
              <w:rPr>
                <w:rFonts w:ascii="Calibri" w:hAnsi="Calibri" w:cs="Calibri"/>
                <w:color w:val="000000"/>
                <w:sz w:val="22"/>
                <w:szCs w:val="22"/>
              </w:rPr>
              <w:t>Eagan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93F" w:rsidRPr="00DA293F" w:rsidRDefault="00DA293F" w:rsidP="00DA2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93F">
              <w:rPr>
                <w:rFonts w:ascii="Calibri" w:hAnsi="Calibri" w:cs="Calibri"/>
                <w:color w:val="000000"/>
                <w:sz w:val="22"/>
                <w:szCs w:val="22"/>
              </w:rPr>
              <w:t>67,509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93F" w:rsidRPr="00DA293F" w:rsidRDefault="00DA293F" w:rsidP="00DA2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93F">
              <w:rPr>
                <w:rFonts w:ascii="Calibri" w:hAnsi="Calibri" w:cs="Calibri"/>
                <w:color w:val="000000"/>
                <w:sz w:val="22"/>
                <w:szCs w:val="22"/>
              </w:rPr>
              <w:t>AAA</w:t>
            </w:r>
          </w:p>
        </w:tc>
      </w:tr>
      <w:tr w:rsidR="00DA293F" w:rsidRPr="00DA293F" w:rsidTr="00DA293F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93F" w:rsidRPr="00DA293F" w:rsidRDefault="00DA293F" w:rsidP="00DA29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93F">
              <w:rPr>
                <w:rFonts w:ascii="Calibri" w:hAnsi="Calibri" w:cs="Calibri"/>
                <w:color w:val="000000"/>
                <w:sz w:val="22"/>
                <w:szCs w:val="22"/>
              </w:rPr>
              <w:t>Eden Prairie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93F" w:rsidRPr="00DA293F" w:rsidRDefault="00DA293F" w:rsidP="00DA2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93F">
              <w:rPr>
                <w:rFonts w:ascii="Calibri" w:hAnsi="Calibri" w:cs="Calibri"/>
                <w:color w:val="000000"/>
                <w:sz w:val="22"/>
                <w:szCs w:val="22"/>
              </w:rPr>
              <w:t>63,187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93F" w:rsidRPr="00DA293F" w:rsidRDefault="00DA293F" w:rsidP="00DA2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93F">
              <w:rPr>
                <w:rFonts w:ascii="Calibri" w:hAnsi="Calibri" w:cs="Calibri"/>
                <w:color w:val="000000"/>
                <w:sz w:val="22"/>
                <w:szCs w:val="22"/>
              </w:rPr>
              <w:t>AAA</w:t>
            </w:r>
          </w:p>
        </w:tc>
      </w:tr>
      <w:tr w:rsidR="00DA293F" w:rsidRPr="00DA293F" w:rsidTr="00DA293F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93F" w:rsidRPr="00DA293F" w:rsidRDefault="00DA293F" w:rsidP="00DA29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93F">
              <w:rPr>
                <w:rFonts w:ascii="Calibri" w:hAnsi="Calibri" w:cs="Calibri"/>
                <w:color w:val="000000"/>
                <w:sz w:val="22"/>
                <w:szCs w:val="22"/>
              </w:rPr>
              <w:t>Burnsville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93F" w:rsidRPr="00DA293F" w:rsidRDefault="00DA293F" w:rsidP="00DA2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93F">
              <w:rPr>
                <w:rFonts w:ascii="Calibri" w:hAnsi="Calibri" w:cs="Calibri"/>
                <w:color w:val="000000"/>
                <w:sz w:val="22"/>
                <w:szCs w:val="22"/>
              </w:rPr>
              <w:t>61,908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93F" w:rsidRPr="00DA293F" w:rsidRDefault="00DA293F" w:rsidP="00DA2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93F">
              <w:rPr>
                <w:rFonts w:ascii="Calibri" w:hAnsi="Calibri" w:cs="Calibri"/>
                <w:color w:val="000000"/>
                <w:sz w:val="22"/>
                <w:szCs w:val="22"/>
              </w:rPr>
              <w:t>AAA</w:t>
            </w:r>
          </w:p>
        </w:tc>
      </w:tr>
      <w:tr w:rsidR="00DA293F" w:rsidRPr="00DA293F" w:rsidTr="00DA293F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93F" w:rsidRPr="00DA293F" w:rsidRDefault="00DA293F" w:rsidP="00DA29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93F">
              <w:rPr>
                <w:rFonts w:ascii="Calibri" w:hAnsi="Calibri" w:cs="Calibri"/>
                <w:color w:val="000000"/>
                <w:sz w:val="22"/>
                <w:szCs w:val="22"/>
              </w:rPr>
              <w:t>Mnnetonka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93F" w:rsidRPr="00DA293F" w:rsidRDefault="00DA293F" w:rsidP="00DA2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93F">
              <w:rPr>
                <w:rFonts w:ascii="Calibri" w:hAnsi="Calibri" w:cs="Calibri"/>
                <w:color w:val="000000"/>
                <w:sz w:val="22"/>
                <w:szCs w:val="22"/>
              </w:rPr>
              <w:t>51,647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93F" w:rsidRPr="00DA293F" w:rsidRDefault="00DA293F" w:rsidP="00DA2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93F">
              <w:rPr>
                <w:rFonts w:ascii="Calibri" w:hAnsi="Calibri" w:cs="Calibri"/>
                <w:color w:val="000000"/>
                <w:sz w:val="22"/>
                <w:szCs w:val="22"/>
              </w:rPr>
              <w:t>AAA</w:t>
            </w:r>
          </w:p>
        </w:tc>
      </w:tr>
      <w:tr w:rsidR="00DA293F" w:rsidRPr="00DA293F" w:rsidTr="00DA293F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93F" w:rsidRPr="00DA293F" w:rsidRDefault="00DA293F" w:rsidP="00DA29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93F">
              <w:rPr>
                <w:rFonts w:ascii="Calibri" w:hAnsi="Calibri" w:cs="Calibri"/>
                <w:color w:val="000000"/>
                <w:sz w:val="22"/>
                <w:szCs w:val="22"/>
              </w:rPr>
              <w:t>Edina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93F" w:rsidRPr="00DA293F" w:rsidRDefault="00DA293F" w:rsidP="00DA2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93F">
              <w:rPr>
                <w:rFonts w:ascii="Calibri" w:hAnsi="Calibri" w:cs="Calibri"/>
                <w:color w:val="000000"/>
                <w:sz w:val="22"/>
                <w:szCs w:val="22"/>
              </w:rPr>
              <w:t>50,766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93F" w:rsidRPr="00DA293F" w:rsidRDefault="00DA293F" w:rsidP="00DA2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93F">
              <w:rPr>
                <w:rFonts w:ascii="Calibri" w:hAnsi="Calibri" w:cs="Calibri"/>
                <w:color w:val="000000"/>
                <w:sz w:val="22"/>
                <w:szCs w:val="22"/>
              </w:rPr>
              <w:t>AAA</w:t>
            </w:r>
          </w:p>
        </w:tc>
      </w:tr>
      <w:tr w:rsidR="00DA293F" w:rsidRPr="00DA293F" w:rsidTr="00DA293F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93F" w:rsidRPr="00DA293F" w:rsidRDefault="00DA293F" w:rsidP="00DA29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93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Apple Valley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93F" w:rsidRPr="00DA293F" w:rsidRDefault="00DA293F" w:rsidP="00DA2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93F">
              <w:rPr>
                <w:rFonts w:ascii="Calibri" w:hAnsi="Calibri" w:cs="Calibri"/>
                <w:color w:val="000000"/>
                <w:sz w:val="22"/>
                <w:szCs w:val="22"/>
              </w:rPr>
              <w:t>50,161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93F" w:rsidRPr="00DA293F" w:rsidRDefault="00DA293F" w:rsidP="00DA2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93F">
              <w:rPr>
                <w:rFonts w:ascii="Calibri" w:hAnsi="Calibri" w:cs="Calibri"/>
                <w:color w:val="000000"/>
                <w:sz w:val="22"/>
                <w:szCs w:val="22"/>
              </w:rPr>
              <w:t>AAA</w:t>
            </w:r>
          </w:p>
        </w:tc>
      </w:tr>
      <w:tr w:rsidR="00DA293F" w:rsidRPr="00DA293F" w:rsidTr="00DA293F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93F" w:rsidRPr="00DA293F" w:rsidRDefault="00DA293F" w:rsidP="00DA29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93F">
              <w:rPr>
                <w:rFonts w:ascii="Calibri" w:hAnsi="Calibri" w:cs="Calibri"/>
                <w:color w:val="000000"/>
                <w:sz w:val="22"/>
                <w:szCs w:val="22"/>
              </w:rPr>
              <w:t>Roseville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93F" w:rsidRPr="00DA293F" w:rsidRDefault="00DA293F" w:rsidP="00DA2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93F">
              <w:rPr>
                <w:rFonts w:ascii="Calibri" w:hAnsi="Calibri" w:cs="Calibri"/>
                <w:color w:val="000000"/>
                <w:sz w:val="22"/>
                <w:szCs w:val="22"/>
              </w:rPr>
              <w:t>35,244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93F" w:rsidRPr="00DA293F" w:rsidRDefault="00DA293F" w:rsidP="00DA2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93F">
              <w:rPr>
                <w:rFonts w:ascii="Calibri" w:hAnsi="Calibri" w:cs="Calibri"/>
                <w:color w:val="000000"/>
                <w:sz w:val="22"/>
                <w:szCs w:val="22"/>
              </w:rPr>
              <w:t>AAA</w:t>
            </w:r>
          </w:p>
        </w:tc>
      </w:tr>
      <w:tr w:rsidR="00DA293F" w:rsidRPr="00DA293F" w:rsidTr="00DA293F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93F" w:rsidRPr="00DA293F" w:rsidRDefault="00DA293F" w:rsidP="00DA29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93F">
              <w:rPr>
                <w:rFonts w:ascii="Calibri" w:hAnsi="Calibri" w:cs="Calibri"/>
                <w:color w:val="000000"/>
                <w:sz w:val="22"/>
                <w:szCs w:val="22"/>
              </w:rPr>
              <w:t>Golden Valley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93F" w:rsidRPr="00DA293F" w:rsidRDefault="00DA293F" w:rsidP="00DA2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93F">
              <w:rPr>
                <w:rFonts w:ascii="Calibri" w:hAnsi="Calibri" w:cs="Calibri"/>
                <w:color w:val="000000"/>
                <w:sz w:val="22"/>
                <w:szCs w:val="22"/>
              </w:rPr>
              <w:t>21,571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93F" w:rsidRPr="00DA293F" w:rsidRDefault="00DA293F" w:rsidP="00DA2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93F">
              <w:rPr>
                <w:rFonts w:ascii="Calibri" w:hAnsi="Calibri" w:cs="Calibri"/>
                <w:color w:val="000000"/>
                <w:sz w:val="22"/>
                <w:szCs w:val="22"/>
              </w:rPr>
              <w:t>AAA</w:t>
            </w:r>
          </w:p>
        </w:tc>
      </w:tr>
      <w:tr w:rsidR="00DA293F" w:rsidRPr="00DA293F" w:rsidTr="00DA293F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93F" w:rsidRPr="00DA293F" w:rsidRDefault="00DA293F" w:rsidP="00DA29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93F">
              <w:rPr>
                <w:rFonts w:ascii="Calibri" w:hAnsi="Calibri" w:cs="Calibri"/>
                <w:color w:val="000000"/>
                <w:sz w:val="22"/>
                <w:szCs w:val="22"/>
              </w:rPr>
              <w:t>Orono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93F" w:rsidRPr="00DA293F" w:rsidRDefault="00DA293F" w:rsidP="00DA2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93F">
              <w:rPr>
                <w:rFonts w:ascii="Calibri" w:hAnsi="Calibri" w:cs="Calibri"/>
                <w:color w:val="000000"/>
                <w:sz w:val="22"/>
                <w:szCs w:val="22"/>
              </w:rPr>
              <w:t>7,474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93F" w:rsidRPr="00DA293F" w:rsidRDefault="00DA293F" w:rsidP="00DA2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93F">
              <w:rPr>
                <w:rFonts w:ascii="Calibri" w:hAnsi="Calibri" w:cs="Calibri"/>
                <w:color w:val="000000"/>
                <w:sz w:val="22"/>
                <w:szCs w:val="22"/>
              </w:rPr>
              <w:t>AAA</w:t>
            </w:r>
          </w:p>
        </w:tc>
      </w:tr>
      <w:tr w:rsidR="00DA293F" w:rsidRPr="00DA293F" w:rsidTr="00DA293F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93F" w:rsidRPr="00DA293F" w:rsidRDefault="00DA293F" w:rsidP="00DA29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93F">
              <w:rPr>
                <w:rFonts w:ascii="Calibri" w:hAnsi="Calibri" w:cs="Calibri"/>
                <w:color w:val="000000"/>
                <w:sz w:val="22"/>
                <w:szCs w:val="22"/>
              </w:rPr>
              <w:t>Wayzata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93F" w:rsidRPr="00DA293F" w:rsidRDefault="00DA293F" w:rsidP="00DA2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93F">
              <w:rPr>
                <w:rFonts w:ascii="Calibri" w:hAnsi="Calibri" w:cs="Calibri"/>
                <w:color w:val="000000"/>
                <w:sz w:val="22"/>
                <w:szCs w:val="22"/>
              </w:rPr>
              <w:t>4,564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93F" w:rsidRPr="00DA293F" w:rsidRDefault="00DA293F" w:rsidP="00DA2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293F">
              <w:rPr>
                <w:rFonts w:ascii="Calibri" w:hAnsi="Calibri" w:cs="Calibri"/>
                <w:color w:val="000000"/>
                <w:sz w:val="22"/>
                <w:szCs w:val="22"/>
              </w:rPr>
              <w:t>AAA</w:t>
            </w:r>
          </w:p>
        </w:tc>
      </w:tr>
      <w:tr w:rsidR="00DA293F" w:rsidRPr="00DA293F" w:rsidTr="00DA293F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93F" w:rsidRPr="00DA293F" w:rsidRDefault="00DA293F" w:rsidP="00DA293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93F" w:rsidRPr="00DA293F" w:rsidRDefault="00DA293F" w:rsidP="00DA2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93F" w:rsidRPr="00DA293F" w:rsidRDefault="00DA293F" w:rsidP="00DA293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2A5374" w:rsidRPr="002A5374" w:rsidRDefault="002A5374" w:rsidP="002A5374">
      <w:pPr>
        <w:pStyle w:val="Heading1"/>
        <w:numPr>
          <w:ilvl w:val="0"/>
          <w:numId w:val="0"/>
        </w:numPr>
        <w:rPr>
          <w:b w:val="0"/>
          <w:sz w:val="22"/>
          <w:szCs w:val="22"/>
        </w:rPr>
      </w:pPr>
    </w:p>
    <w:p w:rsidR="002A5374" w:rsidRPr="002A5374" w:rsidRDefault="002A5374" w:rsidP="002A5374">
      <w:pPr>
        <w:pStyle w:val="Heading1"/>
        <w:rPr>
          <w:b w:val="0"/>
          <w:sz w:val="22"/>
          <w:szCs w:val="22"/>
        </w:rPr>
      </w:pPr>
      <w:r w:rsidRPr="002A5374">
        <w:rPr>
          <w:b w:val="0"/>
          <w:sz w:val="22"/>
          <w:szCs w:val="22"/>
        </w:rPr>
        <w:t>The expanded authority is limited to:</w:t>
      </w:r>
    </w:p>
    <w:p w:rsidR="002A5374" w:rsidRPr="002A5374" w:rsidRDefault="002A5374" w:rsidP="002A5374">
      <w:pPr>
        <w:pStyle w:val="Heading2"/>
        <w:rPr>
          <w:rFonts w:ascii="Times New Roman" w:hAnsi="Times New Roman"/>
          <w:b w:val="0"/>
          <w:color w:val="333333"/>
          <w:sz w:val="22"/>
          <w:szCs w:val="22"/>
        </w:rPr>
      </w:pPr>
      <w:r w:rsidRPr="002A5374">
        <w:rPr>
          <w:rFonts w:ascii="Times New Roman" w:hAnsi="Times New Roman"/>
          <w:b w:val="0"/>
          <w:color w:val="333333"/>
          <w:sz w:val="22"/>
          <w:szCs w:val="22"/>
        </w:rPr>
        <w:t>mutual funds indexed to the S&amp;P 500 or the Dow Jones US Total Stock Market Index</w:t>
      </w:r>
    </w:p>
    <w:p w:rsidR="002A5374" w:rsidRPr="002A5374" w:rsidRDefault="002A5374" w:rsidP="002A5374">
      <w:pPr>
        <w:pStyle w:val="Heading2"/>
        <w:rPr>
          <w:rFonts w:ascii="Times New Roman" w:hAnsi="Times New Roman"/>
          <w:b w:val="0"/>
          <w:color w:val="333333"/>
          <w:sz w:val="22"/>
          <w:szCs w:val="22"/>
        </w:rPr>
      </w:pPr>
      <w:r w:rsidRPr="002A5374">
        <w:rPr>
          <w:rFonts w:ascii="Times New Roman" w:hAnsi="Times New Roman"/>
          <w:b w:val="0"/>
          <w:color w:val="333333"/>
          <w:sz w:val="22"/>
          <w:szCs w:val="22"/>
        </w:rPr>
        <w:t xml:space="preserve">with the </w:t>
      </w:r>
      <w:r w:rsidRPr="002A5374">
        <w:rPr>
          <w:rFonts w:ascii="Times New Roman" w:hAnsi="Times New Roman"/>
          <w:b w:val="0"/>
          <w:sz w:val="22"/>
          <w:szCs w:val="22"/>
        </w:rPr>
        <w:t xml:space="preserve">State Board of Investment </w:t>
      </w:r>
      <w:r w:rsidRPr="002A5374">
        <w:rPr>
          <w:rFonts w:ascii="Times New Roman" w:hAnsi="Times New Roman"/>
          <w:b w:val="0"/>
          <w:color w:val="333333"/>
          <w:sz w:val="22"/>
          <w:szCs w:val="22"/>
        </w:rPr>
        <w:t>(SBI)</w:t>
      </w:r>
    </w:p>
    <w:p w:rsidR="00DF19E7" w:rsidRPr="00DF19E7" w:rsidRDefault="002A5374" w:rsidP="00DF19E7">
      <w:pPr>
        <w:pStyle w:val="Heading1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T</w:t>
      </w:r>
      <w:r w:rsidR="00DF19E7">
        <w:rPr>
          <w:b w:val="0"/>
          <w:sz w:val="22"/>
          <w:szCs w:val="22"/>
        </w:rPr>
        <w:t xml:space="preserve">he </w:t>
      </w:r>
      <w:r w:rsidR="00DF19E7" w:rsidRPr="00E87859">
        <w:rPr>
          <w:b w:val="0"/>
          <w:sz w:val="22"/>
          <w:szCs w:val="22"/>
        </w:rPr>
        <w:t>SBI</w:t>
      </w:r>
      <w:r>
        <w:rPr>
          <w:b w:val="0"/>
          <w:sz w:val="22"/>
          <w:szCs w:val="22"/>
        </w:rPr>
        <w:t xml:space="preserve">’s role </w:t>
      </w:r>
      <w:r w:rsidR="00DF19E7">
        <w:rPr>
          <w:b w:val="0"/>
          <w:sz w:val="22"/>
          <w:szCs w:val="22"/>
        </w:rPr>
        <w:t xml:space="preserve">as </w:t>
      </w:r>
      <w:r w:rsidR="00BE65C7">
        <w:rPr>
          <w:b w:val="0"/>
          <w:sz w:val="22"/>
          <w:szCs w:val="22"/>
        </w:rPr>
        <w:t xml:space="preserve">one </w:t>
      </w:r>
      <w:r w:rsidR="00BE65C7" w:rsidRPr="00E87859">
        <w:rPr>
          <w:b w:val="0"/>
          <w:sz w:val="22"/>
          <w:szCs w:val="22"/>
        </w:rPr>
        <w:t xml:space="preserve">conduit </w:t>
      </w:r>
      <w:r w:rsidR="00BE65C7">
        <w:rPr>
          <w:b w:val="0"/>
          <w:sz w:val="22"/>
          <w:szCs w:val="22"/>
        </w:rPr>
        <w:t xml:space="preserve">for these limited </w:t>
      </w:r>
      <w:r w:rsidR="00DF19E7" w:rsidRPr="00E87859">
        <w:rPr>
          <w:b w:val="0"/>
          <w:sz w:val="22"/>
          <w:szCs w:val="22"/>
        </w:rPr>
        <w:t>equity investment</w:t>
      </w:r>
      <w:r w:rsidR="00BE65C7">
        <w:rPr>
          <w:b w:val="0"/>
          <w:sz w:val="22"/>
          <w:szCs w:val="22"/>
        </w:rPr>
        <w:t xml:space="preserve">s </w:t>
      </w:r>
      <w:r>
        <w:rPr>
          <w:b w:val="0"/>
          <w:sz w:val="22"/>
          <w:szCs w:val="22"/>
        </w:rPr>
        <w:t>would have</w:t>
      </w:r>
      <w:r w:rsidR="00BE65C7">
        <w:rPr>
          <w:b w:val="0"/>
          <w:sz w:val="22"/>
          <w:szCs w:val="22"/>
        </w:rPr>
        <w:t xml:space="preserve"> PERA performing the administrative </w:t>
      </w:r>
      <w:r w:rsidR="00952AFD">
        <w:rPr>
          <w:b w:val="0"/>
          <w:sz w:val="22"/>
          <w:szCs w:val="22"/>
        </w:rPr>
        <w:t>tasks.</w:t>
      </w:r>
      <w:r w:rsidR="00EE7F3B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 PERA already performs this role for local government investments with SBI for other Post Employment Benefit Trusts.  Both entities would be compensated for their costs under the bill</w:t>
      </w:r>
    </w:p>
    <w:p w:rsidR="00B50968" w:rsidRDefault="00747EAD" w:rsidP="007C7DDA">
      <w:pPr>
        <w:pStyle w:val="Heading1"/>
        <w:rPr>
          <w:b w:val="0"/>
          <w:sz w:val="22"/>
          <w:szCs w:val="22"/>
        </w:rPr>
      </w:pPr>
      <w:r w:rsidRPr="00E87859">
        <w:rPr>
          <w:b w:val="0"/>
          <w:sz w:val="22"/>
          <w:szCs w:val="22"/>
        </w:rPr>
        <w:t xml:space="preserve">SBI already serves as investment conduit </w:t>
      </w:r>
      <w:r w:rsidR="00BE65C7">
        <w:rPr>
          <w:b w:val="0"/>
          <w:sz w:val="22"/>
          <w:szCs w:val="22"/>
        </w:rPr>
        <w:t xml:space="preserve">again with PERA performing the administrative tasks </w:t>
      </w:r>
      <w:r w:rsidRPr="00E87859">
        <w:rPr>
          <w:b w:val="0"/>
          <w:sz w:val="22"/>
          <w:szCs w:val="22"/>
        </w:rPr>
        <w:t xml:space="preserve">for </w:t>
      </w:r>
      <w:r w:rsidR="000A5F6D" w:rsidRPr="00E87859">
        <w:rPr>
          <w:b w:val="0"/>
          <w:sz w:val="22"/>
          <w:szCs w:val="22"/>
        </w:rPr>
        <w:t>at least</w:t>
      </w:r>
      <w:r w:rsidRPr="00E87859">
        <w:rPr>
          <w:b w:val="0"/>
          <w:sz w:val="22"/>
          <w:szCs w:val="22"/>
        </w:rPr>
        <w:t xml:space="preserve"> </w:t>
      </w:r>
      <w:r w:rsidR="00E87859">
        <w:rPr>
          <w:b w:val="0"/>
          <w:sz w:val="22"/>
          <w:szCs w:val="22"/>
        </w:rPr>
        <w:t>2</w:t>
      </w:r>
      <w:r w:rsidR="0094409A">
        <w:rPr>
          <w:b w:val="0"/>
          <w:sz w:val="22"/>
          <w:szCs w:val="22"/>
        </w:rPr>
        <w:t>2</w:t>
      </w:r>
      <w:r w:rsidR="00E87859">
        <w:rPr>
          <w:b w:val="0"/>
          <w:sz w:val="22"/>
          <w:szCs w:val="22"/>
        </w:rPr>
        <w:t xml:space="preserve"> </w:t>
      </w:r>
      <w:r w:rsidRPr="00E87859">
        <w:rPr>
          <w:b w:val="0"/>
          <w:sz w:val="22"/>
          <w:szCs w:val="22"/>
        </w:rPr>
        <w:t>local governments – 2</w:t>
      </w:r>
      <w:r w:rsidR="0094409A">
        <w:rPr>
          <w:b w:val="0"/>
          <w:sz w:val="22"/>
          <w:szCs w:val="22"/>
        </w:rPr>
        <w:t>1</w:t>
      </w:r>
      <w:r w:rsidRPr="00E87859">
        <w:rPr>
          <w:b w:val="0"/>
          <w:sz w:val="22"/>
          <w:szCs w:val="22"/>
        </w:rPr>
        <w:t xml:space="preserve"> through the </w:t>
      </w:r>
      <w:r w:rsidR="00BE65C7">
        <w:rPr>
          <w:b w:val="0"/>
          <w:sz w:val="22"/>
          <w:szCs w:val="22"/>
        </w:rPr>
        <w:t>Other Post Employment Benefit (</w:t>
      </w:r>
      <w:r w:rsidRPr="00E87859">
        <w:rPr>
          <w:b w:val="0"/>
          <w:sz w:val="22"/>
          <w:szCs w:val="22"/>
        </w:rPr>
        <w:t>OPEB</w:t>
      </w:r>
      <w:r w:rsidR="00BE65C7">
        <w:rPr>
          <w:b w:val="0"/>
          <w:sz w:val="22"/>
          <w:szCs w:val="22"/>
        </w:rPr>
        <w:t>)</w:t>
      </w:r>
      <w:r w:rsidRPr="00E87859">
        <w:rPr>
          <w:b w:val="0"/>
          <w:sz w:val="22"/>
          <w:szCs w:val="22"/>
        </w:rPr>
        <w:t xml:space="preserve"> Account (four of which are in the 2</w:t>
      </w:r>
      <w:r w:rsidR="00641F30">
        <w:rPr>
          <w:b w:val="0"/>
          <w:sz w:val="22"/>
          <w:szCs w:val="22"/>
        </w:rPr>
        <w:t>5</w:t>
      </w:r>
      <w:r w:rsidRPr="00E87859">
        <w:rPr>
          <w:b w:val="0"/>
          <w:sz w:val="22"/>
          <w:szCs w:val="22"/>
        </w:rPr>
        <w:t xml:space="preserve"> entities above) and one</w:t>
      </w:r>
      <w:r w:rsidR="000A5F6D" w:rsidRPr="00E87859">
        <w:rPr>
          <w:b w:val="0"/>
          <w:sz w:val="22"/>
          <w:szCs w:val="22"/>
        </w:rPr>
        <w:t xml:space="preserve"> (</w:t>
      </w:r>
      <w:r w:rsidRPr="00E87859">
        <w:rPr>
          <w:b w:val="0"/>
          <w:sz w:val="22"/>
          <w:szCs w:val="22"/>
        </w:rPr>
        <w:t>also in the 2</w:t>
      </w:r>
      <w:r w:rsidR="00641F30">
        <w:rPr>
          <w:b w:val="0"/>
          <w:sz w:val="22"/>
          <w:szCs w:val="22"/>
        </w:rPr>
        <w:t>5</w:t>
      </w:r>
      <w:r w:rsidRPr="00E87859">
        <w:rPr>
          <w:b w:val="0"/>
          <w:sz w:val="22"/>
          <w:szCs w:val="22"/>
        </w:rPr>
        <w:t xml:space="preserve"> above</w:t>
      </w:r>
      <w:r w:rsidR="000A5F6D" w:rsidRPr="00E87859">
        <w:rPr>
          <w:b w:val="0"/>
          <w:sz w:val="22"/>
          <w:szCs w:val="22"/>
        </w:rPr>
        <w:t>) through the St. Louis County Environmental Trust</w:t>
      </w:r>
      <w:r w:rsidR="009F7E88" w:rsidRPr="00E87859">
        <w:rPr>
          <w:b w:val="0"/>
          <w:sz w:val="22"/>
          <w:szCs w:val="22"/>
        </w:rPr>
        <w:t xml:space="preserve">.  </w:t>
      </w:r>
      <w:r w:rsidR="0094409A">
        <w:rPr>
          <w:b w:val="0"/>
          <w:sz w:val="22"/>
          <w:szCs w:val="22"/>
        </w:rPr>
        <w:t xml:space="preserve">The City of Duluth has both monies invested in the OPEB account as well as in the separate Duluth Community Investment Trust.  </w:t>
      </w:r>
      <w:r w:rsidR="00B50968">
        <w:rPr>
          <w:b w:val="0"/>
          <w:sz w:val="22"/>
          <w:szCs w:val="22"/>
        </w:rPr>
        <w:t>The SBI currently has</w:t>
      </w:r>
      <w:r w:rsidR="0094409A">
        <w:rPr>
          <w:b w:val="0"/>
          <w:sz w:val="22"/>
          <w:szCs w:val="22"/>
        </w:rPr>
        <w:t>:</w:t>
      </w:r>
      <w:r w:rsidR="00B50968">
        <w:rPr>
          <w:b w:val="0"/>
          <w:sz w:val="22"/>
          <w:szCs w:val="22"/>
        </w:rPr>
        <w:t xml:space="preserve"> </w:t>
      </w:r>
    </w:p>
    <w:p w:rsidR="00B50968" w:rsidRPr="00B50968" w:rsidRDefault="00B50968" w:rsidP="00B50968">
      <w:pPr>
        <w:pStyle w:val="Heading2"/>
        <w:rPr>
          <w:rFonts w:ascii="Times New Roman" w:hAnsi="Times New Roman"/>
          <w:b w:val="0"/>
          <w:sz w:val="22"/>
          <w:szCs w:val="22"/>
        </w:rPr>
      </w:pPr>
      <w:r w:rsidRPr="00B50968">
        <w:rPr>
          <w:rFonts w:ascii="Times New Roman" w:hAnsi="Times New Roman"/>
          <w:b w:val="0"/>
          <w:sz w:val="22"/>
          <w:szCs w:val="22"/>
        </w:rPr>
        <w:t>$523 million under management for the OPEB account and as of the end on 2</w:t>
      </w:r>
      <w:r w:rsidR="002A5374">
        <w:rPr>
          <w:rFonts w:ascii="Times New Roman" w:hAnsi="Times New Roman"/>
          <w:b w:val="0"/>
          <w:sz w:val="22"/>
          <w:szCs w:val="22"/>
        </w:rPr>
        <w:t>016</w:t>
      </w:r>
      <w:r w:rsidRPr="00B50968">
        <w:rPr>
          <w:rFonts w:ascii="Times New Roman" w:hAnsi="Times New Roman"/>
          <w:b w:val="0"/>
          <w:sz w:val="22"/>
          <w:szCs w:val="22"/>
        </w:rPr>
        <w:t xml:space="preserve"> </w:t>
      </w:r>
      <w:r w:rsidR="002A5374">
        <w:rPr>
          <w:rFonts w:ascii="Times New Roman" w:hAnsi="Times New Roman"/>
          <w:b w:val="0"/>
          <w:sz w:val="22"/>
          <w:szCs w:val="22"/>
        </w:rPr>
        <w:t xml:space="preserve">the equities portion of that investment for just the city of Duluth </w:t>
      </w:r>
      <w:r w:rsidRPr="00B50968">
        <w:rPr>
          <w:rFonts w:ascii="Times New Roman" w:hAnsi="Times New Roman"/>
          <w:b w:val="0"/>
          <w:sz w:val="22"/>
          <w:szCs w:val="22"/>
        </w:rPr>
        <w:t xml:space="preserve">provided </w:t>
      </w:r>
      <w:r w:rsidR="002A5374">
        <w:rPr>
          <w:rFonts w:ascii="Times New Roman" w:hAnsi="Times New Roman"/>
          <w:b w:val="0"/>
          <w:sz w:val="22"/>
          <w:szCs w:val="22"/>
        </w:rPr>
        <w:t>1</w:t>
      </w:r>
      <w:r w:rsidRPr="00B50968">
        <w:rPr>
          <w:rFonts w:ascii="Times New Roman" w:hAnsi="Times New Roman"/>
          <w:b w:val="0"/>
          <w:sz w:val="22"/>
          <w:szCs w:val="22"/>
        </w:rPr>
        <w:t xml:space="preserve"> year returns of 4%, 3 year returns of 11.7% and 5 year returns of 12.1%.</w:t>
      </w:r>
    </w:p>
    <w:p w:rsidR="001005A6" w:rsidRDefault="0094409A" w:rsidP="00B50968">
      <w:pPr>
        <w:pStyle w:val="Heading2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$12.8 million for the St. Louis County Environmental Trust, and </w:t>
      </w:r>
    </w:p>
    <w:p w:rsidR="0094409A" w:rsidRPr="002A5374" w:rsidRDefault="0094409A" w:rsidP="0094409A">
      <w:pPr>
        <w:pStyle w:val="Heading2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$19.7 million for the Duluth Community Investment Trust</w:t>
      </w:r>
    </w:p>
    <w:p w:rsidR="002A5374" w:rsidRPr="002A5374" w:rsidRDefault="002A5374" w:rsidP="002A5374">
      <w:pPr>
        <w:pStyle w:val="Heading1"/>
        <w:rPr>
          <w:b w:val="0"/>
        </w:rPr>
      </w:pPr>
      <w:r>
        <w:rPr>
          <w:b w:val="0"/>
        </w:rPr>
        <w:t>The authorized cities and counties can invest no more than 15% of their unassigned funds in the limited equity investments allowed under the bill.</w:t>
      </w:r>
    </w:p>
    <w:p w:rsidR="00DA293F" w:rsidRPr="002A5374" w:rsidRDefault="00DA293F" w:rsidP="00DA293F">
      <w:pPr>
        <w:autoSpaceDE w:val="0"/>
        <w:autoSpaceDN w:val="0"/>
        <w:adjustRightInd w:val="0"/>
        <w:rPr>
          <w:sz w:val="22"/>
          <w:szCs w:val="22"/>
        </w:rPr>
      </w:pPr>
    </w:p>
    <w:p w:rsidR="000A5F6D" w:rsidRPr="00BE65C7" w:rsidRDefault="00EE7F3B" w:rsidP="00BE65C7">
      <w:pPr>
        <w:pStyle w:val="Heading2"/>
        <w:numPr>
          <w:ilvl w:val="0"/>
          <w:numId w:val="0"/>
        </w:numPr>
        <w:autoSpaceDE w:val="0"/>
        <w:autoSpaceDN w:val="0"/>
        <w:adjustRightInd w:val="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noProof/>
          <w:sz w:val="24"/>
          <w:szCs w:val="24"/>
          <w:u w:val="single"/>
        </w:rPr>
        <w:lastRenderedPageBreak/>
        <w:drawing>
          <wp:inline distT="0" distB="0" distL="0" distR="0">
            <wp:extent cx="5208270" cy="693229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270" cy="6932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357" w:rsidRPr="00707357" w:rsidRDefault="00707357" w:rsidP="00707357"/>
    <w:p w:rsidR="006E0DBC" w:rsidRPr="006E0DBC" w:rsidRDefault="006E0DBC" w:rsidP="006E0DBC">
      <w:pPr>
        <w:pStyle w:val="ListParagraph"/>
        <w:ind w:left="0"/>
      </w:pPr>
    </w:p>
    <w:p w:rsidR="006E0DBC" w:rsidRPr="006E0DBC" w:rsidRDefault="006E0DBC" w:rsidP="006E0DBC"/>
    <w:p w:rsidR="006E0DBC" w:rsidRPr="006E0DBC" w:rsidRDefault="006E0DBC" w:rsidP="006E0DBC"/>
    <w:sectPr w:rsidR="006E0DBC" w:rsidRPr="006E0DBC" w:rsidSect="00E75A4E">
      <w:type w:val="continuous"/>
      <w:pgSz w:w="12240" w:h="15840"/>
      <w:pgMar w:top="1440" w:right="1440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F71" w:rsidRDefault="00460F71">
      <w:r>
        <w:separator/>
      </w:r>
    </w:p>
  </w:endnote>
  <w:endnote w:type="continuationSeparator" w:id="0">
    <w:p w:rsidR="00460F71" w:rsidRDefault="00460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F71" w:rsidRDefault="00460F71">
      <w:r>
        <w:separator/>
      </w:r>
    </w:p>
  </w:footnote>
  <w:footnote w:type="continuationSeparator" w:id="0">
    <w:p w:rsidR="00460F71" w:rsidRDefault="00460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47A0D"/>
    <w:multiLevelType w:val="hybridMultilevel"/>
    <w:tmpl w:val="41FE3B82"/>
    <w:lvl w:ilvl="0" w:tplc="EBD277B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92498"/>
    <w:multiLevelType w:val="hybridMultilevel"/>
    <w:tmpl w:val="F0CC83C2"/>
    <w:lvl w:ilvl="0" w:tplc="0D864030">
      <w:start w:val="2013"/>
      <w:numFmt w:val="bullet"/>
      <w:lvlText w:val=""/>
      <w:lvlJc w:val="left"/>
      <w:pPr>
        <w:ind w:left="396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19021609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" w15:restartNumberingAfterBreak="0">
    <w:nsid w:val="19B56D27"/>
    <w:multiLevelType w:val="hybridMultilevel"/>
    <w:tmpl w:val="5BA677BA"/>
    <w:lvl w:ilvl="0" w:tplc="145430A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7D5987"/>
    <w:multiLevelType w:val="hybridMultilevel"/>
    <w:tmpl w:val="EAD0CE6A"/>
    <w:lvl w:ilvl="0" w:tplc="C84A7A3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EE5103"/>
    <w:multiLevelType w:val="hybridMultilevel"/>
    <w:tmpl w:val="6CD0FF6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1FD43E51"/>
    <w:multiLevelType w:val="hybridMultilevel"/>
    <w:tmpl w:val="EBCA4B56"/>
    <w:lvl w:ilvl="0" w:tplc="5F804B6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C5B7E"/>
    <w:multiLevelType w:val="hybridMultilevel"/>
    <w:tmpl w:val="7ADA73F4"/>
    <w:lvl w:ilvl="0" w:tplc="10CA8EB6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E64FC"/>
    <w:multiLevelType w:val="hybridMultilevel"/>
    <w:tmpl w:val="AD30C0A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F27CA"/>
    <w:multiLevelType w:val="hybridMultilevel"/>
    <w:tmpl w:val="B3A2DB0C"/>
    <w:lvl w:ilvl="0" w:tplc="1E448C1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83E15E4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38E7935"/>
    <w:multiLevelType w:val="hybridMultilevel"/>
    <w:tmpl w:val="89AC18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A40442C"/>
    <w:multiLevelType w:val="hybridMultilevel"/>
    <w:tmpl w:val="2C0E92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D7F488E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3" w15:restartNumberingAfterBreak="0">
    <w:nsid w:val="4D975D91"/>
    <w:multiLevelType w:val="hybridMultilevel"/>
    <w:tmpl w:val="9716A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B15447"/>
    <w:multiLevelType w:val="hybridMultilevel"/>
    <w:tmpl w:val="03844AE8"/>
    <w:lvl w:ilvl="0" w:tplc="329A9B5E">
      <w:start w:val="1"/>
      <w:numFmt w:val="decimal"/>
      <w:lvlText w:val="%1."/>
      <w:lvlJc w:val="left"/>
      <w:pPr>
        <w:ind w:left="504" w:hanging="648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311881"/>
    <w:multiLevelType w:val="hybridMultilevel"/>
    <w:tmpl w:val="6DDE5E66"/>
    <w:lvl w:ilvl="0" w:tplc="8CF2A200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1C66C6A"/>
    <w:multiLevelType w:val="hybridMultilevel"/>
    <w:tmpl w:val="5482859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36627B0"/>
    <w:multiLevelType w:val="hybridMultilevel"/>
    <w:tmpl w:val="719AC3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4A7028"/>
    <w:multiLevelType w:val="hybridMultilevel"/>
    <w:tmpl w:val="6A34C8C0"/>
    <w:lvl w:ilvl="0" w:tplc="7980BCE6">
      <w:start w:val="1"/>
      <w:numFmt w:val="upperRoman"/>
      <w:lvlText w:val="%1."/>
      <w:lvlJc w:val="left"/>
      <w:pPr>
        <w:ind w:left="1170" w:hanging="360"/>
      </w:pPr>
      <w:rPr>
        <w:rFonts w:hint="default"/>
        <w:b/>
        <w:sz w:val="22"/>
        <w:szCs w:val="22"/>
      </w:rPr>
    </w:lvl>
    <w:lvl w:ilvl="1" w:tplc="29B8C60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6A3EBB"/>
    <w:multiLevelType w:val="hybridMultilevel"/>
    <w:tmpl w:val="7FEC11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527A1F"/>
    <w:multiLevelType w:val="multilevel"/>
    <w:tmpl w:val="31749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FE0A2B"/>
    <w:multiLevelType w:val="hybridMultilevel"/>
    <w:tmpl w:val="991E8C22"/>
    <w:lvl w:ilvl="0" w:tplc="F036CED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5284F"/>
    <w:multiLevelType w:val="multilevel"/>
    <w:tmpl w:val="38E88F56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144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3" w15:restartNumberingAfterBreak="0">
    <w:nsid w:val="750462AB"/>
    <w:multiLevelType w:val="hybridMultilevel"/>
    <w:tmpl w:val="1EA85F48"/>
    <w:lvl w:ilvl="0" w:tplc="E2DCC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E2ED3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0C3238"/>
    <w:multiLevelType w:val="hybridMultilevel"/>
    <w:tmpl w:val="88BE7740"/>
    <w:lvl w:ilvl="0" w:tplc="FE769A96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3"/>
  </w:num>
  <w:num w:numId="3">
    <w:abstractNumId w:val="17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9"/>
  </w:num>
  <w:num w:numId="7">
    <w:abstractNumId w:val="1"/>
  </w:num>
  <w:num w:numId="8">
    <w:abstractNumId w:val="16"/>
  </w:num>
  <w:num w:numId="9">
    <w:abstractNumId w:val="15"/>
  </w:num>
  <w:num w:numId="10">
    <w:abstractNumId w:val="5"/>
  </w:num>
  <w:num w:numId="11">
    <w:abstractNumId w:val="19"/>
  </w:num>
  <w:num w:numId="12">
    <w:abstractNumId w:val="7"/>
  </w:num>
  <w:num w:numId="13">
    <w:abstractNumId w:val="3"/>
  </w:num>
  <w:num w:numId="14">
    <w:abstractNumId w:val="6"/>
  </w:num>
  <w:num w:numId="15">
    <w:abstractNumId w:val="21"/>
  </w:num>
  <w:num w:numId="16">
    <w:abstractNumId w:val="0"/>
  </w:num>
  <w:num w:numId="17">
    <w:abstractNumId w:val="10"/>
  </w:num>
  <w:num w:numId="18">
    <w:abstractNumId w:val="24"/>
  </w:num>
  <w:num w:numId="19">
    <w:abstractNumId w:val="20"/>
  </w:num>
  <w:num w:numId="20">
    <w:abstractNumId w:val="18"/>
  </w:num>
  <w:num w:numId="21">
    <w:abstractNumId w:val="22"/>
  </w:num>
  <w:num w:numId="22">
    <w:abstractNumId w:val="12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11"/>
  </w:num>
  <w:num w:numId="26">
    <w:abstractNumId w:val="13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49F"/>
    <w:rsid w:val="00001AF5"/>
    <w:rsid w:val="00044BDD"/>
    <w:rsid w:val="0004658C"/>
    <w:rsid w:val="000534F1"/>
    <w:rsid w:val="00057E60"/>
    <w:rsid w:val="000679F3"/>
    <w:rsid w:val="0007527A"/>
    <w:rsid w:val="000769A4"/>
    <w:rsid w:val="000955A7"/>
    <w:rsid w:val="000A10CA"/>
    <w:rsid w:val="000A5F6D"/>
    <w:rsid w:val="000B6B69"/>
    <w:rsid w:val="000C1D4A"/>
    <w:rsid w:val="000E4577"/>
    <w:rsid w:val="000E794A"/>
    <w:rsid w:val="000F4A6E"/>
    <w:rsid w:val="000F640B"/>
    <w:rsid w:val="001005A6"/>
    <w:rsid w:val="00111DE1"/>
    <w:rsid w:val="00115DFC"/>
    <w:rsid w:val="00146F59"/>
    <w:rsid w:val="00154BA1"/>
    <w:rsid w:val="0015503B"/>
    <w:rsid w:val="001567C8"/>
    <w:rsid w:val="00157637"/>
    <w:rsid w:val="00160FF3"/>
    <w:rsid w:val="00180C3B"/>
    <w:rsid w:val="00180EE9"/>
    <w:rsid w:val="00192479"/>
    <w:rsid w:val="00195673"/>
    <w:rsid w:val="001979C9"/>
    <w:rsid w:val="001A5E00"/>
    <w:rsid w:val="001B2898"/>
    <w:rsid w:val="001B2A61"/>
    <w:rsid w:val="001D30A2"/>
    <w:rsid w:val="001D495C"/>
    <w:rsid w:val="001E6C11"/>
    <w:rsid w:val="001F10C4"/>
    <w:rsid w:val="002028E3"/>
    <w:rsid w:val="002055DE"/>
    <w:rsid w:val="00211553"/>
    <w:rsid w:val="002116FC"/>
    <w:rsid w:val="00213F34"/>
    <w:rsid w:val="0021436B"/>
    <w:rsid w:val="0022737F"/>
    <w:rsid w:val="0023397E"/>
    <w:rsid w:val="002366AE"/>
    <w:rsid w:val="00243492"/>
    <w:rsid w:val="00263298"/>
    <w:rsid w:val="00265D26"/>
    <w:rsid w:val="00276976"/>
    <w:rsid w:val="00290935"/>
    <w:rsid w:val="00293D2C"/>
    <w:rsid w:val="002942A6"/>
    <w:rsid w:val="002A5374"/>
    <w:rsid w:val="002A7DF6"/>
    <w:rsid w:val="002C45C9"/>
    <w:rsid w:val="002C51BA"/>
    <w:rsid w:val="002D696B"/>
    <w:rsid w:val="002E19F4"/>
    <w:rsid w:val="002F1712"/>
    <w:rsid w:val="002F597B"/>
    <w:rsid w:val="002F7C23"/>
    <w:rsid w:val="003611E8"/>
    <w:rsid w:val="00362638"/>
    <w:rsid w:val="0036405A"/>
    <w:rsid w:val="00380228"/>
    <w:rsid w:val="00381799"/>
    <w:rsid w:val="00381D82"/>
    <w:rsid w:val="00395CC3"/>
    <w:rsid w:val="003A1B07"/>
    <w:rsid w:val="003A6FB8"/>
    <w:rsid w:val="003C3DD2"/>
    <w:rsid w:val="003C5CF1"/>
    <w:rsid w:val="003D3B37"/>
    <w:rsid w:val="003D41F2"/>
    <w:rsid w:val="003E0D40"/>
    <w:rsid w:val="0040205C"/>
    <w:rsid w:val="004026DB"/>
    <w:rsid w:val="00402F61"/>
    <w:rsid w:val="00414618"/>
    <w:rsid w:val="00415E5C"/>
    <w:rsid w:val="00417E16"/>
    <w:rsid w:val="00424FD2"/>
    <w:rsid w:val="004346BE"/>
    <w:rsid w:val="00441595"/>
    <w:rsid w:val="00442B5E"/>
    <w:rsid w:val="0044581E"/>
    <w:rsid w:val="00456981"/>
    <w:rsid w:val="00460F71"/>
    <w:rsid w:val="00466C42"/>
    <w:rsid w:val="0046746D"/>
    <w:rsid w:val="00494E5F"/>
    <w:rsid w:val="00496CC4"/>
    <w:rsid w:val="004A2A89"/>
    <w:rsid w:val="004A2FA4"/>
    <w:rsid w:val="004B3F2B"/>
    <w:rsid w:val="004B5F38"/>
    <w:rsid w:val="004B76D0"/>
    <w:rsid w:val="004C4442"/>
    <w:rsid w:val="004C5295"/>
    <w:rsid w:val="004D0660"/>
    <w:rsid w:val="004D611B"/>
    <w:rsid w:val="004F019B"/>
    <w:rsid w:val="004F07A9"/>
    <w:rsid w:val="005036DF"/>
    <w:rsid w:val="00520F79"/>
    <w:rsid w:val="00526D8E"/>
    <w:rsid w:val="005308E3"/>
    <w:rsid w:val="005375B3"/>
    <w:rsid w:val="005735DE"/>
    <w:rsid w:val="00573924"/>
    <w:rsid w:val="00574C4F"/>
    <w:rsid w:val="00575A72"/>
    <w:rsid w:val="00576960"/>
    <w:rsid w:val="00582955"/>
    <w:rsid w:val="00586277"/>
    <w:rsid w:val="005970BC"/>
    <w:rsid w:val="0059774C"/>
    <w:rsid w:val="00597982"/>
    <w:rsid w:val="005D57C6"/>
    <w:rsid w:val="005E257F"/>
    <w:rsid w:val="005E28A5"/>
    <w:rsid w:val="005E4126"/>
    <w:rsid w:val="005E5EB2"/>
    <w:rsid w:val="005E63AA"/>
    <w:rsid w:val="005F1A1B"/>
    <w:rsid w:val="006026B8"/>
    <w:rsid w:val="00603B56"/>
    <w:rsid w:val="00615703"/>
    <w:rsid w:val="00630ACE"/>
    <w:rsid w:val="00641F30"/>
    <w:rsid w:val="00645C3B"/>
    <w:rsid w:val="0065087C"/>
    <w:rsid w:val="00653CC3"/>
    <w:rsid w:val="00674DAA"/>
    <w:rsid w:val="006808C2"/>
    <w:rsid w:val="00693BFA"/>
    <w:rsid w:val="006B4683"/>
    <w:rsid w:val="006C08E8"/>
    <w:rsid w:val="006C3B1B"/>
    <w:rsid w:val="006C3DEB"/>
    <w:rsid w:val="006E0DBC"/>
    <w:rsid w:val="006F48DD"/>
    <w:rsid w:val="006F4DFA"/>
    <w:rsid w:val="006F7027"/>
    <w:rsid w:val="00706014"/>
    <w:rsid w:val="00707357"/>
    <w:rsid w:val="00711DD4"/>
    <w:rsid w:val="00737FCC"/>
    <w:rsid w:val="00741BEC"/>
    <w:rsid w:val="00742DDC"/>
    <w:rsid w:val="00743B30"/>
    <w:rsid w:val="00747996"/>
    <w:rsid w:val="00747EAD"/>
    <w:rsid w:val="00750221"/>
    <w:rsid w:val="00757140"/>
    <w:rsid w:val="007615DD"/>
    <w:rsid w:val="00772510"/>
    <w:rsid w:val="00776E68"/>
    <w:rsid w:val="0078187E"/>
    <w:rsid w:val="007A597B"/>
    <w:rsid w:val="007A5F70"/>
    <w:rsid w:val="007B1720"/>
    <w:rsid w:val="007B78E1"/>
    <w:rsid w:val="007C1D4D"/>
    <w:rsid w:val="007C565B"/>
    <w:rsid w:val="007C7DDA"/>
    <w:rsid w:val="007E22EE"/>
    <w:rsid w:val="007F7B4C"/>
    <w:rsid w:val="0081330F"/>
    <w:rsid w:val="0081776D"/>
    <w:rsid w:val="008201A3"/>
    <w:rsid w:val="008359F7"/>
    <w:rsid w:val="0084601D"/>
    <w:rsid w:val="00853142"/>
    <w:rsid w:val="00881D84"/>
    <w:rsid w:val="00882B98"/>
    <w:rsid w:val="00887A0E"/>
    <w:rsid w:val="00894905"/>
    <w:rsid w:val="008B2A0C"/>
    <w:rsid w:val="008B7F57"/>
    <w:rsid w:val="008C7216"/>
    <w:rsid w:val="008D08D3"/>
    <w:rsid w:val="008D63D2"/>
    <w:rsid w:val="008E1B66"/>
    <w:rsid w:val="008E71E7"/>
    <w:rsid w:val="008F697B"/>
    <w:rsid w:val="00906F4A"/>
    <w:rsid w:val="0091306B"/>
    <w:rsid w:val="0091765F"/>
    <w:rsid w:val="00927FD2"/>
    <w:rsid w:val="009420D9"/>
    <w:rsid w:val="0094409A"/>
    <w:rsid w:val="00944470"/>
    <w:rsid w:val="0094742A"/>
    <w:rsid w:val="00952AFD"/>
    <w:rsid w:val="00953731"/>
    <w:rsid w:val="00962177"/>
    <w:rsid w:val="00970120"/>
    <w:rsid w:val="00972458"/>
    <w:rsid w:val="00973EAF"/>
    <w:rsid w:val="009803E1"/>
    <w:rsid w:val="009810D8"/>
    <w:rsid w:val="00983089"/>
    <w:rsid w:val="0099408B"/>
    <w:rsid w:val="009A2701"/>
    <w:rsid w:val="009C0E51"/>
    <w:rsid w:val="009D4817"/>
    <w:rsid w:val="009D5D21"/>
    <w:rsid w:val="009F053A"/>
    <w:rsid w:val="009F2182"/>
    <w:rsid w:val="009F249F"/>
    <w:rsid w:val="009F7E88"/>
    <w:rsid w:val="00A06712"/>
    <w:rsid w:val="00A13614"/>
    <w:rsid w:val="00A22298"/>
    <w:rsid w:val="00A22B56"/>
    <w:rsid w:val="00A23418"/>
    <w:rsid w:val="00A25B67"/>
    <w:rsid w:val="00A32A8E"/>
    <w:rsid w:val="00A37C02"/>
    <w:rsid w:val="00A635FD"/>
    <w:rsid w:val="00A650E0"/>
    <w:rsid w:val="00A66425"/>
    <w:rsid w:val="00A702C7"/>
    <w:rsid w:val="00A75F23"/>
    <w:rsid w:val="00A85BBE"/>
    <w:rsid w:val="00A94E41"/>
    <w:rsid w:val="00A958A6"/>
    <w:rsid w:val="00A96B80"/>
    <w:rsid w:val="00AA0831"/>
    <w:rsid w:val="00AA3193"/>
    <w:rsid w:val="00AA4A10"/>
    <w:rsid w:val="00AA5A7E"/>
    <w:rsid w:val="00AA6EFD"/>
    <w:rsid w:val="00AB4B9D"/>
    <w:rsid w:val="00AB748D"/>
    <w:rsid w:val="00AC0EC2"/>
    <w:rsid w:val="00AD3A76"/>
    <w:rsid w:val="00AE229B"/>
    <w:rsid w:val="00AF4195"/>
    <w:rsid w:val="00AF5B1C"/>
    <w:rsid w:val="00AF6D37"/>
    <w:rsid w:val="00B01D07"/>
    <w:rsid w:val="00B04297"/>
    <w:rsid w:val="00B21994"/>
    <w:rsid w:val="00B24703"/>
    <w:rsid w:val="00B25AFA"/>
    <w:rsid w:val="00B26A11"/>
    <w:rsid w:val="00B41C63"/>
    <w:rsid w:val="00B50968"/>
    <w:rsid w:val="00B56E6C"/>
    <w:rsid w:val="00B61164"/>
    <w:rsid w:val="00B66ECE"/>
    <w:rsid w:val="00B7124A"/>
    <w:rsid w:val="00B8599E"/>
    <w:rsid w:val="00B86B7F"/>
    <w:rsid w:val="00B9237E"/>
    <w:rsid w:val="00B93205"/>
    <w:rsid w:val="00B95CD4"/>
    <w:rsid w:val="00B974FB"/>
    <w:rsid w:val="00BA0054"/>
    <w:rsid w:val="00BA21BA"/>
    <w:rsid w:val="00BA2E6C"/>
    <w:rsid w:val="00BB1A5F"/>
    <w:rsid w:val="00BB213E"/>
    <w:rsid w:val="00BD14E8"/>
    <w:rsid w:val="00BE1275"/>
    <w:rsid w:val="00BE13FD"/>
    <w:rsid w:val="00BE1D4A"/>
    <w:rsid w:val="00BE22E2"/>
    <w:rsid w:val="00BE65C7"/>
    <w:rsid w:val="00BE76BF"/>
    <w:rsid w:val="00BF2252"/>
    <w:rsid w:val="00C05505"/>
    <w:rsid w:val="00C11C3B"/>
    <w:rsid w:val="00C126B9"/>
    <w:rsid w:val="00C13516"/>
    <w:rsid w:val="00C1360F"/>
    <w:rsid w:val="00C32FC8"/>
    <w:rsid w:val="00C35217"/>
    <w:rsid w:val="00C518C0"/>
    <w:rsid w:val="00C76F11"/>
    <w:rsid w:val="00C86B70"/>
    <w:rsid w:val="00C906BE"/>
    <w:rsid w:val="00C90FB2"/>
    <w:rsid w:val="00C93B45"/>
    <w:rsid w:val="00C97278"/>
    <w:rsid w:val="00CE0B60"/>
    <w:rsid w:val="00CE0E7C"/>
    <w:rsid w:val="00CF2642"/>
    <w:rsid w:val="00CF63A9"/>
    <w:rsid w:val="00D00D90"/>
    <w:rsid w:val="00D237F5"/>
    <w:rsid w:val="00D42637"/>
    <w:rsid w:val="00D55AAA"/>
    <w:rsid w:val="00D56805"/>
    <w:rsid w:val="00D67A22"/>
    <w:rsid w:val="00D67DBD"/>
    <w:rsid w:val="00D7561A"/>
    <w:rsid w:val="00D811A1"/>
    <w:rsid w:val="00D943A1"/>
    <w:rsid w:val="00DA293F"/>
    <w:rsid w:val="00DA5A52"/>
    <w:rsid w:val="00DA787B"/>
    <w:rsid w:val="00DB6C4D"/>
    <w:rsid w:val="00DC76E6"/>
    <w:rsid w:val="00DD15F9"/>
    <w:rsid w:val="00DE5A65"/>
    <w:rsid w:val="00DF19E7"/>
    <w:rsid w:val="00DF5D34"/>
    <w:rsid w:val="00E07052"/>
    <w:rsid w:val="00E07770"/>
    <w:rsid w:val="00E14841"/>
    <w:rsid w:val="00E2443F"/>
    <w:rsid w:val="00E32A02"/>
    <w:rsid w:val="00E376F6"/>
    <w:rsid w:val="00E4420C"/>
    <w:rsid w:val="00E45478"/>
    <w:rsid w:val="00E454BE"/>
    <w:rsid w:val="00E45A0A"/>
    <w:rsid w:val="00E646D8"/>
    <w:rsid w:val="00E65EFE"/>
    <w:rsid w:val="00E75A4E"/>
    <w:rsid w:val="00E81618"/>
    <w:rsid w:val="00E817A0"/>
    <w:rsid w:val="00E87859"/>
    <w:rsid w:val="00E912F5"/>
    <w:rsid w:val="00E932D4"/>
    <w:rsid w:val="00EA249F"/>
    <w:rsid w:val="00EA46E0"/>
    <w:rsid w:val="00ED219A"/>
    <w:rsid w:val="00ED4CE7"/>
    <w:rsid w:val="00EE7F3B"/>
    <w:rsid w:val="00EF251B"/>
    <w:rsid w:val="00F131A2"/>
    <w:rsid w:val="00F136E4"/>
    <w:rsid w:val="00F27937"/>
    <w:rsid w:val="00F35435"/>
    <w:rsid w:val="00F538AE"/>
    <w:rsid w:val="00F623B1"/>
    <w:rsid w:val="00F63AD7"/>
    <w:rsid w:val="00F65A08"/>
    <w:rsid w:val="00F7092D"/>
    <w:rsid w:val="00F7467E"/>
    <w:rsid w:val="00F83656"/>
    <w:rsid w:val="00F86D46"/>
    <w:rsid w:val="00F87564"/>
    <w:rsid w:val="00F92583"/>
    <w:rsid w:val="00FA078A"/>
    <w:rsid w:val="00FB1BAB"/>
    <w:rsid w:val="00FB1E59"/>
    <w:rsid w:val="00FB3DFB"/>
    <w:rsid w:val="00FB50EF"/>
    <w:rsid w:val="00FC7C01"/>
    <w:rsid w:val="00FD451C"/>
    <w:rsid w:val="00FD4D93"/>
    <w:rsid w:val="00FD7C13"/>
    <w:rsid w:val="00FE1D86"/>
    <w:rsid w:val="00FE28B0"/>
    <w:rsid w:val="00FF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black">
      <v:fill color="black"/>
    </o:shapedefaults>
    <o:shapelayout v:ext="edit">
      <o:idmap v:ext="edit" data="1"/>
    </o:shapelayout>
  </w:shapeDefaults>
  <w:decimalSymbol w:val="."/>
  <w:listSeparator w:val=","/>
  <w15:docId w15:val="{31DF329B-A4A7-4ABF-8200-4C3CB4E37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4E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81799"/>
    <w:pPr>
      <w:keepNext/>
      <w:numPr>
        <w:numId w:val="21"/>
      </w:numPr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rsid w:val="00381799"/>
    <w:pPr>
      <w:keepNext/>
      <w:numPr>
        <w:ilvl w:val="1"/>
        <w:numId w:val="21"/>
      </w:numPr>
      <w:outlineLvl w:val="1"/>
    </w:pPr>
    <w:rPr>
      <w:rFonts w:ascii="Brush Script MT" w:hAnsi="Brush Script MT"/>
      <w:b/>
      <w:sz w:val="28"/>
      <w:szCs w:val="20"/>
    </w:rPr>
  </w:style>
  <w:style w:type="paragraph" w:styleId="Heading3">
    <w:name w:val="heading 3"/>
    <w:basedOn w:val="Normal"/>
    <w:next w:val="Normal"/>
    <w:qFormat/>
    <w:rsid w:val="00213F34"/>
    <w:pPr>
      <w:keepNext/>
      <w:numPr>
        <w:ilvl w:val="2"/>
        <w:numId w:val="2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BD14E8"/>
    <w:pPr>
      <w:keepNext/>
      <w:numPr>
        <w:ilvl w:val="3"/>
        <w:numId w:val="2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C7DDA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C7DDA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C7DDA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C7DDA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C7DDA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13F34"/>
    <w:rPr>
      <w:color w:val="0000FF"/>
      <w:u w:val="single"/>
    </w:rPr>
  </w:style>
  <w:style w:type="paragraph" w:customStyle="1" w:styleId="Noparagraphstyle">
    <w:name w:val="[No paragraph style]"/>
    <w:rsid w:val="00381799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/>
      <w:color w:val="000000"/>
      <w:sz w:val="24"/>
      <w:szCs w:val="24"/>
    </w:rPr>
  </w:style>
  <w:style w:type="paragraph" w:customStyle="1" w:styleId="Style4">
    <w:name w:val="Style4"/>
    <w:basedOn w:val="Heading4"/>
    <w:rsid w:val="00BD14E8"/>
    <w:pPr>
      <w:spacing w:before="0" w:after="0"/>
      <w:ind w:right="144"/>
      <w:jc w:val="center"/>
    </w:pPr>
    <w:rPr>
      <w:b w:val="0"/>
      <w:bCs w:val="0"/>
      <w:sz w:val="72"/>
      <w:szCs w:val="20"/>
    </w:rPr>
  </w:style>
  <w:style w:type="paragraph" w:customStyle="1" w:styleId="Style2">
    <w:name w:val="Style2"/>
    <w:basedOn w:val="Normal"/>
    <w:rsid w:val="00C32FC8"/>
    <w:rPr>
      <w:rFonts w:ascii="Arial" w:hAnsi="Arial"/>
      <w:sz w:val="20"/>
      <w:szCs w:val="20"/>
    </w:rPr>
  </w:style>
  <w:style w:type="paragraph" w:styleId="Header">
    <w:name w:val="header"/>
    <w:basedOn w:val="Normal"/>
    <w:rsid w:val="00265D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65D26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rsid w:val="00882B98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520F79"/>
    <w:pPr>
      <w:ind w:left="720"/>
      <w:contextualSpacing/>
    </w:pPr>
    <w:rPr>
      <w:rFonts w:ascii="Arial" w:hAnsi="Arial"/>
      <w:szCs w:val="20"/>
    </w:rPr>
  </w:style>
  <w:style w:type="character" w:customStyle="1" w:styleId="Heading1Char">
    <w:name w:val="Heading 1 Char"/>
    <w:basedOn w:val="DefaultParagraphFont"/>
    <w:link w:val="Heading1"/>
    <w:rsid w:val="004346BE"/>
    <w:rPr>
      <w:b/>
      <w:sz w:val="24"/>
    </w:rPr>
  </w:style>
  <w:style w:type="character" w:customStyle="1" w:styleId="TitleChar">
    <w:name w:val="Title Char"/>
    <w:basedOn w:val="DefaultParagraphFont"/>
    <w:link w:val="Title"/>
    <w:rsid w:val="00290935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417E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7E1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41C63"/>
    <w:rPr>
      <w:rFonts w:eastAsiaTheme="minorHAnsi"/>
    </w:rPr>
  </w:style>
  <w:style w:type="table" w:styleId="TableGrid">
    <w:name w:val="Table Grid"/>
    <w:basedOn w:val="TableNormal"/>
    <w:uiPriority w:val="59"/>
    <w:rsid w:val="00CF26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semiHidden/>
    <w:rsid w:val="007C7DD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7C7DD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7C7DD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7C7DD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7C7DDA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9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00D0EB-E62E-4A4F-A7E0-3E9E5066C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533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MICA</Company>
  <LinksUpToDate>false</LinksUpToDate>
  <CharactersWithSpaces>3514</CharactersWithSpaces>
  <SharedDoc>false</SharedDoc>
  <HLinks>
    <vt:vector size="12" baseType="variant">
      <vt:variant>
        <vt:i4>2490389</vt:i4>
      </vt:variant>
      <vt:variant>
        <vt:i4>3</vt:i4>
      </vt:variant>
      <vt:variant>
        <vt:i4>0</vt:i4>
      </vt:variant>
      <vt:variant>
        <vt:i4>5</vt:i4>
      </vt:variant>
      <vt:variant>
        <vt:lpwstr>mailto:mail@mica.org</vt:lpwstr>
      </vt:variant>
      <vt:variant>
        <vt:lpwstr/>
      </vt:variant>
      <vt:variant>
        <vt:i4>5636176</vt:i4>
      </vt:variant>
      <vt:variant>
        <vt:i4>0</vt:i4>
      </vt:variant>
      <vt:variant>
        <vt:i4>0</vt:i4>
      </vt:variant>
      <vt:variant>
        <vt:i4>5</vt:i4>
      </vt:variant>
      <vt:variant>
        <vt:lpwstr>http://www.mica.org/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</dc:creator>
  <cp:lastModifiedBy>GOPGuest</cp:lastModifiedBy>
  <cp:revision>2</cp:revision>
  <cp:lastPrinted>2017-01-28T20:00:00Z</cp:lastPrinted>
  <dcterms:created xsi:type="dcterms:W3CDTF">2017-02-21T15:35:00Z</dcterms:created>
  <dcterms:modified xsi:type="dcterms:W3CDTF">2017-02-21T15:35:00Z</dcterms:modified>
</cp:coreProperties>
</file>