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Elections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Mike Freiberg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Wednesday, January 18, 2023 - 8:30 AM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Room 200, State Office Building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the Minutes - January 11, 2023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HF117 (Stephenson);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Political activities by foreign-influenced corporations prohibited, certification of compliance required, and candidates prohibited from accepting contributions.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HF451 (Stephenson);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Ordering of candidates for partisan offices on state general election ballot requirements modified.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HF205 (Bahner);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Prohibitions clarified on soliciting at or near a polling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Bills may be taken up in any order, added, removed at the Chair’s discretion.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