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550D" w:rsidRPr="00081341" w:rsidRDefault="00081341">
      <w:pPr>
        <w:suppressLineNumbers/>
        <w:spacing w:line="360" w:lineRule="auto"/>
        <w:rPr>
          <w:b/>
          <w:szCs w:val="24"/>
        </w:rPr>
      </w:pPr>
      <w:bookmarkStart w:id="0" w:name="BM_1_"/>
      <w:bookmarkStart w:id="1" w:name="_GoBack"/>
      <w:bookmarkEnd w:id="0"/>
      <w:bookmarkEnd w:id="1"/>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sidRPr="00081341">
        <w:rPr>
          <w:b/>
          <w:szCs w:val="24"/>
        </w:rPr>
        <w:t>2015-P2</w:t>
      </w:r>
    </w:p>
    <w:p w:rsidR="00BC550D" w:rsidRDefault="00BC550D">
      <w:pPr>
        <w:suppressLineNumbers/>
        <w:spacing w:line="360" w:lineRule="auto"/>
        <w:rPr>
          <w:szCs w:val="24"/>
        </w:rPr>
      </w:pPr>
    </w:p>
    <w:p w:rsidR="00BC550D" w:rsidRDefault="00AB443F">
      <w:pPr>
        <w:spacing w:line="360" w:lineRule="auto"/>
        <w:jc w:val="center"/>
        <w:rPr>
          <w:szCs w:val="24"/>
        </w:rPr>
      </w:pPr>
      <w:r>
        <w:rPr>
          <w:sz w:val="28"/>
          <w:szCs w:val="28"/>
        </w:rPr>
        <w:t>COMMITTEE ON RULES AND LEGISLATIVE ADMINISTRATION</w:t>
      </w:r>
    </w:p>
    <w:p w:rsidR="00BC550D" w:rsidRDefault="00BC550D">
      <w:pPr>
        <w:spacing w:line="360" w:lineRule="auto"/>
        <w:jc w:val="center"/>
        <w:rPr>
          <w:szCs w:val="24"/>
        </w:rPr>
      </w:pPr>
    </w:p>
    <w:p w:rsidR="00451303" w:rsidRDefault="00B73346" w:rsidP="00451303">
      <w:pPr>
        <w:spacing w:line="360" w:lineRule="auto"/>
        <w:jc w:val="center"/>
        <w:rPr>
          <w:b/>
          <w:bCs/>
          <w:szCs w:val="24"/>
        </w:rPr>
      </w:pPr>
      <w:r w:rsidRPr="00B73346">
        <w:rPr>
          <w:b/>
          <w:bCs/>
          <w:szCs w:val="24"/>
        </w:rPr>
        <w:t xml:space="preserve">Policy on </w:t>
      </w:r>
      <w:r w:rsidR="0039710D">
        <w:rPr>
          <w:b/>
          <w:bCs/>
          <w:szCs w:val="24"/>
        </w:rPr>
        <w:t>Compensatory Time</w:t>
      </w:r>
    </w:p>
    <w:p w:rsidR="00451303" w:rsidRDefault="00451303" w:rsidP="00451303">
      <w:pPr>
        <w:spacing w:line="360" w:lineRule="auto"/>
        <w:jc w:val="center"/>
        <w:rPr>
          <w:b/>
          <w:bCs/>
          <w:szCs w:val="24"/>
        </w:rPr>
      </w:pPr>
    </w:p>
    <w:p w:rsidR="0039710D" w:rsidRPr="0039710D" w:rsidRDefault="0039710D" w:rsidP="00451303">
      <w:pPr>
        <w:spacing w:line="360" w:lineRule="auto"/>
        <w:jc w:val="center"/>
        <w:rPr>
          <w:b/>
          <w:bCs/>
          <w:szCs w:val="24"/>
        </w:rPr>
      </w:pPr>
      <w:r w:rsidRPr="0039710D">
        <w:rPr>
          <w:rFonts w:ascii="Arial" w:hAnsi="Arial" w:cs="Arial"/>
          <w:b/>
          <w:bCs/>
          <w:sz w:val="20"/>
          <w:u w:val="single"/>
        </w:rPr>
        <w:t>Compensatory Time</w:t>
      </w:r>
      <w:r w:rsidRPr="0039710D">
        <w:rPr>
          <w:rFonts w:ascii="Arial" w:hAnsi="Arial" w:cs="Arial"/>
          <w:sz w:val="20"/>
        </w:rPr>
        <w:t xml:space="preserve"> </w:t>
      </w:r>
    </w:p>
    <w:p w:rsidR="0039710D" w:rsidRPr="0039710D" w:rsidRDefault="0039710D" w:rsidP="00451303">
      <w:pPr>
        <w:jc w:val="center"/>
        <w:rPr>
          <w:rFonts w:ascii="Arial" w:hAnsi="Arial" w:cs="Arial"/>
          <w:sz w:val="20"/>
        </w:rPr>
      </w:pPr>
      <w:r w:rsidRPr="0039710D">
        <w:rPr>
          <w:rFonts w:ascii="Arial" w:hAnsi="Arial" w:cs="Arial"/>
          <w:b/>
          <w:bCs/>
          <w:sz w:val="20"/>
          <w:u w:val="single"/>
        </w:rPr>
        <w:t>Option 2 - Accumulated Compensatory Time</w:t>
      </w:r>
    </w:p>
    <w:p w:rsidR="0039710D" w:rsidRDefault="0039710D" w:rsidP="00451303">
      <w:pPr>
        <w:spacing w:before="100" w:beforeAutospacing="1" w:after="100" w:afterAutospacing="1"/>
        <w:rPr>
          <w:rFonts w:ascii="Arial" w:hAnsi="Arial" w:cs="Arial"/>
          <w:sz w:val="20"/>
        </w:rPr>
      </w:pPr>
      <w:r w:rsidRPr="0039710D">
        <w:rPr>
          <w:rFonts w:ascii="Arial" w:hAnsi="Arial" w:cs="Arial"/>
          <w:sz w:val="20"/>
        </w:rPr>
        <w:t xml:space="preserve">Under this option, on or after November 1, 2004, the employee accrues compensatory time for hours that the employee works in any pay period that are: (a) in excess of the number of full-time hours of work required in that pay period plus four (4) hours; and (b) reported on timecards each pay period, along with other hours, in accordance with House timecard policies. Compensatory time is accrued at the rate of one (1) hour of compensatory time for each one and a half (1.5) hours of qualifying additional work. The maximum amount of compensatory time that may be accrued during an annual period is </w:t>
      </w:r>
      <w:r w:rsidRPr="0039710D">
        <w:rPr>
          <w:rFonts w:ascii="Arial" w:hAnsi="Arial" w:cs="Arial"/>
          <w:strike/>
          <w:sz w:val="20"/>
        </w:rPr>
        <w:t xml:space="preserve">180 </w:t>
      </w:r>
      <w:r w:rsidRPr="0039710D">
        <w:rPr>
          <w:rFonts w:ascii="Arial" w:hAnsi="Arial" w:cs="Arial"/>
          <w:sz w:val="20"/>
          <w:u w:val="single"/>
        </w:rPr>
        <w:t>220</w:t>
      </w:r>
      <w:r>
        <w:rPr>
          <w:rFonts w:ascii="Arial" w:hAnsi="Arial" w:cs="Arial"/>
          <w:sz w:val="20"/>
        </w:rPr>
        <w:t xml:space="preserve"> </w:t>
      </w:r>
      <w:r w:rsidRPr="0039710D">
        <w:rPr>
          <w:rFonts w:ascii="Arial" w:hAnsi="Arial" w:cs="Arial"/>
          <w:sz w:val="20"/>
        </w:rPr>
        <w:t xml:space="preserve">hours. </w:t>
      </w:r>
    </w:p>
    <w:p w:rsidR="0039710D" w:rsidRDefault="0039710D" w:rsidP="00451303">
      <w:pPr>
        <w:spacing w:line="360" w:lineRule="auto"/>
        <w:jc w:val="center"/>
        <w:rPr>
          <w:rFonts w:ascii="Arial" w:hAnsi="Arial" w:cs="Arial"/>
          <w:sz w:val="20"/>
        </w:rPr>
      </w:pPr>
    </w:p>
    <w:p w:rsidR="0039710D" w:rsidRDefault="0039710D" w:rsidP="0039710D">
      <w:pPr>
        <w:spacing w:line="360" w:lineRule="auto"/>
        <w:jc w:val="center"/>
        <w:rPr>
          <w:rFonts w:ascii="Arial" w:hAnsi="Arial" w:cs="Arial"/>
          <w:sz w:val="20"/>
        </w:rPr>
      </w:pPr>
    </w:p>
    <w:p w:rsidR="0039710D" w:rsidRPr="00B73346" w:rsidRDefault="0039710D" w:rsidP="0039710D">
      <w:pPr>
        <w:spacing w:line="360" w:lineRule="auto"/>
        <w:jc w:val="center"/>
        <w:rPr>
          <w:b/>
          <w:bCs/>
          <w:szCs w:val="24"/>
        </w:rPr>
      </w:pPr>
    </w:p>
    <w:p w:rsidR="00BC550D" w:rsidRDefault="00CA1286">
      <w:pPr>
        <w:pStyle w:val="BodyTextIndent"/>
        <w:tabs>
          <w:tab w:val="left" w:pos="1710"/>
        </w:tabs>
        <w:spacing w:line="360" w:lineRule="auto"/>
        <w:ind w:left="0"/>
      </w:pPr>
      <w:r>
        <w:rPr>
          <w:noProof/>
          <w:sz w:val="20"/>
        </w:rPr>
        <mc:AlternateContent>
          <mc:Choice Requires="wps">
            <w:drawing>
              <wp:anchor distT="4294967295" distB="4294967295" distL="114300" distR="114300" simplePos="0" relativeHeight="251657216" behindDoc="0" locked="0" layoutInCell="1" allowOverlap="1">
                <wp:simplePos x="0" y="0"/>
                <wp:positionH relativeFrom="column">
                  <wp:posOffset>1028700</wp:posOffset>
                </wp:positionH>
                <wp:positionV relativeFrom="paragraph">
                  <wp:posOffset>164464</wp:posOffset>
                </wp:positionV>
                <wp:extent cx="3886200" cy="0"/>
                <wp:effectExtent l="0" t="0" r="19050" b="1905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6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10F6DB" id="Line 4"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1pt,12.95pt" to="387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5qA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"/>
            </w:pict>
          </mc:Fallback>
        </mc:AlternateContent>
      </w:r>
      <w:r w:rsidR="00AB443F">
        <w:t xml:space="preserve">Date adopted:  </w:t>
      </w:r>
      <w:r w:rsidR="009415E6">
        <w:tab/>
      </w:r>
      <w:r w:rsidR="009415E6">
        <w:tab/>
      </w:r>
      <w:r w:rsidR="009415E6">
        <w:tab/>
      </w:r>
      <w:r w:rsidR="009415E6">
        <w:tab/>
      </w:r>
    </w:p>
    <w:p w:rsidR="00BC550D" w:rsidRDefault="00BC550D">
      <w:pPr>
        <w:pStyle w:val="BodyTextIndent"/>
        <w:tabs>
          <w:tab w:val="left" w:pos="1710"/>
        </w:tabs>
        <w:spacing w:line="360" w:lineRule="auto"/>
        <w:ind w:left="0"/>
      </w:pPr>
    </w:p>
    <w:p w:rsidR="00BC550D" w:rsidRDefault="00CA1286">
      <w:pPr>
        <w:tabs>
          <w:tab w:val="left" w:pos="5850"/>
        </w:tabs>
        <w:spacing w:line="360" w:lineRule="auto"/>
        <w:ind w:left="5850" w:hanging="5850"/>
      </w:pPr>
      <w:r>
        <w:rPr>
          <w:noProof/>
          <w:sz w:val="20"/>
        </w:rPr>
        <mc:AlternateContent>
          <mc:Choice Requires="wps">
            <w:drawing>
              <wp:anchor distT="4294967295" distB="4294967295" distL="114300" distR="114300" simplePos="0" relativeHeight="251658240" behindDoc="0" locked="0" layoutInCell="1" allowOverlap="1">
                <wp:simplePos x="0" y="0"/>
                <wp:positionH relativeFrom="column">
                  <wp:posOffset>1028700</wp:posOffset>
                </wp:positionH>
                <wp:positionV relativeFrom="paragraph">
                  <wp:posOffset>191769</wp:posOffset>
                </wp:positionV>
                <wp:extent cx="3886200" cy="0"/>
                <wp:effectExtent l="0" t="0" r="19050" b="1905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6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39D698" id="Line 5"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1pt,15.1pt" to="387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ChP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"/>
            </w:pict>
          </mc:Fallback>
        </mc:AlternateContent>
      </w:r>
      <w:r w:rsidR="00AB443F">
        <w:rPr>
          <w:szCs w:val="24"/>
        </w:rPr>
        <w:t xml:space="preserve">Signed:  </w:t>
      </w:r>
    </w:p>
    <w:p w:rsidR="00BC550D" w:rsidRDefault="00AB443F">
      <w:pPr>
        <w:pStyle w:val="BodyTextIndent"/>
        <w:tabs>
          <w:tab w:val="left" w:pos="3240"/>
        </w:tabs>
        <w:spacing w:line="360" w:lineRule="auto"/>
        <w:ind w:left="0"/>
      </w:pPr>
      <w:r>
        <w:tab/>
      </w:r>
      <w:r w:rsidR="000C1AB0">
        <w:t>JOYCE PEPPIN</w:t>
      </w:r>
      <w:r>
        <w:t>, CHAIR</w:t>
      </w:r>
    </w:p>
    <w:p w:rsidR="00BC550D" w:rsidRDefault="00BC550D">
      <w:pPr>
        <w:pStyle w:val="Header"/>
        <w:tabs>
          <w:tab w:val="clear" w:pos="4320"/>
          <w:tab w:val="clear" w:pos="8640"/>
        </w:tabs>
      </w:pPr>
    </w:p>
    <w:sectPr w:rsidR="00BC550D" w:rsidSect="00451303">
      <w:footerReference w:type="even" r:id="rId7"/>
      <w:type w:val="continuous"/>
      <w:pgSz w:w="12240" w:h="15840" w:code="1"/>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6DD3" w:rsidRDefault="00C06DD3">
      <w:r>
        <w:separator/>
      </w:r>
    </w:p>
  </w:endnote>
  <w:endnote w:type="continuationSeparator" w:id="0">
    <w:p w:rsidR="00C06DD3" w:rsidRDefault="00C06D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46D3" w:rsidRDefault="00F142F0">
    <w:pPr>
      <w:pStyle w:val="Footer"/>
      <w:framePr w:w="576" w:wrap="around" w:vAnchor="page" w:hAnchor="page" w:x="5545" w:y="15121"/>
      <w:jc w:val="right"/>
      <w:rPr>
        <w:rStyle w:val="PageNumber"/>
      </w:rPr>
    </w:pPr>
    <w:r>
      <w:rPr>
        <w:rStyle w:val="PageNumber"/>
      </w:rPr>
      <w:fldChar w:fldCharType="begin"/>
    </w:r>
    <w:r w:rsidR="008446D3">
      <w:rPr>
        <w:rStyle w:val="PageNumber"/>
      </w:rPr>
      <w:instrText xml:space="preserve">PAGE  </w:instrText>
    </w:r>
    <w:r>
      <w:rPr>
        <w:rStyle w:val="PageNumber"/>
      </w:rPr>
      <w:fldChar w:fldCharType="separate"/>
    </w:r>
    <w:r w:rsidR="00491973">
      <w:rPr>
        <w:rStyle w:val="PageNumber"/>
        <w:noProof/>
      </w:rPr>
      <w:t>1</w:t>
    </w:r>
    <w:r>
      <w:rPr>
        <w:rStyle w:val="PageNumber"/>
      </w:rPr>
      <w:fldChar w:fldCharType="end"/>
    </w:r>
  </w:p>
  <w:p w:rsidR="008446D3" w:rsidRDefault="008446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6DD3" w:rsidRDefault="00C06DD3">
      <w:r>
        <w:separator/>
      </w:r>
    </w:p>
  </w:footnote>
  <w:footnote w:type="continuationSeparator" w:id="0">
    <w:p w:rsidR="00C06DD3" w:rsidRDefault="00C06D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drawingGridHorizontalSpacing w:val="90"/>
  <w:drawingGridVerticalSpacing w:val="245"/>
  <w:displayHorizont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2E8"/>
    <w:rsid w:val="00016D12"/>
    <w:rsid w:val="00057999"/>
    <w:rsid w:val="00063CE8"/>
    <w:rsid w:val="00064E3E"/>
    <w:rsid w:val="000704C4"/>
    <w:rsid w:val="00081341"/>
    <w:rsid w:val="000B28E9"/>
    <w:rsid w:val="000C031E"/>
    <w:rsid w:val="000C1AB0"/>
    <w:rsid w:val="000D3375"/>
    <w:rsid w:val="000F0AA8"/>
    <w:rsid w:val="000F2AD3"/>
    <w:rsid w:val="00102925"/>
    <w:rsid w:val="001C7314"/>
    <w:rsid w:val="001D181A"/>
    <w:rsid w:val="00200046"/>
    <w:rsid w:val="00260612"/>
    <w:rsid w:val="002C4DAD"/>
    <w:rsid w:val="002E6276"/>
    <w:rsid w:val="0039710D"/>
    <w:rsid w:val="00432D5C"/>
    <w:rsid w:val="00451303"/>
    <w:rsid w:val="00491973"/>
    <w:rsid w:val="004C0A6A"/>
    <w:rsid w:val="004C3F12"/>
    <w:rsid w:val="004D33B7"/>
    <w:rsid w:val="00521163"/>
    <w:rsid w:val="00533191"/>
    <w:rsid w:val="005D0415"/>
    <w:rsid w:val="006562DA"/>
    <w:rsid w:val="006976F5"/>
    <w:rsid w:val="006B257F"/>
    <w:rsid w:val="006C698C"/>
    <w:rsid w:val="006E2487"/>
    <w:rsid w:val="007245A1"/>
    <w:rsid w:val="00733EB6"/>
    <w:rsid w:val="007E0397"/>
    <w:rsid w:val="00821A7F"/>
    <w:rsid w:val="0083760B"/>
    <w:rsid w:val="008446D3"/>
    <w:rsid w:val="00870446"/>
    <w:rsid w:val="00870614"/>
    <w:rsid w:val="00897688"/>
    <w:rsid w:val="008B4622"/>
    <w:rsid w:val="008B7FBE"/>
    <w:rsid w:val="008C6831"/>
    <w:rsid w:val="008E2617"/>
    <w:rsid w:val="00940FE5"/>
    <w:rsid w:val="009415E6"/>
    <w:rsid w:val="009A3B91"/>
    <w:rsid w:val="009A5234"/>
    <w:rsid w:val="009C3134"/>
    <w:rsid w:val="00AB443F"/>
    <w:rsid w:val="00B73346"/>
    <w:rsid w:val="00B947C0"/>
    <w:rsid w:val="00BA5E72"/>
    <w:rsid w:val="00BC550D"/>
    <w:rsid w:val="00BF1985"/>
    <w:rsid w:val="00C06DD3"/>
    <w:rsid w:val="00CA1286"/>
    <w:rsid w:val="00CF0DAB"/>
    <w:rsid w:val="00CF4C19"/>
    <w:rsid w:val="00CF79DE"/>
    <w:rsid w:val="00E8236D"/>
    <w:rsid w:val="00EF089E"/>
    <w:rsid w:val="00F142F0"/>
    <w:rsid w:val="00F2355D"/>
    <w:rsid w:val="00F272E8"/>
    <w:rsid w:val="00F42528"/>
    <w:rsid w:val="00F87402"/>
    <w:rsid w:val="00FB44E2"/>
    <w:rsid w:val="00FE4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docId w15:val="{C03F3107-4EA4-4168-8427-9C6AF3956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550D"/>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BC550D"/>
    <w:pPr>
      <w:widowControl w:val="0"/>
      <w:tabs>
        <w:tab w:val="center" w:pos="4320"/>
        <w:tab w:val="right" w:pos="8640"/>
      </w:tabs>
      <w:autoSpaceDE w:val="0"/>
      <w:autoSpaceDN w:val="0"/>
      <w:adjustRightInd w:val="0"/>
    </w:pPr>
    <w:rPr>
      <w:sz w:val="20"/>
    </w:rPr>
  </w:style>
  <w:style w:type="character" w:styleId="PageNumber">
    <w:name w:val="page number"/>
    <w:basedOn w:val="DefaultParagraphFont"/>
    <w:semiHidden/>
    <w:rsid w:val="00BC550D"/>
  </w:style>
  <w:style w:type="paragraph" w:styleId="FootnoteText">
    <w:name w:val="footnote text"/>
    <w:basedOn w:val="Normal"/>
    <w:semiHidden/>
    <w:rsid w:val="00BC550D"/>
    <w:pPr>
      <w:widowControl w:val="0"/>
      <w:autoSpaceDE w:val="0"/>
      <w:autoSpaceDN w:val="0"/>
      <w:adjustRightInd w:val="0"/>
      <w:spacing w:after="120"/>
      <w:ind w:firstLine="216"/>
    </w:pPr>
    <w:rPr>
      <w:sz w:val="20"/>
    </w:rPr>
  </w:style>
  <w:style w:type="paragraph" w:styleId="Header">
    <w:name w:val="header"/>
    <w:basedOn w:val="Normal"/>
    <w:semiHidden/>
    <w:rsid w:val="00BC550D"/>
    <w:pPr>
      <w:tabs>
        <w:tab w:val="center" w:pos="4320"/>
        <w:tab w:val="right" w:pos="8640"/>
      </w:tabs>
    </w:pPr>
  </w:style>
  <w:style w:type="character" w:styleId="LineNumber">
    <w:name w:val="line number"/>
    <w:basedOn w:val="DefaultParagraphFont"/>
    <w:semiHidden/>
    <w:rsid w:val="00BC550D"/>
  </w:style>
  <w:style w:type="paragraph" w:styleId="BodyTextIndent">
    <w:name w:val="Body Text Indent"/>
    <w:basedOn w:val="Normal"/>
    <w:semiHidden/>
    <w:rsid w:val="00BC550D"/>
    <w:pPr>
      <w:ind w:left="360"/>
    </w:pPr>
    <w:rPr>
      <w:szCs w:val="24"/>
    </w:rPr>
  </w:style>
  <w:style w:type="paragraph" w:styleId="BalloonText">
    <w:name w:val="Balloon Text"/>
    <w:basedOn w:val="Normal"/>
    <w:link w:val="BalloonTextChar"/>
    <w:uiPriority w:val="99"/>
    <w:semiHidden/>
    <w:unhideWhenUsed/>
    <w:rsid w:val="008E2617"/>
    <w:rPr>
      <w:rFonts w:ascii="Tahoma" w:hAnsi="Tahoma" w:cs="Tahoma"/>
      <w:sz w:val="16"/>
      <w:szCs w:val="16"/>
    </w:rPr>
  </w:style>
  <w:style w:type="character" w:customStyle="1" w:styleId="BalloonTextChar">
    <w:name w:val="Balloon Text Char"/>
    <w:basedOn w:val="DefaultParagraphFont"/>
    <w:link w:val="BalloonText"/>
    <w:uiPriority w:val="99"/>
    <w:semiHidden/>
    <w:rsid w:val="008E261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ellUser\Application%20Data\Microsoft\Templates\Rules\Rules%20-%20Polic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BA39F0-0B77-4333-9F5F-4C5950D95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Rules - Policy.dotm</Template>
  <TotalTime>1</TotalTime>
  <Pages>1</Pages>
  <Words>124</Words>
  <Characters>711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Policy on Payment of Per Diem Living Expenses during Interims</vt:lpstr>
    </vt:vector>
  </TitlesOfParts>
  <Company>Mn House of Representatives</Company>
  <LinksUpToDate>false</LinksUpToDate>
  <CharactersWithSpaces>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on Payment of Per Diem Living Expenses during Interims</dc:title>
  <dc:creator>NHanson</dc:creator>
  <cp:lastModifiedBy>Software Administration</cp:lastModifiedBy>
  <cp:revision>2</cp:revision>
  <cp:lastPrinted>2015-04-11T15:29:00Z</cp:lastPrinted>
  <dcterms:created xsi:type="dcterms:W3CDTF">2015-04-13T19:40:00Z</dcterms:created>
  <dcterms:modified xsi:type="dcterms:W3CDTF">2015-04-13T19:40:00Z</dcterms:modified>
</cp:coreProperties>
</file>