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15" w:rsidRDefault="0078570F" w:rsidP="00F1231C">
      <w:pPr>
        <w:jc w:val="center"/>
      </w:pPr>
      <w:bookmarkStart w:id="0" w:name="_GoBack"/>
      <w:bookmarkEnd w:id="0"/>
      <w:r w:rsidRPr="00F1231C">
        <w:rPr>
          <w:noProof/>
          <w:sz w:val="20"/>
          <w:szCs w:val="20"/>
        </w:rPr>
        <w:drawing>
          <wp:inline distT="0" distB="0" distL="0" distR="0">
            <wp:extent cx="3602924" cy="6523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2924" cy="652317"/>
                    </a:xfrm>
                    <a:prstGeom prst="rect">
                      <a:avLst/>
                    </a:prstGeom>
                    <a:noFill/>
                    <a:ln>
                      <a:noFill/>
                    </a:ln>
                  </pic:spPr>
                </pic:pic>
              </a:graphicData>
            </a:graphic>
          </wp:inline>
        </w:drawing>
      </w:r>
    </w:p>
    <w:p w:rsidR="00F1231C" w:rsidRDefault="00F1231C" w:rsidP="00F1231C">
      <w:pPr>
        <w:jc w:val="center"/>
      </w:pPr>
    </w:p>
    <w:p w:rsidR="006C1515" w:rsidRPr="00F1231C" w:rsidRDefault="006C1515" w:rsidP="002250DC">
      <w:pPr>
        <w:jc w:val="center"/>
        <w:rPr>
          <w:b/>
          <w:i/>
          <w:sz w:val="28"/>
          <w:szCs w:val="28"/>
        </w:rPr>
      </w:pPr>
      <w:r w:rsidRPr="00F1231C">
        <w:rPr>
          <w:b/>
          <w:i/>
          <w:sz w:val="28"/>
          <w:szCs w:val="28"/>
        </w:rPr>
        <w:t>Facts in Support of Appropriations Bill SF1410 / HF1651</w:t>
      </w:r>
    </w:p>
    <w:p w:rsidR="00F1231C" w:rsidRDefault="00F1231C" w:rsidP="008E03C4"/>
    <w:p w:rsidR="008E03C4" w:rsidRPr="006471A9" w:rsidRDefault="004F55E8" w:rsidP="008E03C4">
      <w:pPr>
        <w:rPr>
          <w:rFonts w:ascii="Arial" w:hAnsi="Arial" w:cs="Arial"/>
          <w:b/>
          <w:i/>
        </w:rPr>
      </w:pPr>
      <w:r>
        <w:rPr>
          <w:rFonts w:ascii="Arial" w:hAnsi="Arial" w:cs="Arial"/>
          <w:b/>
          <w:i/>
        </w:rPr>
        <w:t>The Opiate Crisis</w:t>
      </w:r>
      <w:r w:rsidR="006471A9">
        <w:rPr>
          <w:rFonts w:ascii="Arial" w:hAnsi="Arial" w:cs="Arial"/>
          <w:b/>
          <w:i/>
        </w:rPr>
        <w:t xml:space="preserve"> in Minnesota</w:t>
      </w:r>
    </w:p>
    <w:p w:rsidR="004F55E8" w:rsidRDefault="00F1231C" w:rsidP="004F55E8">
      <w:pPr>
        <w:rPr>
          <w:rFonts w:ascii="Arial" w:hAnsi="Arial" w:cs="Arial"/>
          <w:i/>
          <w:sz w:val="20"/>
          <w:szCs w:val="20"/>
        </w:rPr>
      </w:pPr>
      <w:r>
        <w:rPr>
          <w:rFonts w:ascii="Arial" w:hAnsi="Arial" w:cs="Arial"/>
          <w:i/>
          <w:sz w:val="20"/>
          <w:szCs w:val="20"/>
        </w:rPr>
        <w:t>Opiate-related deaths from 2000-2013</w:t>
      </w:r>
      <w:r w:rsidRPr="004F55E8">
        <w:rPr>
          <w:rFonts w:ascii="Arial" w:hAnsi="Arial" w:cs="Arial"/>
          <w:i/>
          <w:sz w:val="20"/>
          <w:szCs w:val="20"/>
        </w:rPr>
        <w:t xml:space="preserve"> increased</w:t>
      </w:r>
      <w:r>
        <w:rPr>
          <w:rFonts w:ascii="Arial" w:hAnsi="Arial" w:cs="Arial"/>
          <w:i/>
          <w:sz w:val="20"/>
          <w:szCs w:val="20"/>
        </w:rPr>
        <w:t xml:space="preserve"> by 222% in Hennepin</w:t>
      </w:r>
      <w:r w:rsidR="004F55E8">
        <w:rPr>
          <w:rFonts w:ascii="Arial" w:hAnsi="Arial" w:cs="Arial"/>
          <w:i/>
          <w:sz w:val="20"/>
          <w:szCs w:val="20"/>
        </w:rPr>
        <w:t xml:space="preserve"> County</w:t>
      </w:r>
      <w:r>
        <w:rPr>
          <w:rFonts w:ascii="Arial" w:hAnsi="Arial" w:cs="Arial"/>
          <w:i/>
          <w:sz w:val="20"/>
          <w:szCs w:val="20"/>
        </w:rPr>
        <w:t xml:space="preserve"> and 118% in Ramsey </w:t>
      </w:r>
      <w:r w:rsidR="004F55E8">
        <w:rPr>
          <w:rFonts w:ascii="Arial" w:hAnsi="Arial" w:cs="Arial"/>
          <w:i/>
          <w:sz w:val="20"/>
          <w:szCs w:val="20"/>
        </w:rPr>
        <w:t>County.</w:t>
      </w:r>
      <w:r w:rsidR="004F55E8" w:rsidRPr="004F55E8">
        <w:rPr>
          <w:rFonts w:ascii="Arial" w:hAnsi="Arial" w:cs="Arial"/>
          <w:i/>
          <w:sz w:val="20"/>
          <w:szCs w:val="20"/>
        </w:rPr>
        <w:t xml:space="preserve"> </w:t>
      </w:r>
      <w:r w:rsidR="004F55E8">
        <w:rPr>
          <w:rFonts w:ascii="Arial" w:hAnsi="Arial" w:cs="Arial"/>
          <w:i/>
          <w:sz w:val="20"/>
          <w:szCs w:val="20"/>
        </w:rPr>
        <w:t>Killing 169 residents of Hennepin and Ramsey Counties in 2013.</w:t>
      </w:r>
    </w:p>
    <w:p w:rsidR="004F55E8" w:rsidRDefault="004F55E8" w:rsidP="004F55E8">
      <w:pPr>
        <w:rPr>
          <w:rFonts w:ascii="Arial" w:hAnsi="Arial" w:cs="Arial"/>
          <w:i/>
          <w:sz w:val="20"/>
          <w:szCs w:val="20"/>
        </w:rPr>
      </w:pPr>
    </w:p>
    <w:p w:rsidR="004F55E8" w:rsidRDefault="004F55E8" w:rsidP="004F55E8">
      <w:pPr>
        <w:rPr>
          <w:rFonts w:ascii="Arial" w:hAnsi="Arial" w:cs="Arial"/>
          <w:i/>
          <w:sz w:val="20"/>
          <w:szCs w:val="20"/>
        </w:rPr>
      </w:pPr>
      <w:r>
        <w:rPr>
          <w:rFonts w:ascii="Arial" w:hAnsi="Arial" w:cs="Arial"/>
          <w:i/>
          <w:sz w:val="20"/>
          <w:szCs w:val="20"/>
        </w:rPr>
        <w:t>People in rural counties in the US are nearly twice as likely to overdose on prescription painkillers as people in big cities.</w:t>
      </w:r>
    </w:p>
    <w:p w:rsidR="00F1231C" w:rsidRPr="003415CA" w:rsidRDefault="00F1231C" w:rsidP="008E03C4">
      <w:pPr>
        <w:rPr>
          <w:rFonts w:ascii="Arial" w:hAnsi="Arial" w:cs="Arial"/>
          <w:i/>
          <w:sz w:val="20"/>
          <w:szCs w:val="20"/>
        </w:rPr>
      </w:pPr>
    </w:p>
    <w:p w:rsidR="00F1231C" w:rsidRDefault="00F1231C" w:rsidP="00F1231C">
      <w:pPr>
        <w:rPr>
          <w:rFonts w:ascii="Arial" w:hAnsi="Arial" w:cs="Arial"/>
          <w:i/>
          <w:sz w:val="20"/>
          <w:szCs w:val="20"/>
        </w:rPr>
      </w:pPr>
      <w:r w:rsidRPr="003415CA">
        <w:rPr>
          <w:rFonts w:ascii="Arial" w:hAnsi="Arial" w:cs="Arial"/>
          <w:i/>
          <w:sz w:val="20"/>
          <w:szCs w:val="20"/>
        </w:rPr>
        <w:t xml:space="preserve">Minnesota admissions to addiction treatment programs for heroin and other opiates reached 10,000 in </w:t>
      </w:r>
      <w:r>
        <w:rPr>
          <w:rFonts w:ascii="Arial" w:hAnsi="Arial" w:cs="Arial"/>
          <w:i/>
          <w:sz w:val="20"/>
          <w:szCs w:val="20"/>
        </w:rPr>
        <w:t xml:space="preserve">2013. </w:t>
      </w:r>
      <w:r w:rsidR="008E03C4" w:rsidRPr="003415CA">
        <w:rPr>
          <w:rFonts w:ascii="Arial" w:hAnsi="Arial" w:cs="Arial"/>
          <w:i/>
          <w:sz w:val="20"/>
          <w:szCs w:val="20"/>
        </w:rPr>
        <w:t>Anecdotal reports indicate that most of the young patients entering treatment programs initially used prescription opiates before pro</w:t>
      </w:r>
      <w:r>
        <w:rPr>
          <w:rFonts w:ascii="Arial" w:hAnsi="Arial" w:cs="Arial"/>
          <w:i/>
          <w:sz w:val="20"/>
          <w:szCs w:val="20"/>
        </w:rPr>
        <w:t>gressing to heroin addiction.</w:t>
      </w:r>
      <w:r w:rsidRPr="00F1231C">
        <w:rPr>
          <w:rFonts w:ascii="Arial" w:hAnsi="Arial" w:cs="Arial"/>
          <w:i/>
          <w:sz w:val="20"/>
          <w:szCs w:val="20"/>
        </w:rPr>
        <w:t xml:space="preserve"> </w:t>
      </w:r>
    </w:p>
    <w:p w:rsidR="00F1231C" w:rsidRDefault="00F1231C" w:rsidP="008E03C4">
      <w:pPr>
        <w:rPr>
          <w:rFonts w:ascii="Arial" w:hAnsi="Arial" w:cs="Arial"/>
          <w:i/>
          <w:sz w:val="20"/>
          <w:szCs w:val="20"/>
        </w:rPr>
      </w:pPr>
    </w:p>
    <w:p w:rsidR="008E03C4" w:rsidRPr="003415CA" w:rsidRDefault="008E03C4" w:rsidP="008E03C4">
      <w:pPr>
        <w:rPr>
          <w:rFonts w:ascii="Arial" w:hAnsi="Arial" w:cs="Arial"/>
          <w:i/>
          <w:sz w:val="20"/>
          <w:szCs w:val="20"/>
        </w:rPr>
      </w:pPr>
      <w:r w:rsidRPr="003415CA">
        <w:rPr>
          <w:rFonts w:ascii="Arial" w:hAnsi="Arial" w:cs="Arial"/>
          <w:i/>
          <w:sz w:val="20"/>
          <w:szCs w:val="20"/>
        </w:rPr>
        <w:t xml:space="preserve">In the month of March 2014 alone, nearly 210,000 prescriptions for opioids were dispensed in </w:t>
      </w:r>
    </w:p>
    <w:p w:rsidR="008E03C4" w:rsidRPr="003415CA" w:rsidRDefault="008E03C4" w:rsidP="008E03C4">
      <w:pPr>
        <w:rPr>
          <w:rFonts w:ascii="Arial" w:hAnsi="Arial" w:cs="Arial"/>
          <w:i/>
          <w:sz w:val="20"/>
          <w:szCs w:val="20"/>
        </w:rPr>
      </w:pPr>
      <w:r w:rsidRPr="003415CA">
        <w:rPr>
          <w:rFonts w:ascii="Arial" w:hAnsi="Arial" w:cs="Arial"/>
          <w:i/>
          <w:sz w:val="20"/>
          <w:szCs w:val="20"/>
        </w:rPr>
        <w:t>Minnesota.  This represented 42% of all prescriptions filled that mo</w:t>
      </w:r>
      <w:r>
        <w:rPr>
          <w:rFonts w:ascii="Arial" w:hAnsi="Arial" w:cs="Arial"/>
          <w:i/>
          <w:sz w:val="20"/>
          <w:szCs w:val="20"/>
        </w:rPr>
        <w:t xml:space="preserve">nth. Hydrocodone and oxycodone </w:t>
      </w:r>
      <w:r w:rsidRPr="003415CA">
        <w:rPr>
          <w:rFonts w:ascii="Arial" w:hAnsi="Arial" w:cs="Arial"/>
          <w:i/>
          <w:sz w:val="20"/>
          <w:szCs w:val="20"/>
        </w:rPr>
        <w:t>prescriptions were by a wide margin the two most-prescribed pills in the state that month.</w:t>
      </w:r>
    </w:p>
    <w:p w:rsidR="008E03C4" w:rsidRPr="003415CA" w:rsidRDefault="008E03C4" w:rsidP="008E03C4">
      <w:pPr>
        <w:rPr>
          <w:rFonts w:ascii="Arial" w:hAnsi="Arial" w:cs="Arial"/>
          <w:i/>
          <w:sz w:val="20"/>
          <w:szCs w:val="20"/>
        </w:rPr>
      </w:pPr>
    </w:p>
    <w:p w:rsidR="008E03C4" w:rsidRDefault="008E03C4" w:rsidP="008E03C4">
      <w:pPr>
        <w:rPr>
          <w:rFonts w:ascii="Arial" w:hAnsi="Arial" w:cs="Arial"/>
          <w:i/>
          <w:sz w:val="20"/>
          <w:szCs w:val="20"/>
        </w:rPr>
      </w:pPr>
      <w:r w:rsidRPr="003415CA">
        <w:rPr>
          <w:rFonts w:ascii="Arial" w:hAnsi="Arial" w:cs="Arial"/>
          <w:i/>
          <w:sz w:val="20"/>
          <w:szCs w:val="20"/>
        </w:rPr>
        <w:t>Prescribers wrote 61.6 opioid prescriptions per 100 persons in Minnesota during 2012.</w:t>
      </w:r>
    </w:p>
    <w:p w:rsidR="008E03C4" w:rsidRPr="003415CA" w:rsidRDefault="008E03C4" w:rsidP="008E03C4">
      <w:pPr>
        <w:rPr>
          <w:rFonts w:ascii="Arial" w:hAnsi="Arial" w:cs="Arial"/>
          <w:i/>
          <w:sz w:val="20"/>
          <w:szCs w:val="20"/>
        </w:rPr>
      </w:pPr>
    </w:p>
    <w:p w:rsidR="00FC5636" w:rsidRPr="00F1231C" w:rsidRDefault="00442B24" w:rsidP="00FC5636">
      <w:pPr>
        <w:tabs>
          <w:tab w:val="left" w:pos="13950"/>
          <w:tab w:val="left" w:pos="14490"/>
        </w:tabs>
        <w:ind w:right="720"/>
        <w:rPr>
          <w:b/>
          <w:i/>
        </w:rPr>
      </w:pPr>
      <w:r w:rsidRPr="00F1231C">
        <w:rPr>
          <w:b/>
          <w:i/>
        </w:rPr>
        <w:t xml:space="preserve">We will see </w:t>
      </w:r>
      <w:r w:rsidR="002250DC" w:rsidRPr="00F1231C">
        <w:rPr>
          <w:b/>
          <w:i/>
        </w:rPr>
        <w:t>benefits in Minnesota when we</w:t>
      </w:r>
      <w:r w:rsidRPr="00F1231C">
        <w:rPr>
          <w:b/>
          <w:i/>
        </w:rPr>
        <w:t xml:space="preserve"> invest in</w:t>
      </w:r>
      <w:r w:rsidR="002250DC" w:rsidRPr="00F1231C">
        <w:rPr>
          <w:b/>
          <w:i/>
        </w:rPr>
        <w:t xml:space="preserve"> implement</w:t>
      </w:r>
      <w:r w:rsidRPr="00F1231C">
        <w:rPr>
          <w:b/>
          <w:i/>
        </w:rPr>
        <w:t>ing</w:t>
      </w:r>
      <w:r w:rsidR="00FC5636" w:rsidRPr="00F1231C">
        <w:rPr>
          <w:b/>
          <w:i/>
        </w:rPr>
        <w:t xml:space="preserve"> Steve’s Law.</w:t>
      </w:r>
    </w:p>
    <w:p w:rsidR="00FC5636" w:rsidRPr="00737092" w:rsidRDefault="00FC5636" w:rsidP="00FC5636">
      <w:pPr>
        <w:rPr>
          <w:rFonts w:ascii="Calibri" w:hAnsi="Calibri" w:cs="Calibri"/>
          <w:b/>
          <w:i/>
          <w:sz w:val="20"/>
          <w:szCs w:val="20"/>
          <w:u w:val="single"/>
        </w:rPr>
      </w:pPr>
      <w:r w:rsidRPr="00737092">
        <w:rPr>
          <w:rFonts w:ascii="Calibri" w:hAnsi="Calibri" w:cs="Calibri"/>
          <w:b/>
          <w:i/>
          <w:sz w:val="20"/>
          <w:szCs w:val="20"/>
          <w:u w:val="single"/>
        </w:rPr>
        <w:t>What we know is:</w:t>
      </w:r>
    </w:p>
    <w:p w:rsidR="00FC5636" w:rsidRPr="00737092" w:rsidRDefault="00FC5636" w:rsidP="00FC5636">
      <w:pPr>
        <w:pStyle w:val="ListParagraph"/>
        <w:numPr>
          <w:ilvl w:val="0"/>
          <w:numId w:val="1"/>
        </w:numPr>
        <w:rPr>
          <w:rFonts w:ascii="Calibri" w:hAnsi="Calibri" w:cs="Calibri"/>
          <w:i/>
          <w:sz w:val="20"/>
          <w:szCs w:val="20"/>
        </w:rPr>
      </w:pPr>
      <w:r w:rsidRPr="00737092">
        <w:rPr>
          <w:rFonts w:ascii="Calibri" w:hAnsi="Calibri" w:cs="Calibri"/>
          <w:i/>
          <w:sz w:val="20"/>
          <w:szCs w:val="20"/>
        </w:rPr>
        <w:t>Attorney General Holder stated that Naloxone used in concert with 911 Good Samaritan laws have resulted in the reversal of over 10,</w:t>
      </w:r>
      <w:r w:rsidRPr="00022AEC">
        <w:rPr>
          <w:rFonts w:ascii="Calibri" w:hAnsi="Calibri" w:cs="Calibri"/>
          <w:sz w:val="20"/>
          <w:szCs w:val="20"/>
        </w:rPr>
        <w:t>000</w:t>
      </w:r>
      <w:r w:rsidRPr="00737092">
        <w:rPr>
          <w:rFonts w:ascii="Calibri" w:hAnsi="Calibri" w:cs="Calibri"/>
          <w:i/>
          <w:sz w:val="20"/>
          <w:szCs w:val="20"/>
        </w:rPr>
        <w:t xml:space="preserve"> overdoses since 2010</w:t>
      </w:r>
    </w:p>
    <w:p w:rsidR="00FC5636" w:rsidRPr="00737092" w:rsidRDefault="00FC5636" w:rsidP="00FC5636">
      <w:pPr>
        <w:pStyle w:val="ListParagraph"/>
        <w:numPr>
          <w:ilvl w:val="0"/>
          <w:numId w:val="1"/>
        </w:numPr>
        <w:rPr>
          <w:rFonts w:ascii="Calibri" w:hAnsi="Calibri" w:cs="Calibri"/>
          <w:i/>
          <w:sz w:val="20"/>
          <w:szCs w:val="20"/>
        </w:rPr>
      </w:pPr>
      <w:r w:rsidRPr="00737092">
        <w:rPr>
          <w:rFonts w:ascii="Calibri" w:hAnsi="Calibri" w:cs="Calibri"/>
          <w:i/>
          <w:sz w:val="20"/>
          <w:szCs w:val="20"/>
        </w:rPr>
        <w:t>An economic analysis published in the Annals of Internal Medicine found the economic benefit in terms of life years and productivity saved versus the cost of naloxone distribution is greater than the benefits seen by mammography screening for breast cancer</w:t>
      </w:r>
    </w:p>
    <w:p w:rsidR="00FC5636" w:rsidRPr="00737092" w:rsidRDefault="00FC5636" w:rsidP="00FC5636">
      <w:pPr>
        <w:pStyle w:val="ListParagraph"/>
        <w:numPr>
          <w:ilvl w:val="0"/>
          <w:numId w:val="1"/>
        </w:numPr>
        <w:rPr>
          <w:rFonts w:ascii="Calibri" w:hAnsi="Calibri" w:cs="Calibri"/>
          <w:i/>
          <w:sz w:val="20"/>
          <w:szCs w:val="20"/>
        </w:rPr>
      </w:pPr>
      <w:r w:rsidRPr="00737092">
        <w:rPr>
          <w:rFonts w:ascii="Calibri" w:hAnsi="Calibri" w:cs="Calibri"/>
          <w:i/>
          <w:sz w:val="20"/>
          <w:szCs w:val="20"/>
        </w:rPr>
        <w:t xml:space="preserve">Police in </w:t>
      </w:r>
      <w:r w:rsidR="002250DC">
        <w:rPr>
          <w:rFonts w:ascii="Calibri" w:hAnsi="Calibri" w:cs="Calibri"/>
          <w:i/>
          <w:sz w:val="20"/>
          <w:szCs w:val="20"/>
        </w:rPr>
        <w:t xml:space="preserve">Quincy, MA, Los Angeles, CA, </w:t>
      </w:r>
      <w:r w:rsidRPr="00737092">
        <w:rPr>
          <w:rFonts w:ascii="Calibri" w:hAnsi="Calibri" w:cs="Calibri"/>
          <w:i/>
          <w:sz w:val="20"/>
          <w:szCs w:val="20"/>
        </w:rPr>
        <w:t>Seattle, WA</w:t>
      </w:r>
      <w:r w:rsidR="003415CA">
        <w:rPr>
          <w:rFonts w:ascii="Calibri" w:hAnsi="Calibri" w:cs="Calibri"/>
          <w:i/>
          <w:sz w:val="20"/>
          <w:szCs w:val="20"/>
        </w:rPr>
        <w:t xml:space="preserve"> and New York state</w:t>
      </w:r>
      <w:r w:rsidRPr="00737092">
        <w:rPr>
          <w:rFonts w:ascii="Calibri" w:hAnsi="Calibri" w:cs="Calibri"/>
          <w:i/>
          <w:sz w:val="20"/>
          <w:szCs w:val="20"/>
        </w:rPr>
        <w:t xml:space="preserve"> have found access to naloxone to be empowering in terms of increasing their ability to save lives</w:t>
      </w:r>
    </w:p>
    <w:p w:rsidR="00FC5636" w:rsidRPr="00737092" w:rsidRDefault="00FC5636" w:rsidP="00FC5636">
      <w:pPr>
        <w:rPr>
          <w:rFonts w:ascii="Calibri" w:hAnsi="Calibri" w:cs="Calibri"/>
          <w:b/>
          <w:i/>
          <w:sz w:val="20"/>
          <w:szCs w:val="20"/>
          <w:u w:val="single"/>
        </w:rPr>
      </w:pPr>
      <w:r w:rsidRPr="00737092">
        <w:rPr>
          <w:rFonts w:ascii="Calibri" w:hAnsi="Calibri" w:cs="Calibri"/>
          <w:b/>
          <w:i/>
          <w:sz w:val="20"/>
          <w:szCs w:val="20"/>
          <w:u w:val="single"/>
        </w:rPr>
        <w:t>National organi</w:t>
      </w:r>
      <w:r>
        <w:rPr>
          <w:rFonts w:ascii="Calibri" w:hAnsi="Calibri" w:cs="Calibri"/>
          <w:b/>
          <w:i/>
          <w:sz w:val="20"/>
          <w:szCs w:val="20"/>
          <w:u w:val="single"/>
        </w:rPr>
        <w:t xml:space="preserve">zations supporting 911 </w:t>
      </w:r>
      <w:r w:rsidR="003415CA">
        <w:rPr>
          <w:rFonts w:ascii="Calibri" w:hAnsi="Calibri" w:cs="Calibri"/>
          <w:b/>
          <w:i/>
          <w:sz w:val="20"/>
          <w:szCs w:val="20"/>
          <w:u w:val="single"/>
        </w:rPr>
        <w:t>Good Samaritan and Naloxone Implementation</w:t>
      </w:r>
      <w:r w:rsidRPr="00737092">
        <w:rPr>
          <w:rFonts w:ascii="Calibri" w:hAnsi="Calibri" w:cs="Calibri"/>
          <w:b/>
          <w:i/>
          <w:sz w:val="20"/>
          <w:szCs w:val="20"/>
          <w:u w:val="single"/>
        </w:rPr>
        <w:t>:</w:t>
      </w:r>
    </w:p>
    <w:p w:rsidR="00FC5636" w:rsidRPr="00737092" w:rsidRDefault="00FC5636" w:rsidP="00FC5636">
      <w:pPr>
        <w:pStyle w:val="ListParagraph"/>
        <w:numPr>
          <w:ilvl w:val="0"/>
          <w:numId w:val="2"/>
        </w:numPr>
        <w:rPr>
          <w:rFonts w:ascii="Calibri" w:hAnsi="Calibri" w:cs="Calibri"/>
          <w:i/>
          <w:sz w:val="20"/>
          <w:szCs w:val="20"/>
        </w:rPr>
      </w:pPr>
      <w:r w:rsidRPr="00737092">
        <w:rPr>
          <w:rFonts w:ascii="Calibri" w:hAnsi="Calibri" w:cs="Calibri"/>
          <w:i/>
          <w:sz w:val="20"/>
          <w:szCs w:val="20"/>
        </w:rPr>
        <w:t>White House Office of National Drug Control Policy</w:t>
      </w:r>
    </w:p>
    <w:p w:rsidR="00FC5636" w:rsidRPr="00737092" w:rsidRDefault="00FC5636" w:rsidP="00FC5636">
      <w:pPr>
        <w:pStyle w:val="ListParagraph"/>
        <w:numPr>
          <w:ilvl w:val="0"/>
          <w:numId w:val="2"/>
        </w:numPr>
        <w:rPr>
          <w:rFonts w:ascii="Calibri" w:hAnsi="Calibri" w:cs="Calibri"/>
          <w:i/>
          <w:sz w:val="20"/>
          <w:szCs w:val="20"/>
        </w:rPr>
      </w:pPr>
      <w:r w:rsidRPr="00737092">
        <w:rPr>
          <w:rFonts w:ascii="Calibri" w:hAnsi="Calibri" w:cs="Calibri"/>
          <w:i/>
          <w:sz w:val="20"/>
          <w:szCs w:val="20"/>
        </w:rPr>
        <w:t>US Department of Health and Human Services</w:t>
      </w:r>
    </w:p>
    <w:p w:rsidR="00FC5636" w:rsidRPr="00737092" w:rsidRDefault="00FC5636" w:rsidP="00FC5636">
      <w:pPr>
        <w:pStyle w:val="ListParagraph"/>
        <w:numPr>
          <w:ilvl w:val="0"/>
          <w:numId w:val="2"/>
        </w:numPr>
        <w:rPr>
          <w:rFonts w:ascii="Calibri" w:hAnsi="Calibri" w:cs="Calibri"/>
          <w:i/>
          <w:sz w:val="20"/>
          <w:szCs w:val="20"/>
        </w:rPr>
      </w:pPr>
      <w:r w:rsidRPr="00737092">
        <w:rPr>
          <w:rFonts w:ascii="Calibri" w:hAnsi="Calibri" w:cs="Calibri"/>
          <w:i/>
          <w:sz w:val="20"/>
          <w:szCs w:val="20"/>
        </w:rPr>
        <w:t>US Conference of Mayors</w:t>
      </w:r>
    </w:p>
    <w:p w:rsidR="00FC5636" w:rsidRPr="00737092" w:rsidRDefault="00FC5636" w:rsidP="00FC5636">
      <w:pPr>
        <w:pStyle w:val="ListParagraph"/>
        <w:numPr>
          <w:ilvl w:val="0"/>
          <w:numId w:val="2"/>
        </w:numPr>
        <w:rPr>
          <w:rFonts w:ascii="Calibri" w:hAnsi="Calibri" w:cs="Calibri"/>
          <w:i/>
          <w:sz w:val="20"/>
          <w:szCs w:val="20"/>
        </w:rPr>
      </w:pPr>
      <w:r w:rsidRPr="00737092">
        <w:rPr>
          <w:rFonts w:ascii="Calibri" w:hAnsi="Calibri" w:cs="Calibri"/>
          <w:i/>
          <w:sz w:val="20"/>
          <w:szCs w:val="20"/>
        </w:rPr>
        <w:t>American Medical Association</w:t>
      </w:r>
    </w:p>
    <w:p w:rsidR="00FC5636" w:rsidRPr="00737092" w:rsidRDefault="00FC5636" w:rsidP="00FC5636">
      <w:pPr>
        <w:pStyle w:val="ListParagraph"/>
        <w:numPr>
          <w:ilvl w:val="0"/>
          <w:numId w:val="2"/>
        </w:numPr>
        <w:rPr>
          <w:rFonts w:ascii="Calibri" w:hAnsi="Calibri" w:cs="Calibri"/>
          <w:i/>
          <w:sz w:val="20"/>
          <w:szCs w:val="20"/>
        </w:rPr>
      </w:pPr>
      <w:r w:rsidRPr="00737092">
        <w:rPr>
          <w:rFonts w:ascii="Calibri" w:hAnsi="Calibri" w:cs="Calibri"/>
          <w:i/>
          <w:sz w:val="20"/>
          <w:szCs w:val="20"/>
        </w:rPr>
        <w:t>American Society of Addiction Medicine</w:t>
      </w:r>
    </w:p>
    <w:p w:rsidR="00FC5636" w:rsidRPr="00737092" w:rsidRDefault="00FC5636" w:rsidP="00FC5636">
      <w:pPr>
        <w:pStyle w:val="ListParagraph"/>
        <w:numPr>
          <w:ilvl w:val="0"/>
          <w:numId w:val="2"/>
        </w:numPr>
        <w:rPr>
          <w:rFonts w:ascii="Arial" w:hAnsi="Arial" w:cs="Arial"/>
          <w:i/>
          <w:sz w:val="20"/>
          <w:szCs w:val="20"/>
        </w:rPr>
      </w:pPr>
      <w:r w:rsidRPr="00737092">
        <w:rPr>
          <w:rFonts w:ascii="Calibri" w:hAnsi="Calibri" w:cs="Calibri"/>
          <w:i/>
          <w:sz w:val="20"/>
          <w:szCs w:val="20"/>
        </w:rPr>
        <w:t>National Association of Drug Diversion Investigators</w:t>
      </w:r>
    </w:p>
    <w:p w:rsidR="00F1231C" w:rsidRPr="000D6286" w:rsidRDefault="00FC5636" w:rsidP="003415CA">
      <w:pPr>
        <w:pStyle w:val="ListParagraph"/>
        <w:numPr>
          <w:ilvl w:val="0"/>
          <w:numId w:val="2"/>
        </w:numPr>
        <w:rPr>
          <w:rFonts w:ascii="Arial" w:hAnsi="Arial" w:cs="Arial"/>
          <w:i/>
          <w:sz w:val="20"/>
          <w:szCs w:val="20"/>
        </w:rPr>
      </w:pPr>
      <w:r w:rsidRPr="00737092">
        <w:rPr>
          <w:rFonts w:ascii="Calibri" w:hAnsi="Calibri" w:cs="Calibri"/>
          <w:i/>
          <w:sz w:val="20"/>
          <w:szCs w:val="20"/>
        </w:rPr>
        <w:t xml:space="preserve">Attorney General Holder, Justice Department </w:t>
      </w:r>
    </w:p>
    <w:p w:rsidR="003415CA" w:rsidRPr="009F4A4E" w:rsidRDefault="003415CA" w:rsidP="00F1231C">
      <w:pPr>
        <w:rPr>
          <w:rFonts w:ascii="Arial" w:hAnsi="Arial" w:cs="Arial"/>
          <w:i/>
          <w:sz w:val="16"/>
          <w:szCs w:val="16"/>
        </w:rPr>
      </w:pPr>
      <w:r w:rsidRPr="009F4A4E">
        <w:rPr>
          <w:sz w:val="16"/>
          <w:szCs w:val="16"/>
        </w:rPr>
        <w:t>Sources:</w:t>
      </w:r>
    </w:p>
    <w:p w:rsidR="002250DC" w:rsidRPr="009F4A4E" w:rsidRDefault="003415CA" w:rsidP="002250DC">
      <w:pPr>
        <w:rPr>
          <w:sz w:val="16"/>
          <w:szCs w:val="16"/>
        </w:rPr>
      </w:pPr>
      <w:proofErr w:type="gramStart"/>
      <w:r w:rsidRPr="009F4A4E">
        <w:rPr>
          <w:sz w:val="16"/>
          <w:szCs w:val="16"/>
        </w:rPr>
        <w:t>Drug Abuse Trends in the Minneapolis/St. Paul Metropolitan Area.</w:t>
      </w:r>
      <w:proofErr w:type="gramEnd"/>
      <w:r w:rsidRPr="009F4A4E">
        <w:rPr>
          <w:sz w:val="16"/>
          <w:szCs w:val="16"/>
        </w:rPr>
        <w:t xml:space="preserve"> Carol </w:t>
      </w:r>
      <w:proofErr w:type="spellStart"/>
      <w:r w:rsidRPr="009F4A4E">
        <w:rPr>
          <w:sz w:val="16"/>
          <w:szCs w:val="16"/>
        </w:rPr>
        <w:t>Falkowski</w:t>
      </w:r>
      <w:proofErr w:type="spellEnd"/>
      <w:r w:rsidRPr="009F4A4E">
        <w:rPr>
          <w:sz w:val="16"/>
          <w:szCs w:val="16"/>
        </w:rPr>
        <w:t xml:space="preserve">, Drug Abuse </w:t>
      </w:r>
      <w:r w:rsidR="002250DC" w:rsidRPr="009F4A4E">
        <w:rPr>
          <w:sz w:val="16"/>
          <w:szCs w:val="16"/>
        </w:rPr>
        <w:t>Dialogues</w:t>
      </w:r>
    </w:p>
    <w:p w:rsidR="003415CA" w:rsidRPr="009F4A4E" w:rsidRDefault="003415CA" w:rsidP="003415CA">
      <w:pPr>
        <w:rPr>
          <w:sz w:val="16"/>
          <w:szCs w:val="16"/>
        </w:rPr>
      </w:pPr>
      <w:r w:rsidRPr="009F4A4E">
        <w:rPr>
          <w:sz w:val="16"/>
          <w:szCs w:val="16"/>
        </w:rPr>
        <w:t xml:space="preserve">DEPARTMENT OF HEALTH AND HUMAN SERVICES, Substance Abuse and Mental Health Services </w:t>
      </w:r>
    </w:p>
    <w:p w:rsidR="002250DC" w:rsidRPr="009F4A4E" w:rsidRDefault="003415CA" w:rsidP="003415CA">
      <w:pPr>
        <w:rPr>
          <w:sz w:val="16"/>
          <w:szCs w:val="16"/>
        </w:rPr>
      </w:pPr>
      <w:r w:rsidRPr="009F4A4E">
        <w:rPr>
          <w:sz w:val="16"/>
          <w:szCs w:val="16"/>
        </w:rPr>
        <w:t>Administration. Treatment Episode Data Sets (TEDS)</w:t>
      </w:r>
    </w:p>
    <w:p w:rsidR="002250DC" w:rsidRPr="009F4A4E" w:rsidRDefault="003415CA" w:rsidP="003415CA">
      <w:pPr>
        <w:rPr>
          <w:sz w:val="16"/>
          <w:szCs w:val="16"/>
        </w:rPr>
      </w:pPr>
      <w:r w:rsidRPr="009F4A4E">
        <w:rPr>
          <w:sz w:val="16"/>
          <w:szCs w:val="16"/>
        </w:rPr>
        <w:t>CDC, MMWR, July 1, 2014</w:t>
      </w:r>
    </w:p>
    <w:p w:rsidR="006471A9" w:rsidRDefault="006471A9" w:rsidP="003415CA">
      <w:pPr>
        <w:rPr>
          <w:sz w:val="16"/>
          <w:szCs w:val="16"/>
        </w:rPr>
      </w:pPr>
    </w:p>
    <w:p w:rsidR="0043291E" w:rsidRPr="0043291E" w:rsidRDefault="0043291E" w:rsidP="003415CA">
      <w:pPr>
        <w:rPr>
          <w:b/>
          <w:sz w:val="16"/>
          <w:szCs w:val="16"/>
        </w:rPr>
      </w:pPr>
      <w:r w:rsidRPr="0043291E">
        <w:rPr>
          <w:b/>
          <w:sz w:val="16"/>
          <w:szCs w:val="16"/>
        </w:rPr>
        <w:t>For more information contact Lexi Reed Holtum @ 6</w:t>
      </w:r>
      <w:r w:rsidR="00F90754">
        <w:rPr>
          <w:b/>
          <w:sz w:val="16"/>
          <w:szCs w:val="16"/>
        </w:rPr>
        <w:t>51</w:t>
      </w:r>
      <w:r w:rsidRPr="0043291E">
        <w:rPr>
          <w:b/>
          <w:sz w:val="16"/>
          <w:szCs w:val="16"/>
        </w:rPr>
        <w:t>-308-8122 or lexi@steverummlerhopefoundation.org</w:t>
      </w:r>
    </w:p>
    <w:sectPr w:rsidR="0043291E" w:rsidRPr="0043291E" w:rsidSect="007B68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Sitka Small"/>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C68CC"/>
    <w:multiLevelType w:val="hybridMultilevel"/>
    <w:tmpl w:val="4FE2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287BDA"/>
    <w:multiLevelType w:val="hybridMultilevel"/>
    <w:tmpl w:val="611A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F"/>
    <w:rsid w:val="000D6286"/>
    <w:rsid w:val="000F792A"/>
    <w:rsid w:val="001910FB"/>
    <w:rsid w:val="002250DC"/>
    <w:rsid w:val="0033670C"/>
    <w:rsid w:val="003415CA"/>
    <w:rsid w:val="00430349"/>
    <w:rsid w:val="0043291E"/>
    <w:rsid w:val="00442B24"/>
    <w:rsid w:val="004F55E8"/>
    <w:rsid w:val="005D08F6"/>
    <w:rsid w:val="006471A9"/>
    <w:rsid w:val="006C1515"/>
    <w:rsid w:val="0078570F"/>
    <w:rsid w:val="007B6825"/>
    <w:rsid w:val="007D51C2"/>
    <w:rsid w:val="008827E8"/>
    <w:rsid w:val="008E03C4"/>
    <w:rsid w:val="00976301"/>
    <w:rsid w:val="009856DC"/>
    <w:rsid w:val="00990F55"/>
    <w:rsid w:val="009F4A4E"/>
    <w:rsid w:val="00F1231C"/>
    <w:rsid w:val="00F3146C"/>
    <w:rsid w:val="00F90754"/>
    <w:rsid w:val="00FC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70F"/>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70F"/>
    <w:rPr>
      <w:rFonts w:ascii="Lucida Grande" w:hAnsi="Lucida Grande"/>
      <w:sz w:val="18"/>
      <w:szCs w:val="18"/>
    </w:rPr>
  </w:style>
  <w:style w:type="paragraph" w:styleId="ListParagraph">
    <w:name w:val="List Paragraph"/>
    <w:basedOn w:val="Normal"/>
    <w:uiPriority w:val="34"/>
    <w:qFormat/>
    <w:rsid w:val="00FC5636"/>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250D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70F"/>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70F"/>
    <w:rPr>
      <w:rFonts w:ascii="Lucida Grande" w:hAnsi="Lucida Grande"/>
      <w:sz w:val="18"/>
      <w:szCs w:val="18"/>
    </w:rPr>
  </w:style>
  <w:style w:type="paragraph" w:styleId="ListParagraph">
    <w:name w:val="List Paragraph"/>
    <w:basedOn w:val="Normal"/>
    <w:uiPriority w:val="34"/>
    <w:qFormat/>
    <w:rsid w:val="00FC5636"/>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25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McCourt</dc:creator>
  <cp:lastModifiedBy>Jenny McCourt</cp:lastModifiedBy>
  <cp:revision>2</cp:revision>
  <cp:lastPrinted>2015-03-11T16:56:00Z</cp:lastPrinted>
  <dcterms:created xsi:type="dcterms:W3CDTF">2015-04-06T19:17:00Z</dcterms:created>
  <dcterms:modified xsi:type="dcterms:W3CDTF">2015-04-06T19:17:00Z</dcterms:modified>
</cp:coreProperties>
</file>