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March 13, 2018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Mary,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Thank you for allowing me to email some testimony for </w:t>
      </w:r>
      <w:r w:rsidRPr="00203166">
        <w:rPr>
          <w:rFonts w:ascii="Segoe UI" w:hAnsi="Segoe UI" w:cs="Segoe UI"/>
          <w:b/>
          <w:sz w:val="28"/>
          <w:szCs w:val="28"/>
        </w:rPr>
        <w:t>HF 3629 &amp; 3403</w:t>
      </w:r>
      <w:r>
        <w:rPr>
          <w:rFonts w:ascii="Segoe UI" w:hAnsi="Segoe UI" w:cs="Segoe UI"/>
          <w:sz w:val="28"/>
          <w:szCs w:val="28"/>
        </w:rPr>
        <w:t>. Please forward this information to appropriate members.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203166">
        <w:rPr>
          <w:rFonts w:ascii="Segoe UI" w:hAnsi="Segoe UI" w:cs="Segoe UI"/>
          <w:b/>
          <w:sz w:val="28"/>
          <w:szCs w:val="28"/>
        </w:rPr>
        <w:t>HF 3629</w:t>
      </w:r>
      <w:r>
        <w:rPr>
          <w:rFonts w:ascii="Segoe UI" w:hAnsi="Segoe UI" w:cs="Segoe UI"/>
          <w:sz w:val="28"/>
          <w:szCs w:val="28"/>
        </w:rPr>
        <w:t xml:space="preserve"> is awesome to put a cap on the amount being spent for background studies.  Providers are already having to pay for trainings, insurance, </w:t>
      </w:r>
      <w:proofErr w:type="spellStart"/>
      <w:r>
        <w:rPr>
          <w:rFonts w:ascii="Segoe UI" w:hAnsi="Segoe UI" w:cs="Segoe UI"/>
          <w:sz w:val="28"/>
          <w:szCs w:val="28"/>
        </w:rPr>
        <w:t>etc</w:t>
      </w:r>
      <w:proofErr w:type="spellEnd"/>
      <w:r>
        <w:rPr>
          <w:rFonts w:ascii="Segoe UI" w:hAnsi="Segoe UI" w:cs="Segoe UI"/>
          <w:sz w:val="28"/>
          <w:szCs w:val="28"/>
        </w:rPr>
        <w:t xml:space="preserve"> for substitute</w:t>
      </w:r>
      <w:r>
        <w:rPr>
          <w:rFonts w:ascii="Segoe UI" w:hAnsi="Segoe UI" w:cs="Segoe UI"/>
          <w:sz w:val="28"/>
          <w:szCs w:val="28"/>
        </w:rPr>
        <w:t>s.  This will help to eliminate</w:t>
      </w:r>
      <w:r>
        <w:rPr>
          <w:rFonts w:ascii="Segoe UI" w:hAnsi="Segoe UI" w:cs="Segoe UI"/>
          <w:sz w:val="28"/>
          <w:szCs w:val="28"/>
        </w:rPr>
        <w:t xml:space="preserve"> another significant financial burden for providers.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203166">
        <w:rPr>
          <w:rFonts w:ascii="Segoe UI" w:hAnsi="Segoe UI" w:cs="Segoe UI"/>
          <w:b/>
          <w:sz w:val="28"/>
          <w:szCs w:val="28"/>
        </w:rPr>
        <w:t>HF 3403</w:t>
      </w:r>
      <w:r>
        <w:rPr>
          <w:rFonts w:ascii="Segoe UI" w:hAnsi="Segoe UI" w:cs="Segoe UI"/>
          <w:sz w:val="28"/>
          <w:szCs w:val="28"/>
        </w:rPr>
        <w:t>:</w:t>
      </w:r>
      <w:r>
        <w:rPr>
          <w:rFonts w:ascii="Segoe UI" w:hAnsi="Segoe UI" w:cs="Segoe UI"/>
          <w:sz w:val="28"/>
          <w:szCs w:val="28"/>
        </w:rPr>
        <w:t xml:space="preserve">  I love the contents of the bill but have a concern for the word automatically in 3.15.  Does that mean we have to have it automatically deducted from Family Child Care Providers account or will a cancelled check/credit card statement be sufficient?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Comment number two is in 4.10 and 4.16 to add the number of days DHS has to send a written response to providers.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Thank you.</w:t>
      </w: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Jackie </w:t>
      </w:r>
      <w:proofErr w:type="spellStart"/>
      <w:r>
        <w:rPr>
          <w:rFonts w:ascii="Segoe UI" w:hAnsi="Segoe UI" w:cs="Segoe UI"/>
          <w:sz w:val="28"/>
          <w:szCs w:val="28"/>
        </w:rPr>
        <w:t>Dripps</w:t>
      </w:r>
      <w:proofErr w:type="spellEnd"/>
    </w:p>
    <w:p w:rsidR="00203166" w:rsidRDefault="00203166" w:rsidP="002031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Stevens County Child Care Provider</w:t>
      </w:r>
    </w:p>
    <w:p w:rsidR="00B32181" w:rsidRDefault="00B32181"/>
    <w:sectPr w:rsidR="00B32181" w:rsidSect="00E94C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66"/>
    <w:rsid w:val="00203166"/>
    <w:rsid w:val="00B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85BD9-A661-4476-8400-D2CF79C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2018-03-13T17:47:00Z</dcterms:created>
  <dcterms:modified xsi:type="dcterms:W3CDTF">2018-03-13T17:48:00Z</dcterms:modified>
</cp:coreProperties>
</file>