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C45" w:rsidRDefault="004B6C45" w:rsidP="004B6C45">
      <w:pPr>
        <w:pStyle w:val="NormalWeb"/>
      </w:pPr>
      <w:r>
        <w:rPr>
          <w:rFonts w:ascii="Times New Roman" w:hAnsi="Times New Roman"/>
          <w:color w:val="333333"/>
        </w:rPr>
        <w:t xml:space="preserve">1.1 </w:t>
      </w:r>
    </w:p>
    <w:p w:rsidR="004B6C45" w:rsidRDefault="004B6C45" w:rsidP="004B6C45">
      <w:pPr>
        <w:pStyle w:val="NormalWeb"/>
      </w:pPr>
      <w:r>
        <w:rPr>
          <w:rFonts w:ascii="Times New Roman" w:hAnsi="Times New Roman"/>
          <w:color w:val="333333"/>
        </w:rPr>
        <w:t xml:space="preserve">1.2 1.3 </w:t>
      </w:r>
    </w:p>
    <w:p w:rsidR="004B6C45" w:rsidRDefault="004B6C45" w:rsidP="004B6C45">
      <w:pPr>
        <w:pStyle w:val="NormalWeb"/>
      </w:pPr>
      <w:r>
        <w:rPr>
          <w:rFonts w:ascii="Times New Roman" w:hAnsi="Times New Roman"/>
          <w:color w:val="333333"/>
        </w:rPr>
        <w:t xml:space="preserve">1.4 </w:t>
      </w:r>
    </w:p>
    <w:p w:rsidR="004B6C45" w:rsidRDefault="004B6C45" w:rsidP="004B6C45">
      <w:pPr>
        <w:pStyle w:val="NormalWeb"/>
      </w:pPr>
      <w:r>
        <w:rPr>
          <w:rFonts w:ascii="Times New Roman" w:hAnsi="Times New Roman"/>
          <w:color w:val="333333"/>
        </w:rPr>
        <w:t xml:space="preserve">1.5 1.6 </w:t>
      </w:r>
    </w:p>
    <w:p w:rsidR="004B6C45" w:rsidRDefault="004B6C45" w:rsidP="004B6C45">
      <w:pPr>
        <w:pStyle w:val="NormalWeb"/>
      </w:pPr>
      <w:r>
        <w:rPr>
          <w:rFonts w:ascii="Times New Roman" w:hAnsi="Times New Roman"/>
          <w:color w:val="333333"/>
        </w:rPr>
        <w:t xml:space="preserve">1.7 1.8 1.9 1.10 1.11 1.12 </w:t>
      </w:r>
    </w:p>
    <w:p w:rsidR="004B6C45" w:rsidRDefault="004B6C45" w:rsidP="004B6C45">
      <w:pPr>
        <w:pStyle w:val="NormalWeb"/>
      </w:pPr>
      <w:r>
        <w:rPr>
          <w:rFonts w:ascii="Times New Roman" w:hAnsi="Times New Roman"/>
          <w:color w:val="333333"/>
        </w:rPr>
        <w:t xml:space="preserve">1.13 1.14 1.15 </w:t>
      </w:r>
    </w:p>
    <w:p w:rsidR="004B6C45" w:rsidRDefault="004B6C45" w:rsidP="00416EFB">
      <w:pPr>
        <w:pStyle w:val="NormalWeb"/>
        <w:tabs>
          <w:tab w:val="left" w:pos="7200"/>
        </w:tabs>
      </w:pPr>
      <w:r>
        <w:rPr>
          <w:rFonts w:ascii="Times New Roman" w:hAnsi="Times New Roman"/>
          <w:color w:val="333333"/>
        </w:rPr>
        <w:t xml:space="preserve">1.16 1.17 </w:t>
      </w:r>
      <w:r w:rsidR="00416EFB">
        <w:rPr>
          <w:rFonts w:ascii="Times New Roman" w:hAnsi="Times New Roman"/>
          <w:color w:val="333333"/>
        </w:rPr>
        <w:tab/>
      </w:r>
      <w:bookmarkStart w:id="0" w:name="_GoBack"/>
      <w:bookmarkEnd w:id="0"/>
    </w:p>
    <w:p w:rsidR="004B6C45" w:rsidRDefault="004B6C45" w:rsidP="004B6C45">
      <w:pPr>
        <w:pStyle w:val="NormalWeb"/>
      </w:pPr>
      <w:r>
        <w:rPr>
          <w:rFonts w:ascii="Times New Roman" w:hAnsi="Times New Roman"/>
          <w:color w:val="333333"/>
        </w:rPr>
        <w:t xml:space="preserve">1.18 1.19 1.20 1.21 </w:t>
      </w:r>
    </w:p>
    <w:p w:rsidR="004B6C45" w:rsidRDefault="004B6C45" w:rsidP="004B6C45">
      <w:pPr>
        <w:pStyle w:val="NormalWeb"/>
      </w:pPr>
      <w:r>
        <w:rPr>
          <w:rFonts w:ascii="Times New Roman" w:hAnsi="Times New Roman"/>
          <w:sz w:val="26"/>
          <w:szCs w:val="26"/>
        </w:rPr>
        <w:t xml:space="preserve">A bill for an act​ </w:t>
      </w:r>
    </w:p>
    <w:p w:rsidR="004B6C45" w:rsidRDefault="004B6C45" w:rsidP="004B6C45">
      <w:pPr>
        <w:pStyle w:val="NormalWeb"/>
      </w:pPr>
      <w:r>
        <w:rPr>
          <w:rFonts w:ascii="Times New Roman" w:hAnsi="Times New Roman"/>
          <w:sz w:val="22"/>
          <w:szCs w:val="22"/>
        </w:rPr>
        <w:t xml:space="preserve">02/06/18 ​ REVISOR ACF/JU </w:t>
      </w:r>
    </w:p>
    <w:p w:rsidR="004B6C45" w:rsidRDefault="004B6C45" w:rsidP="004B6C45">
      <w:pPr>
        <w:pStyle w:val="NormalWeb"/>
      </w:pPr>
      <w:r>
        <w:rPr>
          <w:rFonts w:ascii="Times New Roman" w:hAnsi="Times New Roman"/>
          <w:sz w:val="22"/>
          <w:szCs w:val="22"/>
        </w:rPr>
        <w:t xml:space="preserve">18-5637​ </w:t>
      </w:r>
    </w:p>
    <w:p w:rsidR="004B6C45" w:rsidRDefault="004B6C45" w:rsidP="004B6C45">
      <w:pPr>
        <w:pStyle w:val="NormalWeb"/>
      </w:pPr>
      <w:r>
        <w:rPr>
          <w:rFonts w:ascii="Times New Roman" w:hAnsi="Times New Roman"/>
          <w:sz w:val="18"/>
          <w:szCs w:val="18"/>
        </w:rPr>
        <w:t>This Document can be made available​</w:t>
      </w:r>
      <w:r>
        <w:rPr>
          <w:rFonts w:ascii="Times New Roman" w:hAnsi="Times New Roman"/>
          <w:sz w:val="18"/>
          <w:szCs w:val="18"/>
        </w:rPr>
        <w:br/>
        <w:t xml:space="preserve">in alternative formats upon request​ </w:t>
      </w:r>
      <w:r>
        <w:rPr>
          <w:rFonts w:ascii="Times New Roman" w:hAnsi="Times New Roman"/>
          <w:sz w:val="36"/>
          <w:szCs w:val="36"/>
        </w:rPr>
        <w:t xml:space="preserve">State of Minnesota​ </w:t>
      </w:r>
    </w:p>
    <w:p w:rsidR="004B6C45" w:rsidRDefault="004B6C45" w:rsidP="004B6C45">
      <w:pPr>
        <w:pStyle w:val="NormalWeb"/>
      </w:pPr>
      <w:r>
        <w:rPr>
          <w:rFonts w:ascii="Times New Roman" w:hAnsi="Times New Roman"/>
          <w:sz w:val="48"/>
          <w:szCs w:val="48"/>
        </w:rPr>
        <w:t xml:space="preserve">HOUSE OF REPRESENTATIVES​ </w:t>
      </w:r>
    </w:p>
    <w:p w:rsidR="004B6C45" w:rsidRDefault="004B6C45" w:rsidP="004B6C45">
      <w:pPr>
        <w:pStyle w:val="NormalWeb"/>
      </w:pPr>
      <w:r>
        <w:rPr>
          <w:rFonts w:ascii="TimesNewRomanPS" w:hAnsi="TimesNewRomanPS"/>
          <w:b/>
          <w:bCs/>
          <w:sz w:val="72"/>
          <w:szCs w:val="72"/>
        </w:rPr>
        <w:t xml:space="preserve">2780​ </w:t>
      </w:r>
    </w:p>
    <w:p w:rsidR="004B6C45" w:rsidRDefault="004B6C45" w:rsidP="004B6C45">
      <w:pPr>
        <w:pStyle w:val="NormalWeb"/>
      </w:pPr>
      <w:r>
        <w:rPr>
          <w:rFonts w:ascii="TimesNewRomanPS" w:hAnsi="TimesNewRomanPS"/>
          <w:b/>
          <w:bCs/>
          <w:sz w:val="18"/>
          <w:szCs w:val="18"/>
        </w:rPr>
        <w:t xml:space="preserve">NINETIETH SESSION​ </w:t>
      </w:r>
    </w:p>
    <w:p w:rsidR="004B6C45" w:rsidRDefault="004B6C45" w:rsidP="004B6C45">
      <w:pPr>
        <w:pStyle w:val="NormalWeb"/>
      </w:pPr>
      <w:r>
        <w:rPr>
          <w:rFonts w:ascii="TimesNewRomanPS" w:hAnsi="TimesNewRomanPS"/>
          <w:b/>
          <w:bCs/>
          <w:sz w:val="36"/>
          <w:szCs w:val="36"/>
        </w:rPr>
        <w:t xml:space="preserve">H. F. No. </w:t>
      </w:r>
    </w:p>
    <w:p w:rsidR="004B6C45" w:rsidRDefault="004B6C45" w:rsidP="004B6C45">
      <w:pPr>
        <w:pStyle w:val="NormalWeb"/>
      </w:pPr>
      <w:proofErr w:type="gramStart"/>
      <w:r>
        <w:rPr>
          <w:rFonts w:ascii="Times New Roman" w:hAnsi="Times New Roman"/>
          <w:sz w:val="26"/>
          <w:szCs w:val="26"/>
        </w:rPr>
        <w:t>relating</w:t>
      </w:r>
      <w:proofErr w:type="gramEnd"/>
      <w:r>
        <w:rPr>
          <w:rFonts w:ascii="Times New Roman" w:hAnsi="Times New Roman"/>
          <w:sz w:val="26"/>
          <w:szCs w:val="26"/>
        </w:rPr>
        <w:t xml:space="preserve"> to human services; modifying various background study provisions;​ amending Minnesota Statutes 2016, section 245C.03, by adding a subdivision.​ </w:t>
      </w:r>
    </w:p>
    <w:p w:rsidR="004B6C45" w:rsidRDefault="004B6C45" w:rsidP="004B6C45">
      <w:pPr>
        <w:pStyle w:val="NormalWeb"/>
      </w:pPr>
      <w:r>
        <w:rPr>
          <w:rFonts w:ascii="Times New Roman" w:hAnsi="Times New Roman"/>
          <w:sz w:val="26"/>
          <w:szCs w:val="26"/>
        </w:rPr>
        <w:t xml:space="preserve">BE IT ENACTED BY THE LEGISLATURE OF THE STATE OF MINNESOTA:​ </w:t>
      </w:r>
    </w:p>
    <w:p w:rsidR="004B6C45" w:rsidRDefault="004B6C45" w:rsidP="004B6C45">
      <w:pPr>
        <w:pStyle w:val="NormalWeb"/>
      </w:pPr>
      <w:r>
        <w:rPr>
          <w:rFonts w:ascii="Times New Roman" w:hAnsi="Times New Roman"/>
          <w:sz w:val="26"/>
          <w:szCs w:val="26"/>
        </w:rPr>
        <w:t>Section 1. Minnesota Statutes 2016, section 245C.03, is amended by adding a subdivision</w:t>
      </w:r>
      <w:proofErr w:type="gramStart"/>
      <w:r>
        <w:rPr>
          <w:rFonts w:ascii="Times New Roman" w:hAnsi="Times New Roman"/>
          <w:sz w:val="26"/>
          <w:szCs w:val="26"/>
        </w:rPr>
        <w:t>​ to</w:t>
      </w:r>
      <w:proofErr w:type="gramEnd"/>
      <w:r>
        <w:rPr>
          <w:rFonts w:ascii="Times New Roman" w:hAnsi="Times New Roman"/>
          <w:sz w:val="26"/>
          <w:szCs w:val="26"/>
        </w:rPr>
        <w:t xml:space="preserve"> read:​ </w:t>
      </w:r>
    </w:p>
    <w:p w:rsidR="004B6C45" w:rsidRDefault="004B6C45" w:rsidP="004B6C45">
      <w:pPr>
        <w:pStyle w:val="NormalWeb"/>
      </w:pPr>
      <w:proofErr w:type="spellStart"/>
      <w:r>
        <w:rPr>
          <w:rFonts w:ascii="Times New Roman" w:hAnsi="Times New Roman"/>
          <w:sz w:val="26"/>
          <w:szCs w:val="26"/>
        </w:rPr>
        <w:lastRenderedPageBreak/>
        <w:t>Subd</w:t>
      </w:r>
      <w:proofErr w:type="spellEnd"/>
      <w:r>
        <w:rPr>
          <w:rFonts w:ascii="Times New Roman" w:hAnsi="Times New Roman"/>
          <w:sz w:val="26"/>
          <w:szCs w:val="26"/>
        </w:rPr>
        <w:t xml:space="preserve">. 1a. </w:t>
      </w:r>
      <w:r>
        <w:rPr>
          <w:rFonts w:ascii="TimesNewRomanPS" w:hAnsi="TimesNewRomanPS"/>
          <w:b/>
          <w:bCs/>
          <w:sz w:val="26"/>
          <w:szCs w:val="26"/>
        </w:rPr>
        <w:t xml:space="preserve">Minor children background studies. </w:t>
      </w:r>
      <w:r>
        <w:rPr>
          <w:rFonts w:ascii="TimesNewRomanPS" w:hAnsi="TimesNewRomanPS"/>
          <w:bCs/>
          <w:sz w:val="26"/>
          <w:szCs w:val="26"/>
          <w:u w:val="single"/>
        </w:rPr>
        <w:t xml:space="preserve">After notification described </w:t>
      </w:r>
      <w:proofErr w:type="gramStart"/>
      <w:r>
        <w:rPr>
          <w:rFonts w:ascii="TimesNewRomanPS" w:hAnsi="TimesNewRomanPS"/>
          <w:bCs/>
          <w:sz w:val="26"/>
          <w:szCs w:val="26"/>
          <w:u w:val="single"/>
        </w:rPr>
        <w:t>in  Sec</w:t>
      </w:r>
      <w:proofErr w:type="gramEnd"/>
      <w:r>
        <w:rPr>
          <w:rFonts w:ascii="TimesNewRomanPS" w:hAnsi="TimesNewRomanPS"/>
          <w:bCs/>
          <w:sz w:val="26"/>
          <w:szCs w:val="26"/>
          <w:u w:val="single"/>
        </w:rPr>
        <w:t xml:space="preserve">. 2, </w:t>
      </w:r>
      <w:r>
        <w:rPr>
          <w:rFonts w:ascii="Times New Roman" w:hAnsi="Times New Roman"/>
          <w:sz w:val="26"/>
          <w:szCs w:val="26"/>
        </w:rPr>
        <w:t xml:space="preserve">A parent may opt to have the required​ background study for a child include the submission of a child's fingerprints for a national​ criminal history record check as part of the review of information under section 245C.08​ if a child (1) is 13 to 17 years of age and (2) resides with a legal </w:t>
      </w:r>
      <w:proofErr w:type="spellStart"/>
      <w:r>
        <w:rPr>
          <w:rFonts w:ascii="Times New Roman" w:hAnsi="Times New Roman"/>
          <w:sz w:val="26"/>
          <w:szCs w:val="26"/>
        </w:rPr>
        <w:t>nonlicensed</w:t>
      </w:r>
      <w:proofErr w:type="spellEnd"/>
      <w:r>
        <w:rPr>
          <w:rFonts w:ascii="Times New Roman" w:hAnsi="Times New Roman"/>
          <w:sz w:val="26"/>
          <w:szCs w:val="26"/>
        </w:rPr>
        <w:t xml:space="preserve"> child care​ provider authorized under chapter 119B or at a licensed family child care program. A child's​ background study conducted under this subdivision is valid for five years.​ </w:t>
      </w:r>
    </w:p>
    <w:p w:rsidR="004B6C45" w:rsidRDefault="004B6C45" w:rsidP="004B6C45">
      <w:pPr>
        <w:pStyle w:val="NormalWeb"/>
      </w:pPr>
      <w:r>
        <w:rPr>
          <w:rFonts w:ascii="TimesNewRomanPS" w:hAnsi="TimesNewRomanPS"/>
          <w:b/>
          <w:bCs/>
          <w:sz w:val="26"/>
          <w:szCs w:val="26"/>
        </w:rPr>
        <w:t xml:space="preserve">EFFECTIVE DATE. </w:t>
      </w:r>
      <w:r>
        <w:rPr>
          <w:rFonts w:ascii="Times New Roman" w:hAnsi="Times New Roman"/>
          <w:sz w:val="26"/>
          <w:szCs w:val="26"/>
        </w:rPr>
        <w:t xml:space="preserve">This section is effective upon implementation of </w:t>
      </w:r>
      <w:proofErr w:type="spellStart"/>
      <w:r>
        <w:rPr>
          <w:rFonts w:ascii="Times New Roman" w:hAnsi="Times New Roman"/>
          <w:sz w:val="26"/>
          <w:szCs w:val="26"/>
        </w:rPr>
        <w:t>NETStudy</w:t>
      </w:r>
      <w:proofErr w:type="spellEnd"/>
      <w:r>
        <w:rPr>
          <w:rFonts w:ascii="Times New Roman" w:hAnsi="Times New Roman"/>
          <w:sz w:val="26"/>
          <w:szCs w:val="26"/>
        </w:rPr>
        <w:t xml:space="preserve"> 2.0</w:t>
      </w:r>
      <w:proofErr w:type="gramStart"/>
      <w:r>
        <w:rPr>
          <w:rFonts w:ascii="Times New Roman" w:hAnsi="Times New Roman"/>
          <w:sz w:val="26"/>
          <w:szCs w:val="26"/>
        </w:rPr>
        <w:t>​ for</w:t>
      </w:r>
      <w:proofErr w:type="gramEnd"/>
      <w:r>
        <w:rPr>
          <w:rFonts w:ascii="Times New Roman" w:hAnsi="Times New Roman"/>
          <w:sz w:val="26"/>
          <w:szCs w:val="26"/>
        </w:rPr>
        <w:t xml:space="preserve"> family child care programs. The commissioner of human services shall notify the </w:t>
      </w:r>
      <w:proofErr w:type="spellStart"/>
      <w:r>
        <w:rPr>
          <w:rFonts w:ascii="Times New Roman" w:hAnsi="Times New Roman"/>
          <w:sz w:val="26"/>
          <w:szCs w:val="26"/>
        </w:rPr>
        <w:t>revisor</w:t>
      </w:r>
      <w:proofErr w:type="spellEnd"/>
      <w:r>
        <w:rPr>
          <w:rFonts w:ascii="Times New Roman" w:hAnsi="Times New Roman"/>
          <w:sz w:val="26"/>
          <w:szCs w:val="26"/>
        </w:rPr>
        <w:t xml:space="preserve">​ of statutes when this section is effective.​ </w:t>
      </w:r>
    </w:p>
    <w:p w:rsidR="004B6C45" w:rsidRDefault="004B6C45" w:rsidP="004B6C45">
      <w:pPr>
        <w:pStyle w:val="NormalWeb"/>
      </w:pPr>
      <w:r>
        <w:rPr>
          <w:rFonts w:ascii="Times New Roman" w:hAnsi="Times New Roman"/>
          <w:sz w:val="26"/>
          <w:szCs w:val="26"/>
        </w:rPr>
        <w:t xml:space="preserve">Sec. 2. </w:t>
      </w:r>
      <w:r>
        <w:rPr>
          <w:rFonts w:ascii="TimesNewRomanPS" w:hAnsi="TimesNewRomanPS"/>
          <w:b/>
          <w:bCs/>
          <w:sz w:val="26"/>
          <w:szCs w:val="26"/>
        </w:rPr>
        <w:t>DIRECTION TO COMMISSIONER; FINGERPRINT DATA</w:t>
      </w:r>
      <w:proofErr w:type="gramStart"/>
      <w:r>
        <w:rPr>
          <w:rFonts w:ascii="TimesNewRomanPS" w:hAnsi="TimesNewRomanPS"/>
          <w:b/>
          <w:bCs/>
          <w:sz w:val="26"/>
          <w:szCs w:val="26"/>
        </w:rPr>
        <w:t>​ NOTIFICATION</w:t>
      </w:r>
      <w:proofErr w:type="gramEnd"/>
      <w:r>
        <w:rPr>
          <w:rFonts w:ascii="TimesNewRomanPS" w:hAnsi="TimesNewRomanPS"/>
          <w:b/>
          <w:bCs/>
          <w:sz w:val="26"/>
          <w:szCs w:val="26"/>
        </w:rPr>
        <w:t xml:space="preserve">.​ </w:t>
      </w:r>
    </w:p>
    <w:p w:rsidR="004B6C45" w:rsidRDefault="004B6C45" w:rsidP="004B6C45">
      <w:pPr>
        <w:pStyle w:val="NormalWeb"/>
        <w:rPr>
          <w:rFonts w:ascii="Times New Roman" w:hAnsi="Times New Roman"/>
          <w:sz w:val="26"/>
          <w:szCs w:val="26"/>
          <w:u w:val="single"/>
        </w:rPr>
      </w:pPr>
      <w:r>
        <w:rPr>
          <w:rFonts w:ascii="Times New Roman" w:hAnsi="Times New Roman"/>
          <w:sz w:val="26"/>
          <w:szCs w:val="26"/>
        </w:rPr>
        <w:t xml:space="preserve">The commissioner of human services shall </w:t>
      </w:r>
      <w:r w:rsidRPr="004B6C45">
        <w:rPr>
          <w:rFonts w:ascii="Times New Roman" w:hAnsi="Times New Roman"/>
          <w:strike/>
          <w:sz w:val="26"/>
          <w:szCs w:val="26"/>
        </w:rPr>
        <w:t>notify all background study recipients under</w:t>
      </w:r>
      <w:proofErr w:type="gramStart"/>
      <w:r w:rsidRPr="004B6C45">
        <w:rPr>
          <w:rFonts w:ascii="Times New Roman" w:hAnsi="Times New Roman"/>
          <w:strike/>
          <w:sz w:val="26"/>
          <w:szCs w:val="26"/>
        </w:rPr>
        <w:t>​ Minnesota</w:t>
      </w:r>
      <w:proofErr w:type="gramEnd"/>
      <w:r w:rsidRPr="004B6C45">
        <w:rPr>
          <w:rFonts w:ascii="Times New Roman" w:hAnsi="Times New Roman"/>
          <w:strike/>
          <w:sz w:val="26"/>
          <w:szCs w:val="26"/>
        </w:rPr>
        <w:t xml:space="preserve"> Statutes, chapter 245C, that the Departments of Human Services and Public​ Safety and the Bureau of Criminal Apprehension do not retain any fingerprint data after a​ background study is completed.​ </w:t>
      </w:r>
      <w:r>
        <w:rPr>
          <w:rFonts w:ascii="Times New Roman" w:hAnsi="Times New Roman"/>
          <w:sz w:val="26"/>
          <w:szCs w:val="26"/>
          <w:u w:val="single"/>
        </w:rPr>
        <w:t>Provide all background study subjects a privacy disclosure that includes;</w:t>
      </w:r>
    </w:p>
    <w:p w:rsidR="004B6C45" w:rsidRDefault="004B6C45" w:rsidP="004B6C45">
      <w:pPr>
        <w:pStyle w:val="NormalWeb"/>
        <w:numPr>
          <w:ilvl w:val="0"/>
          <w:numId w:val="1"/>
        </w:numPr>
        <w:rPr>
          <w:rFonts w:ascii="Times New Roman" w:hAnsi="Times New Roman"/>
          <w:sz w:val="26"/>
          <w:szCs w:val="26"/>
          <w:u w:val="single"/>
        </w:rPr>
      </w:pPr>
      <w:r>
        <w:rPr>
          <w:rFonts w:ascii="Times New Roman" w:hAnsi="Times New Roman"/>
          <w:sz w:val="26"/>
          <w:szCs w:val="26"/>
          <w:u w:val="single"/>
        </w:rPr>
        <w:t>notice of which private and government entities will receive or have access to biometrics or personal data, including fingerprints, photographs and other information and,</w:t>
      </w:r>
    </w:p>
    <w:p w:rsidR="004B6C45" w:rsidRDefault="004B6C45" w:rsidP="004B6C45">
      <w:pPr>
        <w:pStyle w:val="NormalWeb"/>
        <w:numPr>
          <w:ilvl w:val="0"/>
          <w:numId w:val="1"/>
        </w:numPr>
        <w:rPr>
          <w:rFonts w:ascii="Times New Roman" w:hAnsi="Times New Roman"/>
          <w:sz w:val="26"/>
          <w:szCs w:val="26"/>
          <w:u w:val="single"/>
        </w:rPr>
      </w:pPr>
      <w:r>
        <w:rPr>
          <w:rFonts w:ascii="Times New Roman" w:hAnsi="Times New Roman"/>
          <w:sz w:val="26"/>
          <w:szCs w:val="26"/>
          <w:u w:val="single"/>
        </w:rPr>
        <w:t>a complete list of data that will given about background study subjects, whether or not data will be retained and by whom,</w:t>
      </w:r>
    </w:p>
    <w:p w:rsidR="004B6C45" w:rsidRPr="004B6C45" w:rsidRDefault="004B6C45" w:rsidP="004B6C45">
      <w:pPr>
        <w:pStyle w:val="NormalWeb"/>
        <w:numPr>
          <w:ilvl w:val="0"/>
          <w:numId w:val="1"/>
        </w:numPr>
        <w:rPr>
          <w:u w:val="single"/>
        </w:rPr>
      </w:pPr>
      <w:proofErr w:type="gramStart"/>
      <w:r>
        <w:rPr>
          <w:rFonts w:ascii="Times New Roman" w:hAnsi="Times New Roman"/>
          <w:sz w:val="26"/>
          <w:szCs w:val="26"/>
          <w:u w:val="single"/>
        </w:rPr>
        <w:t>a</w:t>
      </w:r>
      <w:proofErr w:type="gramEnd"/>
      <w:r>
        <w:rPr>
          <w:rFonts w:ascii="Times New Roman" w:hAnsi="Times New Roman"/>
          <w:sz w:val="26"/>
          <w:szCs w:val="26"/>
          <w:u w:val="single"/>
        </w:rPr>
        <w:t xml:space="preserve"> detailed description of how this data will be used.</w:t>
      </w:r>
    </w:p>
    <w:p w:rsidR="004B6C45" w:rsidRPr="004C4251" w:rsidRDefault="004B6C45" w:rsidP="004B6C45">
      <w:pPr>
        <w:pStyle w:val="NormalWeb"/>
        <w:numPr>
          <w:ilvl w:val="0"/>
          <w:numId w:val="1"/>
        </w:numPr>
        <w:rPr>
          <w:u w:val="single"/>
        </w:rPr>
      </w:pPr>
      <w:r>
        <w:rPr>
          <w:rFonts w:ascii="Times New Roman" w:hAnsi="Times New Roman"/>
          <w:sz w:val="26"/>
          <w:szCs w:val="26"/>
          <w:u w:val="single"/>
        </w:rPr>
        <w:t>Instructions on having personal data removed once the individual is no longer subject to background studies</w:t>
      </w:r>
      <w:r w:rsidR="004C4251">
        <w:rPr>
          <w:rFonts w:ascii="Times New Roman" w:hAnsi="Times New Roman"/>
          <w:sz w:val="26"/>
          <w:szCs w:val="26"/>
          <w:u w:val="single"/>
        </w:rPr>
        <w:t xml:space="preserve"> under this section.</w:t>
      </w:r>
    </w:p>
    <w:p w:rsidR="004C4251" w:rsidRDefault="004C4251" w:rsidP="004C4251">
      <w:pPr>
        <w:pStyle w:val="NormalWeb"/>
        <w:rPr>
          <w:rFonts w:ascii="Times New Roman" w:hAnsi="Times New Roman"/>
          <w:b/>
          <w:sz w:val="28"/>
          <w:szCs w:val="28"/>
          <w:u w:val="single"/>
        </w:rPr>
      </w:pPr>
      <w:r>
        <w:rPr>
          <w:rFonts w:ascii="Times New Roman" w:hAnsi="Times New Roman"/>
          <w:sz w:val="26"/>
          <w:szCs w:val="26"/>
          <w:u w:val="single"/>
        </w:rPr>
        <w:t xml:space="preserve">Sec 2.01 </w:t>
      </w:r>
      <w:r w:rsidRPr="004C4251">
        <w:rPr>
          <w:rFonts w:ascii="Times New Roman" w:hAnsi="Times New Roman"/>
          <w:b/>
          <w:sz w:val="28"/>
          <w:szCs w:val="28"/>
          <w:u w:val="single"/>
        </w:rPr>
        <w:t>DIRECTION TO COMMISSIONER TO REQUEST REMOVAL AND DESTRUCTION OF PERSONAL AND BIOMETRICS DATA</w:t>
      </w:r>
      <w:r>
        <w:rPr>
          <w:rFonts w:ascii="Times New Roman" w:hAnsi="Times New Roman"/>
          <w:b/>
          <w:sz w:val="28"/>
          <w:szCs w:val="28"/>
          <w:u w:val="single"/>
        </w:rPr>
        <w:t>.</w:t>
      </w:r>
    </w:p>
    <w:p w:rsidR="004C4251" w:rsidRPr="004C4251" w:rsidRDefault="004C4251" w:rsidP="004C4251">
      <w:pPr>
        <w:pStyle w:val="NormalWeb"/>
        <w:rPr>
          <w:sz w:val="32"/>
          <w:szCs w:val="32"/>
          <w:u w:val="single"/>
        </w:rPr>
      </w:pPr>
      <w:r>
        <w:rPr>
          <w:rFonts w:ascii="Times New Roman" w:hAnsi="Times New Roman"/>
          <w:sz w:val="28"/>
          <w:szCs w:val="28"/>
          <w:u w:val="single"/>
        </w:rPr>
        <w:t>When an individual is no longer subject to background studies under this section, the Commissioner or any agency responsible for the handling of background study data must ensure the removal of any biometrics or personal data from any database in which it was retained, including but not limited to databases controlled by the Federal Bureau of Investigation, the Minnesota Bureau of Criminal Apprehension and the Department of Human Services.</w:t>
      </w:r>
    </w:p>
    <w:p w:rsidR="004B6C45" w:rsidRDefault="004B6C45" w:rsidP="004B6C45">
      <w:pPr>
        <w:pStyle w:val="NormalWeb"/>
      </w:pPr>
      <w:r>
        <w:rPr>
          <w:rFonts w:ascii="Times New Roman" w:hAnsi="Times New Roman"/>
          <w:sz w:val="22"/>
          <w:szCs w:val="22"/>
        </w:rPr>
        <w:t xml:space="preserve">Sec. 2.​ 1​ </w:t>
      </w:r>
    </w:p>
    <w:p w:rsidR="004B6C45" w:rsidRDefault="004B6C45" w:rsidP="004B6C45">
      <w:pPr>
        <w:pStyle w:val="NormalWeb"/>
      </w:pPr>
      <w:r>
        <w:rPr>
          <w:rFonts w:ascii="Times New Roman" w:hAnsi="Times New Roman"/>
          <w:color w:val="333333"/>
        </w:rPr>
        <w:lastRenderedPageBreak/>
        <w:t xml:space="preserve">2.1 2.2 </w:t>
      </w:r>
    </w:p>
    <w:p w:rsidR="004B6C45" w:rsidRDefault="004B6C45" w:rsidP="004B6C45">
      <w:pPr>
        <w:pStyle w:val="NormalWeb"/>
      </w:pPr>
      <w:r>
        <w:rPr>
          <w:rFonts w:ascii="Times New Roman" w:hAnsi="Times New Roman"/>
          <w:color w:val="333333"/>
        </w:rPr>
        <w:t xml:space="preserve">2.3 </w:t>
      </w:r>
    </w:p>
    <w:p w:rsidR="004B6C45" w:rsidRDefault="004B6C45" w:rsidP="004B6C45">
      <w:pPr>
        <w:pStyle w:val="NormalWeb"/>
      </w:pPr>
      <w:r>
        <w:rPr>
          <w:rFonts w:ascii="Times New Roman" w:hAnsi="Times New Roman"/>
          <w:color w:val="333333"/>
        </w:rPr>
        <w:t xml:space="preserve">2.4 2.5 2.6 2.7 2.8 </w:t>
      </w:r>
    </w:p>
    <w:p w:rsidR="004B6C45" w:rsidRDefault="004B6C45" w:rsidP="004B6C45">
      <w:pPr>
        <w:pStyle w:val="NormalWeb"/>
      </w:pPr>
      <w:r>
        <w:rPr>
          <w:rFonts w:ascii="Times New Roman" w:hAnsi="Times New Roman"/>
          <w:color w:val="333333"/>
        </w:rPr>
        <w:t xml:space="preserve">2.9 2.10 2.11 </w:t>
      </w:r>
    </w:p>
    <w:p w:rsidR="004B6C45" w:rsidRDefault="004B6C45" w:rsidP="004B6C45">
      <w:pPr>
        <w:pStyle w:val="NormalWeb"/>
      </w:pPr>
      <w:r>
        <w:rPr>
          <w:rFonts w:ascii="Times New Roman" w:hAnsi="Times New Roman"/>
          <w:color w:val="333333"/>
        </w:rPr>
        <w:t xml:space="preserve">2.12 2.13 </w:t>
      </w:r>
    </w:p>
    <w:p w:rsidR="004B6C45" w:rsidRDefault="004B6C45" w:rsidP="004B6C45">
      <w:pPr>
        <w:pStyle w:val="NormalWeb"/>
      </w:pPr>
      <w:r>
        <w:rPr>
          <w:rFonts w:ascii="Times New Roman" w:hAnsi="Times New Roman"/>
          <w:color w:val="333333"/>
        </w:rPr>
        <w:t xml:space="preserve">2.14 </w:t>
      </w:r>
    </w:p>
    <w:p w:rsidR="004B6C45" w:rsidRDefault="004B6C45" w:rsidP="004B6C45">
      <w:pPr>
        <w:pStyle w:val="NormalWeb"/>
      </w:pPr>
      <w:r>
        <w:rPr>
          <w:rFonts w:ascii="Times New Roman" w:hAnsi="Times New Roman"/>
          <w:color w:val="333333"/>
        </w:rPr>
        <w:t xml:space="preserve">2.15 2.16 </w:t>
      </w:r>
    </w:p>
    <w:p w:rsidR="004B6C45" w:rsidRDefault="004B6C45" w:rsidP="004B6C45">
      <w:pPr>
        <w:pStyle w:val="NormalWeb"/>
      </w:pPr>
      <w:r>
        <w:rPr>
          <w:rFonts w:ascii="Times New Roman" w:hAnsi="Times New Roman"/>
          <w:color w:val="333333"/>
        </w:rPr>
        <w:t xml:space="preserve">2.17 2.18 </w:t>
      </w:r>
    </w:p>
    <w:p w:rsidR="004B6C45" w:rsidRDefault="004B6C45" w:rsidP="004B6C45">
      <w:pPr>
        <w:pStyle w:val="NormalWeb"/>
      </w:pPr>
      <w:r>
        <w:rPr>
          <w:rFonts w:ascii="Times New Roman" w:hAnsi="Times New Roman"/>
          <w:color w:val="333333"/>
        </w:rPr>
        <w:t xml:space="preserve">2.19 </w:t>
      </w:r>
    </w:p>
    <w:p w:rsidR="004B6C45" w:rsidRDefault="004B6C45" w:rsidP="004B6C45">
      <w:pPr>
        <w:pStyle w:val="NormalWeb"/>
      </w:pPr>
      <w:r>
        <w:rPr>
          <w:rFonts w:ascii="TimesNewRomanPS" w:hAnsi="TimesNewRomanPS"/>
          <w:b/>
          <w:bCs/>
          <w:sz w:val="26"/>
          <w:szCs w:val="26"/>
        </w:rPr>
        <w:t xml:space="preserve">EFFECTIVE DATE. </w:t>
      </w:r>
      <w:r>
        <w:rPr>
          <w:rFonts w:ascii="Times New Roman" w:hAnsi="Times New Roman"/>
          <w:sz w:val="26"/>
          <w:szCs w:val="26"/>
        </w:rPr>
        <w:t xml:space="preserve">This section is effective for background studies completed on or​ after October 1, 2018.​ </w:t>
      </w:r>
    </w:p>
    <w:p w:rsidR="004B6C45" w:rsidRDefault="004B6C45" w:rsidP="004B6C45">
      <w:pPr>
        <w:pStyle w:val="NormalWeb"/>
      </w:pPr>
      <w:r>
        <w:rPr>
          <w:rFonts w:ascii="Times New Roman" w:hAnsi="Times New Roman"/>
          <w:sz w:val="26"/>
          <w:szCs w:val="26"/>
        </w:rPr>
        <w:t xml:space="preserve">Sec. 3. </w:t>
      </w:r>
      <w:r>
        <w:rPr>
          <w:rFonts w:ascii="TimesNewRomanPS" w:hAnsi="TimesNewRomanPS"/>
          <w:b/>
          <w:bCs/>
          <w:sz w:val="26"/>
          <w:szCs w:val="26"/>
        </w:rPr>
        <w:t xml:space="preserve">DIRECTION TO COMMISSIONER; UNIFYING BACKGROUND STUDIES.​ </w:t>
      </w:r>
    </w:p>
    <w:p w:rsidR="004B6C45" w:rsidRDefault="004B6C45" w:rsidP="004B6C45">
      <w:pPr>
        <w:pStyle w:val="NormalWeb"/>
      </w:pPr>
      <w:r>
        <w:rPr>
          <w:rFonts w:ascii="Times New Roman" w:hAnsi="Times New Roman"/>
          <w:sz w:val="26"/>
          <w:szCs w:val="26"/>
        </w:rPr>
        <w:t xml:space="preserve">(a) The commissioner of human services shall work with stakeholders and affected​ agencies and boards to unify the background studies process required by the Departments​ of Human Services and Health, health-related licensing board as defined in Minnesota​ Statutes, section 214.01, subdivision 2, and Professional Educator Licensing and Standards​ Board as defined in Minnesota Statutes, section 122A.06, subdivision 3, to:​ </w:t>
      </w:r>
    </w:p>
    <w:p w:rsidR="004B6C45" w:rsidRDefault="004B6C45" w:rsidP="004B6C45">
      <w:pPr>
        <w:pStyle w:val="NormalWeb"/>
      </w:pPr>
      <w:r>
        <w:rPr>
          <w:rFonts w:ascii="Times New Roman" w:hAnsi="Times New Roman"/>
          <w:sz w:val="26"/>
          <w:szCs w:val="26"/>
        </w:rPr>
        <w:t xml:space="preserve">(1) </w:t>
      </w:r>
      <w:proofErr w:type="gramStart"/>
      <w:r>
        <w:rPr>
          <w:rFonts w:ascii="Times New Roman" w:hAnsi="Times New Roman"/>
          <w:sz w:val="26"/>
          <w:szCs w:val="26"/>
        </w:rPr>
        <w:t>establish</w:t>
      </w:r>
      <w:proofErr w:type="gramEnd"/>
      <w:r>
        <w:rPr>
          <w:rFonts w:ascii="Times New Roman" w:hAnsi="Times New Roman"/>
          <w:sz w:val="26"/>
          <w:szCs w:val="26"/>
        </w:rPr>
        <w:t xml:space="preserve"> a single background study process that satisfies the requirements for all​ background studies required by the Departments of Human Services and Health,​ health-related licensing board, and Professional Educator Licensing and Standards Board;​ </w:t>
      </w:r>
    </w:p>
    <w:p w:rsidR="004B6C45" w:rsidRDefault="004B6C45" w:rsidP="004B6C45">
      <w:pPr>
        <w:pStyle w:val="NormalWeb"/>
      </w:pPr>
      <w:r>
        <w:rPr>
          <w:rFonts w:ascii="Times New Roman" w:hAnsi="Times New Roman"/>
          <w:sz w:val="26"/>
          <w:szCs w:val="26"/>
        </w:rPr>
        <w:t>(2) establish a background study process that is transferable across different professions,</w:t>
      </w:r>
      <w:proofErr w:type="gramStart"/>
      <w:r>
        <w:rPr>
          <w:rFonts w:ascii="Times New Roman" w:hAnsi="Times New Roman"/>
          <w:sz w:val="26"/>
          <w:szCs w:val="26"/>
        </w:rPr>
        <w:t>​ between</w:t>
      </w:r>
      <w:proofErr w:type="gramEnd"/>
      <w:r>
        <w:rPr>
          <w:rFonts w:ascii="Times New Roman" w:hAnsi="Times New Roman"/>
          <w:sz w:val="26"/>
          <w:szCs w:val="26"/>
        </w:rPr>
        <w:t xml:space="preserve"> counties, and between provider types;​ </w:t>
      </w:r>
    </w:p>
    <w:p w:rsidR="004B6C45" w:rsidRDefault="004B6C45" w:rsidP="004B6C45">
      <w:pPr>
        <w:pStyle w:val="NormalWeb"/>
      </w:pPr>
      <w:r>
        <w:rPr>
          <w:rFonts w:ascii="Times New Roman" w:hAnsi="Times New Roman"/>
          <w:sz w:val="26"/>
          <w:szCs w:val="26"/>
        </w:rPr>
        <w:t xml:space="preserve">(3) </w:t>
      </w:r>
      <w:proofErr w:type="gramStart"/>
      <w:r>
        <w:rPr>
          <w:rFonts w:ascii="Times New Roman" w:hAnsi="Times New Roman"/>
          <w:sz w:val="26"/>
          <w:szCs w:val="26"/>
        </w:rPr>
        <w:t>simplify</w:t>
      </w:r>
      <w:proofErr w:type="gramEnd"/>
      <w:r>
        <w:rPr>
          <w:rFonts w:ascii="Times New Roman" w:hAnsi="Times New Roman"/>
          <w:sz w:val="26"/>
          <w:szCs w:val="26"/>
        </w:rPr>
        <w:t xml:space="preserve"> the fee structure for background studies; and​ </w:t>
      </w:r>
    </w:p>
    <w:p w:rsidR="004B6C45" w:rsidRDefault="004B6C45" w:rsidP="004B6C45">
      <w:pPr>
        <w:pStyle w:val="NormalWeb"/>
      </w:pPr>
      <w:r>
        <w:rPr>
          <w:rFonts w:ascii="Times New Roman" w:hAnsi="Times New Roman"/>
          <w:sz w:val="26"/>
          <w:szCs w:val="26"/>
        </w:rPr>
        <w:t xml:space="preserve">(4) </w:t>
      </w:r>
      <w:proofErr w:type="gramStart"/>
      <w:r>
        <w:rPr>
          <w:rFonts w:ascii="Times New Roman" w:hAnsi="Times New Roman"/>
          <w:sz w:val="26"/>
          <w:szCs w:val="26"/>
        </w:rPr>
        <w:t>identify</w:t>
      </w:r>
      <w:proofErr w:type="gramEnd"/>
      <w:r>
        <w:rPr>
          <w:rFonts w:ascii="Times New Roman" w:hAnsi="Times New Roman"/>
          <w:sz w:val="26"/>
          <w:szCs w:val="26"/>
        </w:rPr>
        <w:t xml:space="preserve"> any federal waivers necessary to implement a unified background studies​ process.​ </w:t>
      </w:r>
    </w:p>
    <w:p w:rsidR="004B6C45" w:rsidRDefault="004B6C45" w:rsidP="004B6C45">
      <w:pPr>
        <w:pStyle w:val="NormalWeb"/>
      </w:pPr>
      <w:r>
        <w:rPr>
          <w:rFonts w:ascii="Times New Roman" w:hAnsi="Times New Roman"/>
          <w:sz w:val="26"/>
          <w:szCs w:val="26"/>
        </w:rPr>
        <w:t xml:space="preserve">(b) The commissioner shall propose legislation in the 2019 legislative session to establish​ a unified background studies process.​ </w:t>
      </w:r>
    </w:p>
    <w:p w:rsidR="004B6C45" w:rsidRDefault="004B6C45" w:rsidP="004B6C45">
      <w:pPr>
        <w:pStyle w:val="NormalWeb"/>
      </w:pPr>
      <w:r>
        <w:rPr>
          <w:rFonts w:ascii="TimesNewRomanPS" w:hAnsi="TimesNewRomanPS"/>
          <w:b/>
          <w:bCs/>
          <w:sz w:val="26"/>
          <w:szCs w:val="26"/>
        </w:rPr>
        <w:lastRenderedPageBreak/>
        <w:t xml:space="preserve">EFFECTIVE DATE. </w:t>
      </w:r>
      <w:r>
        <w:rPr>
          <w:rFonts w:ascii="Times New Roman" w:hAnsi="Times New Roman"/>
          <w:sz w:val="26"/>
          <w:szCs w:val="26"/>
        </w:rPr>
        <w:t xml:space="preserve">This section is effective the day following final enactment.​ </w:t>
      </w:r>
    </w:p>
    <w:p w:rsidR="004B6C45" w:rsidRDefault="004B6C45" w:rsidP="004B6C45">
      <w:pPr>
        <w:pStyle w:val="NormalWeb"/>
      </w:pPr>
      <w:r>
        <w:rPr>
          <w:rFonts w:ascii="Times New Roman" w:hAnsi="Times New Roman"/>
          <w:sz w:val="22"/>
          <w:szCs w:val="22"/>
        </w:rPr>
        <w:t xml:space="preserve">02/06/18 ​ REVISOR ACF/JU 18-5637​ </w:t>
      </w:r>
    </w:p>
    <w:p w:rsidR="004B6C45" w:rsidRDefault="004B6C45" w:rsidP="004B6C45">
      <w:pPr>
        <w:pStyle w:val="NormalWeb"/>
      </w:pPr>
      <w:r>
        <w:rPr>
          <w:rFonts w:ascii="Times New Roman" w:hAnsi="Times New Roman"/>
          <w:sz w:val="22"/>
          <w:szCs w:val="22"/>
        </w:rPr>
        <w:t xml:space="preserve">Sec. 3.​ 2​ </w:t>
      </w:r>
    </w:p>
    <w:p w:rsidR="00783FBB" w:rsidRDefault="00783FBB"/>
    <w:sectPr w:rsidR="00783FBB" w:rsidSect="00783FB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EFB" w:rsidRDefault="00416EFB" w:rsidP="00416EFB">
      <w:r>
        <w:separator/>
      </w:r>
    </w:p>
  </w:endnote>
  <w:endnote w:type="continuationSeparator" w:id="0">
    <w:p w:rsidR="00416EFB" w:rsidRDefault="00416EFB" w:rsidP="0041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B" w:rsidRDefault="00416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B" w:rsidRDefault="00416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B" w:rsidRDefault="00416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EFB" w:rsidRDefault="00416EFB" w:rsidP="00416EFB">
      <w:r>
        <w:separator/>
      </w:r>
    </w:p>
  </w:footnote>
  <w:footnote w:type="continuationSeparator" w:id="0">
    <w:p w:rsidR="00416EFB" w:rsidRDefault="00416EFB" w:rsidP="0041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B" w:rsidRDefault="0041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421766" o:spid="_x0000_s2050" type="#_x0000_t136" style="position:absolute;margin-left:0;margin-top:0;width:573.1pt;height:35.8pt;rotation:315;z-index:-251655168;mso-position-horizontal:center;mso-position-horizontal-relative:margin;mso-position-vertical:center;mso-position-vertical-relative:margin" o:allowincell="f" fillcolor="silver" stroked="f">
          <v:textpath style="font-family:&quot;Cambria&quot;;font-size:1pt" string="Amendment Draft - Being Consider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B" w:rsidRDefault="0041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421767" o:spid="_x0000_s2051" type="#_x0000_t136" style="position:absolute;margin-left:0;margin-top:0;width:573.1pt;height:35.8pt;rotation:315;z-index:-251653120;mso-position-horizontal:center;mso-position-horizontal-relative:margin;mso-position-vertical:center;mso-position-vertical-relative:margin" o:allowincell="f" fillcolor="silver" stroked="f">
          <v:textpath style="font-family:&quot;Cambria&quot;;font-size:1pt" string="Amendment Draft - Being Consider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B" w:rsidRDefault="0041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421765" o:spid="_x0000_s2049" type="#_x0000_t136" style="position:absolute;margin-left:0;margin-top:0;width:573.1pt;height:35.8pt;rotation:315;z-index:-251657216;mso-position-horizontal:center;mso-position-horizontal-relative:margin;mso-position-vertical:center;mso-position-vertical-relative:margin" o:allowincell="f" fillcolor="silver" stroked="f">
          <v:textpath style="font-family:&quot;Cambria&quot;;font-size:1pt" string="Amendment Draft - Being Consider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45990"/>
    <w:multiLevelType w:val="hybridMultilevel"/>
    <w:tmpl w:val="ADFC1D10"/>
    <w:lvl w:ilvl="0" w:tplc="2BC444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45"/>
    <w:rsid w:val="00416EFB"/>
    <w:rsid w:val="004B6C45"/>
    <w:rsid w:val="004C4251"/>
    <w:rsid w:val="00783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4A65AF7A-6DCA-4D58-8CCC-72A866A5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6C45"/>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16EFB"/>
    <w:pPr>
      <w:tabs>
        <w:tab w:val="center" w:pos="4680"/>
        <w:tab w:val="right" w:pos="9360"/>
      </w:tabs>
    </w:pPr>
  </w:style>
  <w:style w:type="character" w:customStyle="1" w:styleId="HeaderChar">
    <w:name w:val="Header Char"/>
    <w:basedOn w:val="DefaultParagraphFont"/>
    <w:link w:val="Header"/>
    <w:uiPriority w:val="99"/>
    <w:rsid w:val="00416EFB"/>
  </w:style>
  <w:style w:type="paragraph" w:styleId="Footer">
    <w:name w:val="footer"/>
    <w:basedOn w:val="Normal"/>
    <w:link w:val="FooterChar"/>
    <w:uiPriority w:val="99"/>
    <w:unhideWhenUsed/>
    <w:rsid w:val="00416EFB"/>
    <w:pPr>
      <w:tabs>
        <w:tab w:val="center" w:pos="4680"/>
        <w:tab w:val="right" w:pos="9360"/>
      </w:tabs>
    </w:pPr>
  </w:style>
  <w:style w:type="character" w:customStyle="1" w:styleId="FooterChar">
    <w:name w:val="Footer Char"/>
    <w:basedOn w:val="DefaultParagraphFont"/>
    <w:link w:val="Footer"/>
    <w:uiPriority w:val="99"/>
    <w:rsid w:val="0041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606496">
      <w:bodyDiv w:val="1"/>
      <w:marLeft w:val="0"/>
      <w:marRight w:val="0"/>
      <w:marTop w:val="0"/>
      <w:marBottom w:val="0"/>
      <w:divBdr>
        <w:top w:val="none" w:sz="0" w:space="0" w:color="auto"/>
        <w:left w:val="none" w:sz="0" w:space="0" w:color="auto"/>
        <w:bottom w:val="none" w:sz="0" w:space="0" w:color="auto"/>
        <w:right w:val="none" w:sz="0" w:space="0" w:color="auto"/>
      </w:divBdr>
      <w:divsChild>
        <w:div w:id="583800651">
          <w:marLeft w:val="0"/>
          <w:marRight w:val="0"/>
          <w:marTop w:val="0"/>
          <w:marBottom w:val="0"/>
          <w:divBdr>
            <w:top w:val="none" w:sz="0" w:space="0" w:color="auto"/>
            <w:left w:val="none" w:sz="0" w:space="0" w:color="auto"/>
            <w:bottom w:val="none" w:sz="0" w:space="0" w:color="auto"/>
            <w:right w:val="none" w:sz="0" w:space="0" w:color="auto"/>
          </w:divBdr>
          <w:divsChild>
            <w:div w:id="1042246329">
              <w:marLeft w:val="0"/>
              <w:marRight w:val="0"/>
              <w:marTop w:val="0"/>
              <w:marBottom w:val="0"/>
              <w:divBdr>
                <w:top w:val="none" w:sz="0" w:space="0" w:color="auto"/>
                <w:left w:val="none" w:sz="0" w:space="0" w:color="auto"/>
                <w:bottom w:val="none" w:sz="0" w:space="0" w:color="auto"/>
                <w:right w:val="none" w:sz="0" w:space="0" w:color="auto"/>
              </w:divBdr>
              <w:divsChild>
                <w:div w:id="388189564">
                  <w:marLeft w:val="0"/>
                  <w:marRight w:val="0"/>
                  <w:marTop w:val="0"/>
                  <w:marBottom w:val="0"/>
                  <w:divBdr>
                    <w:top w:val="none" w:sz="0" w:space="0" w:color="auto"/>
                    <w:left w:val="none" w:sz="0" w:space="0" w:color="auto"/>
                    <w:bottom w:val="none" w:sz="0" w:space="0" w:color="auto"/>
                    <w:right w:val="none" w:sz="0" w:space="0" w:color="auto"/>
                  </w:divBdr>
                </w:div>
                <w:div w:id="751583258">
                  <w:marLeft w:val="0"/>
                  <w:marRight w:val="0"/>
                  <w:marTop w:val="0"/>
                  <w:marBottom w:val="0"/>
                  <w:divBdr>
                    <w:top w:val="none" w:sz="0" w:space="0" w:color="auto"/>
                    <w:left w:val="none" w:sz="0" w:space="0" w:color="auto"/>
                    <w:bottom w:val="none" w:sz="0" w:space="0" w:color="auto"/>
                    <w:right w:val="none" w:sz="0" w:space="0" w:color="auto"/>
                  </w:divBdr>
                </w:div>
              </w:divsChild>
            </w:div>
            <w:div w:id="1473401302">
              <w:marLeft w:val="0"/>
              <w:marRight w:val="0"/>
              <w:marTop w:val="0"/>
              <w:marBottom w:val="0"/>
              <w:divBdr>
                <w:top w:val="none" w:sz="0" w:space="0" w:color="auto"/>
                <w:left w:val="none" w:sz="0" w:space="0" w:color="auto"/>
                <w:bottom w:val="none" w:sz="0" w:space="0" w:color="auto"/>
                <w:right w:val="none" w:sz="0" w:space="0" w:color="auto"/>
              </w:divBdr>
              <w:divsChild>
                <w:div w:id="1450277880">
                  <w:marLeft w:val="0"/>
                  <w:marRight w:val="0"/>
                  <w:marTop w:val="0"/>
                  <w:marBottom w:val="0"/>
                  <w:divBdr>
                    <w:top w:val="none" w:sz="0" w:space="0" w:color="auto"/>
                    <w:left w:val="none" w:sz="0" w:space="0" w:color="auto"/>
                    <w:bottom w:val="none" w:sz="0" w:space="0" w:color="auto"/>
                    <w:right w:val="none" w:sz="0" w:space="0" w:color="auto"/>
                  </w:divBdr>
                </w:div>
                <w:div w:id="143815810">
                  <w:marLeft w:val="0"/>
                  <w:marRight w:val="0"/>
                  <w:marTop w:val="0"/>
                  <w:marBottom w:val="0"/>
                  <w:divBdr>
                    <w:top w:val="none" w:sz="0" w:space="0" w:color="auto"/>
                    <w:left w:val="none" w:sz="0" w:space="0" w:color="auto"/>
                    <w:bottom w:val="none" w:sz="0" w:space="0" w:color="auto"/>
                    <w:right w:val="none" w:sz="0" w:space="0" w:color="auto"/>
                  </w:divBdr>
                </w:div>
              </w:divsChild>
            </w:div>
            <w:div w:id="907956330">
              <w:marLeft w:val="0"/>
              <w:marRight w:val="0"/>
              <w:marTop w:val="0"/>
              <w:marBottom w:val="0"/>
              <w:divBdr>
                <w:top w:val="none" w:sz="0" w:space="0" w:color="auto"/>
                <w:left w:val="none" w:sz="0" w:space="0" w:color="auto"/>
                <w:bottom w:val="none" w:sz="0" w:space="0" w:color="auto"/>
                <w:right w:val="none" w:sz="0" w:space="0" w:color="auto"/>
              </w:divBdr>
              <w:divsChild>
                <w:div w:id="393360799">
                  <w:marLeft w:val="0"/>
                  <w:marRight w:val="0"/>
                  <w:marTop w:val="0"/>
                  <w:marBottom w:val="0"/>
                  <w:divBdr>
                    <w:top w:val="none" w:sz="0" w:space="0" w:color="auto"/>
                    <w:left w:val="none" w:sz="0" w:space="0" w:color="auto"/>
                    <w:bottom w:val="none" w:sz="0" w:space="0" w:color="auto"/>
                    <w:right w:val="none" w:sz="0" w:space="0" w:color="auto"/>
                  </w:divBdr>
                </w:div>
              </w:divsChild>
            </w:div>
            <w:div w:id="140585246">
              <w:marLeft w:val="0"/>
              <w:marRight w:val="0"/>
              <w:marTop w:val="0"/>
              <w:marBottom w:val="0"/>
              <w:divBdr>
                <w:top w:val="none" w:sz="0" w:space="0" w:color="auto"/>
                <w:left w:val="none" w:sz="0" w:space="0" w:color="auto"/>
                <w:bottom w:val="none" w:sz="0" w:space="0" w:color="auto"/>
                <w:right w:val="none" w:sz="0" w:space="0" w:color="auto"/>
              </w:divBdr>
              <w:divsChild>
                <w:div w:id="2137288151">
                  <w:marLeft w:val="0"/>
                  <w:marRight w:val="0"/>
                  <w:marTop w:val="0"/>
                  <w:marBottom w:val="0"/>
                  <w:divBdr>
                    <w:top w:val="none" w:sz="0" w:space="0" w:color="auto"/>
                    <w:left w:val="none" w:sz="0" w:space="0" w:color="auto"/>
                    <w:bottom w:val="none" w:sz="0" w:space="0" w:color="auto"/>
                    <w:right w:val="none" w:sz="0" w:space="0" w:color="auto"/>
                  </w:divBdr>
                </w:div>
                <w:div w:id="1883781201">
                  <w:marLeft w:val="0"/>
                  <w:marRight w:val="0"/>
                  <w:marTop w:val="0"/>
                  <w:marBottom w:val="0"/>
                  <w:divBdr>
                    <w:top w:val="none" w:sz="0" w:space="0" w:color="auto"/>
                    <w:left w:val="none" w:sz="0" w:space="0" w:color="auto"/>
                    <w:bottom w:val="none" w:sz="0" w:space="0" w:color="auto"/>
                    <w:right w:val="none" w:sz="0" w:space="0" w:color="auto"/>
                  </w:divBdr>
                </w:div>
              </w:divsChild>
            </w:div>
            <w:div w:id="882518409">
              <w:marLeft w:val="0"/>
              <w:marRight w:val="0"/>
              <w:marTop w:val="0"/>
              <w:marBottom w:val="0"/>
              <w:divBdr>
                <w:top w:val="none" w:sz="0" w:space="0" w:color="auto"/>
                <w:left w:val="none" w:sz="0" w:space="0" w:color="auto"/>
                <w:bottom w:val="none" w:sz="0" w:space="0" w:color="auto"/>
                <w:right w:val="none" w:sz="0" w:space="0" w:color="auto"/>
              </w:divBdr>
              <w:divsChild>
                <w:div w:id="1925796276">
                  <w:marLeft w:val="0"/>
                  <w:marRight w:val="0"/>
                  <w:marTop w:val="0"/>
                  <w:marBottom w:val="0"/>
                  <w:divBdr>
                    <w:top w:val="none" w:sz="0" w:space="0" w:color="auto"/>
                    <w:left w:val="none" w:sz="0" w:space="0" w:color="auto"/>
                    <w:bottom w:val="none" w:sz="0" w:space="0" w:color="auto"/>
                    <w:right w:val="none" w:sz="0" w:space="0" w:color="auto"/>
                  </w:divBdr>
                </w:div>
                <w:div w:id="223180312">
                  <w:marLeft w:val="0"/>
                  <w:marRight w:val="0"/>
                  <w:marTop w:val="0"/>
                  <w:marBottom w:val="0"/>
                  <w:divBdr>
                    <w:top w:val="none" w:sz="0" w:space="0" w:color="auto"/>
                    <w:left w:val="none" w:sz="0" w:space="0" w:color="auto"/>
                    <w:bottom w:val="none" w:sz="0" w:space="0" w:color="auto"/>
                    <w:right w:val="none" w:sz="0" w:space="0" w:color="auto"/>
                  </w:divBdr>
                </w:div>
              </w:divsChild>
            </w:div>
            <w:div w:id="609161684">
              <w:marLeft w:val="0"/>
              <w:marRight w:val="0"/>
              <w:marTop w:val="0"/>
              <w:marBottom w:val="0"/>
              <w:divBdr>
                <w:top w:val="none" w:sz="0" w:space="0" w:color="auto"/>
                <w:left w:val="none" w:sz="0" w:space="0" w:color="auto"/>
                <w:bottom w:val="none" w:sz="0" w:space="0" w:color="auto"/>
                <w:right w:val="none" w:sz="0" w:space="0" w:color="auto"/>
              </w:divBdr>
              <w:divsChild>
                <w:div w:id="227031498">
                  <w:marLeft w:val="0"/>
                  <w:marRight w:val="0"/>
                  <w:marTop w:val="0"/>
                  <w:marBottom w:val="0"/>
                  <w:divBdr>
                    <w:top w:val="none" w:sz="0" w:space="0" w:color="auto"/>
                    <w:left w:val="none" w:sz="0" w:space="0" w:color="auto"/>
                    <w:bottom w:val="none" w:sz="0" w:space="0" w:color="auto"/>
                    <w:right w:val="none" w:sz="0" w:space="0" w:color="auto"/>
                  </w:divBdr>
                </w:div>
              </w:divsChild>
            </w:div>
            <w:div w:id="1579824269">
              <w:marLeft w:val="0"/>
              <w:marRight w:val="0"/>
              <w:marTop w:val="0"/>
              <w:marBottom w:val="0"/>
              <w:divBdr>
                <w:top w:val="none" w:sz="0" w:space="0" w:color="auto"/>
                <w:left w:val="none" w:sz="0" w:space="0" w:color="auto"/>
                <w:bottom w:val="none" w:sz="0" w:space="0" w:color="auto"/>
                <w:right w:val="none" w:sz="0" w:space="0" w:color="auto"/>
              </w:divBdr>
              <w:divsChild>
                <w:div w:id="2111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2362">
          <w:marLeft w:val="0"/>
          <w:marRight w:val="0"/>
          <w:marTop w:val="0"/>
          <w:marBottom w:val="0"/>
          <w:divBdr>
            <w:top w:val="none" w:sz="0" w:space="0" w:color="auto"/>
            <w:left w:val="none" w:sz="0" w:space="0" w:color="auto"/>
            <w:bottom w:val="none" w:sz="0" w:space="0" w:color="auto"/>
            <w:right w:val="none" w:sz="0" w:space="0" w:color="auto"/>
          </w:divBdr>
          <w:divsChild>
            <w:div w:id="587613423">
              <w:marLeft w:val="0"/>
              <w:marRight w:val="0"/>
              <w:marTop w:val="0"/>
              <w:marBottom w:val="0"/>
              <w:divBdr>
                <w:top w:val="none" w:sz="0" w:space="0" w:color="auto"/>
                <w:left w:val="none" w:sz="0" w:space="0" w:color="auto"/>
                <w:bottom w:val="none" w:sz="0" w:space="0" w:color="auto"/>
                <w:right w:val="none" w:sz="0" w:space="0" w:color="auto"/>
              </w:divBdr>
              <w:divsChild>
                <w:div w:id="953289996">
                  <w:marLeft w:val="0"/>
                  <w:marRight w:val="0"/>
                  <w:marTop w:val="0"/>
                  <w:marBottom w:val="0"/>
                  <w:divBdr>
                    <w:top w:val="none" w:sz="0" w:space="0" w:color="auto"/>
                    <w:left w:val="none" w:sz="0" w:space="0" w:color="auto"/>
                    <w:bottom w:val="none" w:sz="0" w:space="0" w:color="auto"/>
                    <w:right w:val="none" w:sz="0" w:space="0" w:color="auto"/>
                  </w:divBdr>
                </w:div>
                <w:div w:id="247079098">
                  <w:marLeft w:val="0"/>
                  <w:marRight w:val="0"/>
                  <w:marTop w:val="0"/>
                  <w:marBottom w:val="0"/>
                  <w:divBdr>
                    <w:top w:val="none" w:sz="0" w:space="0" w:color="auto"/>
                    <w:left w:val="none" w:sz="0" w:space="0" w:color="auto"/>
                    <w:bottom w:val="none" w:sz="0" w:space="0" w:color="auto"/>
                    <w:right w:val="none" w:sz="0" w:space="0" w:color="auto"/>
                  </w:divBdr>
                </w:div>
              </w:divsChild>
            </w:div>
            <w:div w:id="1108619174">
              <w:marLeft w:val="0"/>
              <w:marRight w:val="0"/>
              <w:marTop w:val="0"/>
              <w:marBottom w:val="0"/>
              <w:divBdr>
                <w:top w:val="none" w:sz="0" w:space="0" w:color="auto"/>
                <w:left w:val="none" w:sz="0" w:space="0" w:color="auto"/>
                <w:bottom w:val="none" w:sz="0" w:space="0" w:color="auto"/>
                <w:right w:val="none" w:sz="0" w:space="0" w:color="auto"/>
              </w:divBdr>
              <w:divsChild>
                <w:div w:id="486750927">
                  <w:marLeft w:val="0"/>
                  <w:marRight w:val="0"/>
                  <w:marTop w:val="0"/>
                  <w:marBottom w:val="0"/>
                  <w:divBdr>
                    <w:top w:val="none" w:sz="0" w:space="0" w:color="auto"/>
                    <w:left w:val="none" w:sz="0" w:space="0" w:color="auto"/>
                    <w:bottom w:val="none" w:sz="0" w:space="0" w:color="auto"/>
                    <w:right w:val="none" w:sz="0" w:space="0" w:color="auto"/>
                  </w:divBdr>
                </w:div>
              </w:divsChild>
            </w:div>
            <w:div w:id="1383863654">
              <w:marLeft w:val="0"/>
              <w:marRight w:val="0"/>
              <w:marTop w:val="0"/>
              <w:marBottom w:val="0"/>
              <w:divBdr>
                <w:top w:val="none" w:sz="0" w:space="0" w:color="auto"/>
                <w:left w:val="none" w:sz="0" w:space="0" w:color="auto"/>
                <w:bottom w:val="none" w:sz="0" w:space="0" w:color="auto"/>
                <w:right w:val="none" w:sz="0" w:space="0" w:color="auto"/>
              </w:divBdr>
              <w:divsChild>
                <w:div w:id="157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Parrish</dc:creator>
  <cp:keywords/>
  <dc:description/>
  <cp:lastModifiedBy>GOPGuest</cp:lastModifiedBy>
  <cp:revision>2</cp:revision>
  <dcterms:created xsi:type="dcterms:W3CDTF">2018-03-06T19:35:00Z</dcterms:created>
  <dcterms:modified xsi:type="dcterms:W3CDTF">2018-03-06T19:35:00Z</dcterms:modified>
</cp:coreProperties>
</file>