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576D" w:rsidRPr="00C83224" w:rsidRDefault="00C83224" w:rsidP="00C83224">
      <w:pPr>
        <w:pStyle w:val="DocTitle"/>
      </w:pPr>
      <w:bookmarkStart w:id="0" w:name="_Toc530996732"/>
      <w:r w:rsidRPr="00C83224">
        <w:drawing>
          <wp:anchor distT="0" distB="0" distL="114300" distR="114300" simplePos="0" relativeHeight="251661312" behindDoc="0" locked="0" layoutInCell="1" allowOverlap="1">
            <wp:simplePos x="0" y="0"/>
            <wp:positionH relativeFrom="column">
              <wp:posOffset>-36830</wp:posOffset>
            </wp:positionH>
            <wp:positionV relativeFrom="page">
              <wp:posOffset>247015</wp:posOffset>
            </wp:positionV>
            <wp:extent cx="1828800" cy="530352"/>
            <wp:effectExtent l="0" t="0" r="0" b="3175"/>
            <wp:wrapNone/>
            <wp:docPr id="2" name="Picture 2" descr="Minnesota House Research Department logo" title="Minnesota House Research Depart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std-green.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28800" cy="530352"/>
                    </a:xfrm>
                    <a:prstGeom prst="rect">
                      <a:avLst/>
                    </a:prstGeom>
                  </pic:spPr>
                </pic:pic>
              </a:graphicData>
            </a:graphic>
            <wp14:sizeRelH relativeFrom="margin">
              <wp14:pctWidth>0</wp14:pctWidth>
            </wp14:sizeRelH>
            <wp14:sizeRelV relativeFrom="margin">
              <wp14:pctHeight>0</wp14:pctHeight>
            </wp14:sizeRelV>
          </wp:anchor>
        </w:drawing>
      </w:r>
      <w:r w:rsidR="003B3187">
        <w:t>P</w:t>
      </w:r>
      <w:bookmarkEnd w:id="0"/>
      <w:r w:rsidR="003B3187">
        <w:t>roduction Tax Overview</w:t>
      </w:r>
    </w:p>
    <w:p w:rsidR="00AF576D" w:rsidRPr="00A95B12" w:rsidRDefault="003B3187" w:rsidP="003F6EF3">
      <w:pPr>
        <w:pStyle w:val="DocDate"/>
      </w:pPr>
      <w:r>
        <w:t>February 2019</w:t>
      </w:r>
    </w:p>
    <w:p w:rsidR="007A2391" w:rsidRDefault="00DE0DB3" w:rsidP="007A2391">
      <w:pPr>
        <w:pStyle w:val="Heading2"/>
      </w:pPr>
      <w:bookmarkStart w:id="1" w:name="_Toc530996669"/>
      <w:bookmarkStart w:id="2" w:name="_Toc530996734"/>
      <w:r>
        <w:t>P</w:t>
      </w:r>
      <w:bookmarkEnd w:id="1"/>
      <w:bookmarkEnd w:id="2"/>
      <w:r>
        <w:t>roduction Tax</w:t>
      </w:r>
    </w:p>
    <w:p w:rsidR="00C33DEC" w:rsidRDefault="00DE0DB3" w:rsidP="005B4D2E">
      <w:pPr>
        <w:pStyle w:val="BodyText"/>
      </w:pPr>
      <w:r>
        <w:t xml:space="preserve">Mines and facilities used in the production of taconite are exempt from the property tax.  In lieu of the property tax, the iron mining industry pays a production tax based on the tons of taconite produced. </w:t>
      </w:r>
      <w:r w:rsidR="0071116D">
        <w:t xml:space="preserve">Because it is in lieu of the property tax, the production tax is paid to local governments in the taconite relief area. </w:t>
      </w:r>
      <w:r>
        <w:t>The f</w:t>
      </w:r>
      <w:bookmarkStart w:id="3" w:name="_GoBack"/>
      <w:bookmarkEnd w:id="3"/>
      <w:r>
        <w:t>ollow</w:t>
      </w:r>
      <w:r w:rsidR="008E3E80">
        <w:t>ing</w:t>
      </w:r>
      <w:r>
        <w:t xml:space="preserve"> are some key features of the production tax:</w:t>
      </w:r>
    </w:p>
    <w:p w:rsidR="00DE0DB3" w:rsidRDefault="00DE0DB3" w:rsidP="00DE0DB3">
      <w:pPr>
        <w:pStyle w:val="BodyText"/>
        <w:numPr>
          <w:ilvl w:val="0"/>
          <w:numId w:val="20"/>
        </w:numPr>
      </w:pPr>
      <w:r w:rsidRPr="00DE0DB3">
        <w:t>The tax is computed using a tax rate, expressed as a dollar amount per taxable ton of taconite production ($2.701 for production year 2017, distributed in 2018). The tax rate is set in state law, not by local levy decisions, and is indexed for inflation. For 2018 production, the rate was $2.751 per ton.</w:t>
      </w:r>
    </w:p>
    <w:p w:rsidR="00DE0DB3" w:rsidRDefault="00DE0DB3" w:rsidP="00DE0DB3">
      <w:pPr>
        <w:pStyle w:val="BodyText"/>
        <w:numPr>
          <w:ilvl w:val="0"/>
          <w:numId w:val="20"/>
        </w:numPr>
      </w:pPr>
      <w:r w:rsidRPr="00DE0DB3">
        <w:t>The tax base is taxable tons, computed using a three-year average to keep the tax base stable. For example, tons produced in calendar years 2015, 2016, and 2017 are used to compute taxable tons for production year 2017, distributed in 2018 (32.1 million tons).</w:t>
      </w:r>
    </w:p>
    <w:p w:rsidR="00DE0DB3" w:rsidRDefault="008549AA" w:rsidP="00A93CE1">
      <w:pPr>
        <w:pStyle w:val="BodyText"/>
        <w:numPr>
          <w:ilvl w:val="0"/>
          <w:numId w:val="20"/>
        </w:numPr>
      </w:pPr>
      <w:r>
        <w:t>The state calculates the tax amounts and notifies each mining company how much to pay.</w:t>
      </w:r>
      <w:r w:rsidR="00A93CE1">
        <w:t xml:space="preserve"> Payments are due in two equal installments by February 24 and August 24.</w:t>
      </w:r>
    </w:p>
    <w:p w:rsidR="008549AA" w:rsidRDefault="008549AA" w:rsidP="00DE0DB3">
      <w:pPr>
        <w:pStyle w:val="BodyText"/>
        <w:numPr>
          <w:ilvl w:val="0"/>
          <w:numId w:val="20"/>
        </w:numPr>
      </w:pPr>
      <w:r>
        <w:t>The state notifies the counties of the distribution to each city, town, and school district, and the county then pays each affected local government.</w:t>
      </w:r>
    </w:p>
    <w:p w:rsidR="0071116D" w:rsidRDefault="0071116D" w:rsidP="00DE0DB3">
      <w:pPr>
        <w:pStyle w:val="BodyText"/>
        <w:numPr>
          <w:ilvl w:val="0"/>
          <w:numId w:val="20"/>
        </w:numPr>
      </w:pPr>
      <w:r>
        <w:t>A 22-cent per ton state general fund payment supplements distributions of production tax revenues. For the 2018 distribution, this amount was $7.1 million. This increased the total distribution by about 6.8 percent.</w:t>
      </w:r>
    </w:p>
    <w:p w:rsidR="000F21BE" w:rsidRDefault="000F21BE" w:rsidP="008E3E80">
      <w:pPr>
        <w:pStyle w:val="TableTitle"/>
      </w:pPr>
      <w:r>
        <w:t>Historical Distributions</w:t>
      </w:r>
      <w:r w:rsidR="00A93CE1">
        <w:t xml:space="preserve"> ($ millions)</w:t>
      </w:r>
    </w:p>
    <w:tbl>
      <w:tblPr>
        <w:tblStyle w:val="StandardHRDTable"/>
        <w:tblW w:w="0" w:type="auto"/>
        <w:tblLook w:val="04A0" w:firstRow="1" w:lastRow="0" w:firstColumn="1" w:lastColumn="0" w:noHBand="0" w:noVBand="1"/>
      </w:tblPr>
      <w:tblGrid>
        <w:gridCol w:w="1885"/>
        <w:gridCol w:w="2520"/>
        <w:gridCol w:w="2607"/>
        <w:gridCol w:w="2338"/>
      </w:tblGrid>
      <w:tr w:rsidR="005A5FC6" w:rsidTr="00A93CE1">
        <w:trPr>
          <w:cnfStyle w:val="100000000000" w:firstRow="1" w:lastRow="0" w:firstColumn="0" w:lastColumn="0" w:oddVBand="0" w:evenVBand="0" w:oddHBand="0" w:evenHBand="0" w:firstRowFirstColumn="0" w:firstRowLastColumn="0" w:lastRowFirstColumn="0" w:lastRowLastColumn="0"/>
        </w:trPr>
        <w:tc>
          <w:tcPr>
            <w:tcW w:w="1885" w:type="dxa"/>
          </w:tcPr>
          <w:p w:rsidR="005A5FC6" w:rsidRDefault="005A5FC6" w:rsidP="000F21BE">
            <w:pPr>
              <w:pStyle w:val="BodyText"/>
            </w:pPr>
            <w:r>
              <w:t>Distribution Year</w:t>
            </w:r>
          </w:p>
        </w:tc>
        <w:tc>
          <w:tcPr>
            <w:tcW w:w="2520" w:type="dxa"/>
          </w:tcPr>
          <w:p w:rsidR="005A5FC6" w:rsidRDefault="005A5FC6" w:rsidP="000F21BE">
            <w:pPr>
              <w:pStyle w:val="BodyText"/>
            </w:pPr>
            <w:r>
              <w:t>Levied on Companies</w:t>
            </w:r>
          </w:p>
        </w:tc>
        <w:tc>
          <w:tcPr>
            <w:tcW w:w="2607" w:type="dxa"/>
          </w:tcPr>
          <w:p w:rsidR="005A5FC6" w:rsidRDefault="005A5FC6" w:rsidP="000F21BE">
            <w:pPr>
              <w:pStyle w:val="BodyText"/>
            </w:pPr>
            <w:r>
              <w:t>State Aid</w:t>
            </w:r>
          </w:p>
        </w:tc>
        <w:tc>
          <w:tcPr>
            <w:tcW w:w="2338" w:type="dxa"/>
          </w:tcPr>
          <w:p w:rsidR="005A5FC6" w:rsidRDefault="005A5FC6" w:rsidP="000F21BE">
            <w:pPr>
              <w:pStyle w:val="BodyText"/>
            </w:pPr>
            <w:r>
              <w:t>Total</w:t>
            </w:r>
          </w:p>
        </w:tc>
      </w:tr>
      <w:tr w:rsidR="00A93CE1" w:rsidTr="00A93CE1">
        <w:tc>
          <w:tcPr>
            <w:tcW w:w="1885" w:type="dxa"/>
          </w:tcPr>
          <w:p w:rsidR="00A93CE1" w:rsidRDefault="00A93CE1" w:rsidP="00A04B03">
            <w:pPr>
              <w:pStyle w:val="BodyText"/>
              <w:spacing w:after="200"/>
              <w:jc w:val="center"/>
            </w:pPr>
            <w:r>
              <w:t>2012</w:t>
            </w:r>
          </w:p>
        </w:tc>
        <w:tc>
          <w:tcPr>
            <w:tcW w:w="2520" w:type="dxa"/>
          </w:tcPr>
          <w:p w:rsidR="00A93CE1" w:rsidRDefault="00A93CE1" w:rsidP="00A04B03">
            <w:pPr>
              <w:pStyle w:val="BodyText"/>
              <w:spacing w:after="200"/>
              <w:jc w:val="center"/>
            </w:pPr>
            <w:r>
              <w:t>73.3</w:t>
            </w:r>
          </w:p>
        </w:tc>
        <w:tc>
          <w:tcPr>
            <w:tcW w:w="2607" w:type="dxa"/>
          </w:tcPr>
          <w:p w:rsidR="00A93CE1" w:rsidRDefault="00A93CE1" w:rsidP="00A04B03">
            <w:pPr>
              <w:pStyle w:val="BodyText"/>
              <w:spacing w:after="200"/>
              <w:jc w:val="center"/>
            </w:pPr>
            <w:r>
              <w:t>6.7</w:t>
            </w:r>
          </w:p>
        </w:tc>
        <w:tc>
          <w:tcPr>
            <w:tcW w:w="2338" w:type="dxa"/>
          </w:tcPr>
          <w:p w:rsidR="00A93CE1" w:rsidRDefault="005A46E4" w:rsidP="00A04B03">
            <w:pPr>
              <w:pStyle w:val="BodyText"/>
              <w:spacing w:after="200"/>
              <w:jc w:val="center"/>
            </w:pPr>
            <w:r>
              <w:t>80.0</w:t>
            </w:r>
          </w:p>
        </w:tc>
      </w:tr>
      <w:tr w:rsidR="005A5FC6" w:rsidTr="00A93CE1">
        <w:tc>
          <w:tcPr>
            <w:tcW w:w="1885" w:type="dxa"/>
          </w:tcPr>
          <w:p w:rsidR="005A5FC6" w:rsidRDefault="00A93CE1" w:rsidP="00A04B03">
            <w:pPr>
              <w:pStyle w:val="BodyText"/>
              <w:spacing w:after="200"/>
              <w:jc w:val="center"/>
            </w:pPr>
            <w:r>
              <w:t>2013</w:t>
            </w:r>
          </w:p>
        </w:tc>
        <w:tc>
          <w:tcPr>
            <w:tcW w:w="2520" w:type="dxa"/>
          </w:tcPr>
          <w:p w:rsidR="005A5FC6" w:rsidRDefault="00A93CE1" w:rsidP="00A04B03">
            <w:pPr>
              <w:pStyle w:val="BodyText"/>
              <w:spacing w:after="200"/>
              <w:jc w:val="center"/>
            </w:pPr>
            <w:r>
              <w:t>94.2</w:t>
            </w:r>
          </w:p>
        </w:tc>
        <w:tc>
          <w:tcPr>
            <w:tcW w:w="2607" w:type="dxa"/>
          </w:tcPr>
          <w:p w:rsidR="005A5FC6" w:rsidRDefault="00A93CE1" w:rsidP="00A04B03">
            <w:pPr>
              <w:pStyle w:val="BodyText"/>
              <w:spacing w:after="200"/>
              <w:jc w:val="center"/>
            </w:pPr>
            <w:r>
              <w:t>8.4</w:t>
            </w:r>
          </w:p>
        </w:tc>
        <w:tc>
          <w:tcPr>
            <w:tcW w:w="2338" w:type="dxa"/>
          </w:tcPr>
          <w:p w:rsidR="005A5FC6" w:rsidRDefault="005A46E4" w:rsidP="00A04B03">
            <w:pPr>
              <w:pStyle w:val="BodyText"/>
              <w:spacing w:after="200"/>
              <w:jc w:val="center"/>
            </w:pPr>
            <w:r>
              <w:t>102.6</w:t>
            </w:r>
          </w:p>
        </w:tc>
      </w:tr>
      <w:tr w:rsidR="005A5FC6" w:rsidTr="00A93CE1">
        <w:tc>
          <w:tcPr>
            <w:tcW w:w="1885" w:type="dxa"/>
          </w:tcPr>
          <w:p w:rsidR="005A5FC6" w:rsidRDefault="00A93CE1" w:rsidP="00A04B03">
            <w:pPr>
              <w:pStyle w:val="BodyText"/>
              <w:spacing w:after="200"/>
              <w:jc w:val="center"/>
            </w:pPr>
            <w:r>
              <w:t>2014</w:t>
            </w:r>
          </w:p>
        </w:tc>
        <w:tc>
          <w:tcPr>
            <w:tcW w:w="2520" w:type="dxa"/>
          </w:tcPr>
          <w:p w:rsidR="005A5FC6" w:rsidRDefault="00A93CE1" w:rsidP="00A04B03">
            <w:pPr>
              <w:pStyle w:val="BodyText"/>
              <w:spacing w:after="200"/>
              <w:jc w:val="center"/>
            </w:pPr>
            <w:r>
              <w:t>101.2</w:t>
            </w:r>
          </w:p>
        </w:tc>
        <w:tc>
          <w:tcPr>
            <w:tcW w:w="2607" w:type="dxa"/>
          </w:tcPr>
          <w:p w:rsidR="005A5FC6" w:rsidRDefault="00A93CE1" w:rsidP="00A04B03">
            <w:pPr>
              <w:pStyle w:val="BodyText"/>
              <w:spacing w:after="200"/>
              <w:jc w:val="center"/>
            </w:pPr>
            <w:r>
              <w:t>8.7</w:t>
            </w:r>
          </w:p>
        </w:tc>
        <w:tc>
          <w:tcPr>
            <w:tcW w:w="2338" w:type="dxa"/>
          </w:tcPr>
          <w:p w:rsidR="005A5FC6" w:rsidRDefault="005A46E4" w:rsidP="00A04B03">
            <w:pPr>
              <w:pStyle w:val="BodyText"/>
              <w:spacing w:after="200"/>
              <w:jc w:val="center"/>
            </w:pPr>
            <w:r>
              <w:t>109.9</w:t>
            </w:r>
          </w:p>
        </w:tc>
      </w:tr>
      <w:tr w:rsidR="005A5FC6" w:rsidTr="00A93CE1">
        <w:tc>
          <w:tcPr>
            <w:tcW w:w="1885" w:type="dxa"/>
          </w:tcPr>
          <w:p w:rsidR="005A5FC6" w:rsidRDefault="00A93CE1" w:rsidP="00A04B03">
            <w:pPr>
              <w:pStyle w:val="BodyText"/>
              <w:spacing w:after="200"/>
              <w:jc w:val="center"/>
            </w:pPr>
            <w:r>
              <w:t>2015</w:t>
            </w:r>
          </w:p>
        </w:tc>
        <w:tc>
          <w:tcPr>
            <w:tcW w:w="2520" w:type="dxa"/>
          </w:tcPr>
          <w:p w:rsidR="005A5FC6" w:rsidRDefault="00A93CE1" w:rsidP="00A04B03">
            <w:pPr>
              <w:pStyle w:val="BodyText"/>
              <w:spacing w:after="200"/>
              <w:jc w:val="center"/>
            </w:pPr>
            <w:r>
              <w:t>102.4</w:t>
            </w:r>
          </w:p>
        </w:tc>
        <w:tc>
          <w:tcPr>
            <w:tcW w:w="2607" w:type="dxa"/>
          </w:tcPr>
          <w:p w:rsidR="005A5FC6" w:rsidRDefault="00A93CE1" w:rsidP="00A04B03">
            <w:pPr>
              <w:pStyle w:val="BodyText"/>
              <w:spacing w:after="200"/>
              <w:jc w:val="center"/>
            </w:pPr>
            <w:r>
              <w:t>8.7</w:t>
            </w:r>
          </w:p>
        </w:tc>
        <w:tc>
          <w:tcPr>
            <w:tcW w:w="2338" w:type="dxa"/>
          </w:tcPr>
          <w:p w:rsidR="005A5FC6" w:rsidRDefault="005A46E4" w:rsidP="00A04B03">
            <w:pPr>
              <w:pStyle w:val="BodyText"/>
              <w:spacing w:after="200"/>
              <w:jc w:val="center"/>
            </w:pPr>
            <w:r>
              <w:t>111.1</w:t>
            </w:r>
          </w:p>
        </w:tc>
      </w:tr>
      <w:tr w:rsidR="005A5FC6" w:rsidTr="00A93CE1">
        <w:tc>
          <w:tcPr>
            <w:tcW w:w="1885" w:type="dxa"/>
          </w:tcPr>
          <w:p w:rsidR="005A5FC6" w:rsidRDefault="00A93CE1" w:rsidP="00A04B03">
            <w:pPr>
              <w:pStyle w:val="BodyText"/>
              <w:spacing w:after="200"/>
              <w:jc w:val="center"/>
            </w:pPr>
            <w:r>
              <w:t>2016</w:t>
            </w:r>
          </w:p>
        </w:tc>
        <w:tc>
          <w:tcPr>
            <w:tcW w:w="2520" w:type="dxa"/>
          </w:tcPr>
          <w:p w:rsidR="005A5FC6" w:rsidRDefault="00A93CE1" w:rsidP="00A04B03">
            <w:pPr>
              <w:pStyle w:val="BodyText"/>
              <w:spacing w:after="200"/>
              <w:jc w:val="center"/>
            </w:pPr>
            <w:r>
              <w:t>98.7</w:t>
            </w:r>
          </w:p>
        </w:tc>
        <w:tc>
          <w:tcPr>
            <w:tcW w:w="2607" w:type="dxa"/>
          </w:tcPr>
          <w:p w:rsidR="005A5FC6" w:rsidRDefault="00A93CE1" w:rsidP="00A04B03">
            <w:pPr>
              <w:pStyle w:val="BodyText"/>
              <w:spacing w:after="200"/>
              <w:jc w:val="center"/>
            </w:pPr>
            <w:r>
              <w:t>8.3</w:t>
            </w:r>
          </w:p>
        </w:tc>
        <w:tc>
          <w:tcPr>
            <w:tcW w:w="2338" w:type="dxa"/>
          </w:tcPr>
          <w:p w:rsidR="005A5FC6" w:rsidRDefault="005A46E4" w:rsidP="00A04B03">
            <w:pPr>
              <w:pStyle w:val="BodyText"/>
              <w:spacing w:after="200"/>
              <w:jc w:val="center"/>
            </w:pPr>
            <w:r>
              <w:t>107.0</w:t>
            </w:r>
          </w:p>
        </w:tc>
      </w:tr>
      <w:tr w:rsidR="005A5FC6" w:rsidTr="00A93CE1">
        <w:tc>
          <w:tcPr>
            <w:tcW w:w="1885" w:type="dxa"/>
          </w:tcPr>
          <w:p w:rsidR="005A5FC6" w:rsidRDefault="00A93CE1" w:rsidP="00A04B03">
            <w:pPr>
              <w:pStyle w:val="BodyText"/>
              <w:spacing w:after="200"/>
              <w:jc w:val="center"/>
            </w:pPr>
            <w:r>
              <w:t>2017</w:t>
            </w:r>
          </w:p>
        </w:tc>
        <w:tc>
          <w:tcPr>
            <w:tcW w:w="2520" w:type="dxa"/>
          </w:tcPr>
          <w:p w:rsidR="005A5FC6" w:rsidRDefault="00A93CE1" w:rsidP="00A04B03">
            <w:pPr>
              <w:pStyle w:val="BodyText"/>
              <w:spacing w:after="200"/>
              <w:jc w:val="center"/>
            </w:pPr>
            <w:r>
              <w:t>89.1</w:t>
            </w:r>
          </w:p>
        </w:tc>
        <w:tc>
          <w:tcPr>
            <w:tcW w:w="2607" w:type="dxa"/>
          </w:tcPr>
          <w:p w:rsidR="005A5FC6" w:rsidRDefault="00A93CE1" w:rsidP="00A04B03">
            <w:pPr>
              <w:pStyle w:val="BodyText"/>
              <w:spacing w:after="200"/>
              <w:jc w:val="center"/>
            </w:pPr>
            <w:r>
              <w:t>7.4</w:t>
            </w:r>
          </w:p>
        </w:tc>
        <w:tc>
          <w:tcPr>
            <w:tcW w:w="2338" w:type="dxa"/>
          </w:tcPr>
          <w:p w:rsidR="005A5FC6" w:rsidRDefault="005A46E4" w:rsidP="00A04B03">
            <w:pPr>
              <w:pStyle w:val="BodyText"/>
              <w:spacing w:after="200"/>
              <w:jc w:val="center"/>
            </w:pPr>
            <w:r>
              <w:t>96.5</w:t>
            </w:r>
          </w:p>
        </w:tc>
      </w:tr>
      <w:tr w:rsidR="005A5FC6" w:rsidTr="00A93CE1">
        <w:tc>
          <w:tcPr>
            <w:tcW w:w="1885" w:type="dxa"/>
          </w:tcPr>
          <w:p w:rsidR="005A5FC6" w:rsidRDefault="00A93CE1" w:rsidP="00A04B03">
            <w:pPr>
              <w:pStyle w:val="BodyText"/>
              <w:spacing w:after="200"/>
              <w:jc w:val="center"/>
            </w:pPr>
            <w:r>
              <w:t>2018</w:t>
            </w:r>
          </w:p>
        </w:tc>
        <w:tc>
          <w:tcPr>
            <w:tcW w:w="2520" w:type="dxa"/>
          </w:tcPr>
          <w:p w:rsidR="005A5FC6" w:rsidRDefault="00A93CE1" w:rsidP="00A04B03">
            <w:pPr>
              <w:pStyle w:val="BodyText"/>
              <w:spacing w:after="200"/>
              <w:jc w:val="center"/>
            </w:pPr>
            <w:r>
              <w:t>86.7</w:t>
            </w:r>
          </w:p>
        </w:tc>
        <w:tc>
          <w:tcPr>
            <w:tcW w:w="2607" w:type="dxa"/>
          </w:tcPr>
          <w:p w:rsidR="005A5FC6" w:rsidRDefault="00A93CE1" w:rsidP="00A04B03">
            <w:pPr>
              <w:pStyle w:val="BodyText"/>
              <w:spacing w:after="200"/>
              <w:jc w:val="center"/>
            </w:pPr>
            <w:r>
              <w:t>7.1</w:t>
            </w:r>
          </w:p>
        </w:tc>
        <w:tc>
          <w:tcPr>
            <w:tcW w:w="2338" w:type="dxa"/>
          </w:tcPr>
          <w:p w:rsidR="005A5FC6" w:rsidRDefault="005A46E4" w:rsidP="00A04B03">
            <w:pPr>
              <w:pStyle w:val="BodyText"/>
              <w:spacing w:after="200"/>
              <w:jc w:val="center"/>
            </w:pPr>
            <w:r>
              <w:t>93.8</w:t>
            </w:r>
          </w:p>
        </w:tc>
      </w:tr>
    </w:tbl>
    <w:p w:rsidR="000F21BE" w:rsidRPr="00A04B03" w:rsidRDefault="000F21BE" w:rsidP="00A04B03">
      <w:pPr>
        <w:pStyle w:val="BodyText"/>
      </w:pPr>
    </w:p>
    <w:sectPr w:rsidR="000F21BE" w:rsidRPr="00A04B03" w:rsidSect="00AF576D">
      <w:headerReference w:type="default" r:id="rId9"/>
      <w:footerReference w:type="default" r:id="rId10"/>
      <w:footerReference w:type="first" r:id="rId11"/>
      <w:endnotePr>
        <w:numFmt w:val="decimal"/>
      </w:endnotePr>
      <w:type w:val="continuous"/>
      <w:pgSz w:w="12240" w:h="15840" w:code="1"/>
      <w:pgMar w:top="432" w:right="1440" w:bottom="432" w:left="1440" w:header="432" w:footer="432" w:gutter="0"/>
      <w:cols w:space="36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6D7D" w:rsidRDefault="00A16D7D" w:rsidP="003C1522">
      <w:r>
        <w:separator/>
      </w:r>
    </w:p>
  </w:endnote>
  <w:endnote w:type="continuationSeparator" w:id="0">
    <w:p w:rsidR="00A16D7D" w:rsidRDefault="00A16D7D" w:rsidP="003C1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58AA" w:rsidRPr="00D00E13" w:rsidRDefault="00997C2F" w:rsidP="00C33DEC">
    <w:pPr>
      <w:pStyle w:val="Footer"/>
    </w:pPr>
    <w:r w:rsidRPr="00D00E13">
      <w:t xml:space="preserve">Minnesota House Research </w:t>
    </w:r>
    <w:r w:rsidRPr="005B7969">
      <w:t>Department</w:t>
    </w:r>
    <w:r w:rsidR="00AB58AA" w:rsidRPr="00D00E13">
      <w:tab/>
    </w:r>
    <w:r w:rsidR="00AE5CEE" w:rsidRPr="00D00E13">
      <w:t xml:space="preserve">Page </w:t>
    </w:r>
    <w:r w:rsidR="00AB58AA" w:rsidRPr="00D00E13">
      <w:fldChar w:fldCharType="begin"/>
    </w:r>
    <w:r w:rsidR="00AB58AA" w:rsidRPr="00D00E13">
      <w:instrText xml:space="preserve"> PAGE   \* MERGEFORMAT </w:instrText>
    </w:r>
    <w:r w:rsidR="00AB58AA" w:rsidRPr="00D00E13">
      <w:fldChar w:fldCharType="separate"/>
    </w:r>
    <w:r w:rsidR="00A04B03">
      <w:rPr>
        <w:noProof/>
      </w:rPr>
      <w:t>2</w:t>
    </w:r>
    <w:r w:rsidR="00AB58AA" w:rsidRPr="00D00E13">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3F9D" w:rsidRPr="002A0444" w:rsidRDefault="00C83F9D" w:rsidP="00C33DEC">
    <w:pPr>
      <w:pStyle w:val="Footer"/>
    </w:pPr>
    <w:r w:rsidRPr="00C33DEC">
      <w:tab/>
    </w:r>
    <w:r w:rsidRPr="00F33F50">
      <w:t>By</w:t>
    </w:r>
    <w:r w:rsidR="002423DF">
      <w:t xml:space="preserve"> </w:t>
    </w:r>
    <w:r w:rsidR="003B3187">
      <w:rPr>
        <w:rStyle w:val="Heading-Inline"/>
      </w:rPr>
      <w:t>Jared Swanson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6D7D" w:rsidRDefault="00A16D7D" w:rsidP="003C1522">
      <w:r>
        <w:separator/>
      </w:r>
    </w:p>
  </w:footnote>
  <w:footnote w:type="continuationSeparator" w:id="0">
    <w:p w:rsidR="00A16D7D" w:rsidRDefault="00A16D7D" w:rsidP="003C15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5622312"/>
      <w:temporary/>
      <w:showingPlcHdr/>
      <w:text/>
    </w:sdtPr>
    <w:sdtEndPr/>
    <w:sdtContent>
      <w:p w:rsidR="00CA44CA" w:rsidRPr="00C33DEC" w:rsidRDefault="00F15919" w:rsidP="00C33DEC">
        <w:pPr>
          <w:pStyle w:val="Header"/>
        </w:pPr>
        <w:r>
          <w:rPr>
            <w:rStyle w:val="PlaceholderText"/>
          </w:rPr>
          <w:t>Enter title</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142039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45C08C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EE60C3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79C1A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900CBF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43C513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5F6222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5DA732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436ECF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E909A6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A949CD"/>
    <w:multiLevelType w:val="hybridMultilevel"/>
    <w:tmpl w:val="4686DA6C"/>
    <w:lvl w:ilvl="0" w:tplc="045A4574">
      <w:start w:val="1"/>
      <w:numFmt w:val="decimal"/>
      <w:pStyle w:val="ListNumb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469176A"/>
    <w:multiLevelType w:val="hybridMultilevel"/>
    <w:tmpl w:val="C6FAE6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8F05FB"/>
    <w:multiLevelType w:val="hybridMultilevel"/>
    <w:tmpl w:val="4A4CD06C"/>
    <w:lvl w:ilvl="0" w:tplc="04090001">
      <w:start w:val="1"/>
      <w:numFmt w:val="bullet"/>
      <w:lvlText w:val=""/>
      <w:lvlJc w:val="left"/>
      <w:pPr>
        <w:ind w:left="761" w:hanging="360"/>
      </w:pPr>
      <w:rPr>
        <w:rFonts w:ascii="Symbol" w:hAnsi="Symbol"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13" w15:restartNumberingAfterBreak="0">
    <w:nsid w:val="3E43498F"/>
    <w:multiLevelType w:val="hybridMultilevel"/>
    <w:tmpl w:val="4B848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512EE6"/>
    <w:multiLevelType w:val="multilevel"/>
    <w:tmpl w:val="9856B3AE"/>
    <w:lvl w:ilvl="0">
      <w:start w:val="1"/>
      <w:numFmt w:val="bullet"/>
      <w:lvlText w:val=""/>
      <w:lvlJc w:val="left"/>
      <w:pPr>
        <w:ind w:left="360" w:hanging="360"/>
      </w:pPr>
      <w:rPr>
        <w:rFonts w:ascii="Wingdings 2" w:hAnsi="Wingdings 2" w:hint="default"/>
        <w:color w:val="404040" w:themeColor="text1" w:themeTint="BF"/>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1BD1095"/>
    <w:multiLevelType w:val="hybridMultilevel"/>
    <w:tmpl w:val="B98242D6"/>
    <w:lvl w:ilvl="0" w:tplc="04090001">
      <w:start w:val="1"/>
      <w:numFmt w:val="bullet"/>
      <w:lvlText w:val=""/>
      <w:lvlJc w:val="left"/>
      <w:pPr>
        <w:ind w:left="829" w:hanging="360"/>
      </w:pPr>
      <w:rPr>
        <w:rFonts w:ascii="Symbol" w:hAnsi="Symbol"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16" w15:restartNumberingAfterBreak="0">
    <w:nsid w:val="537F0171"/>
    <w:multiLevelType w:val="hybridMultilevel"/>
    <w:tmpl w:val="6B48056A"/>
    <w:lvl w:ilvl="0" w:tplc="2C228C0E">
      <w:start w:val="1"/>
      <w:numFmt w:val="bullet"/>
      <w:pStyle w:val="ListBullet"/>
      <w:lvlText w:val=""/>
      <w:lvlJc w:val="left"/>
      <w:pPr>
        <w:ind w:left="720" w:hanging="360"/>
      </w:pPr>
      <w:rPr>
        <w:rFonts w:ascii="Wingdings" w:hAnsi="Wingdings" w:hint="default"/>
        <w:color w:val="404040" w:themeColor="text1" w:themeTint="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5176104"/>
    <w:multiLevelType w:val="hybridMultilevel"/>
    <w:tmpl w:val="483A5D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FB697C"/>
    <w:multiLevelType w:val="hybridMultilevel"/>
    <w:tmpl w:val="1A662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E776F3B"/>
    <w:multiLevelType w:val="hybridMultilevel"/>
    <w:tmpl w:val="EE7A6430"/>
    <w:lvl w:ilvl="0" w:tplc="21DA028C">
      <w:start w:val="1"/>
      <w:numFmt w:val="bullet"/>
      <w:lvlText w:val=""/>
      <w:lvlJc w:val="left"/>
      <w:pPr>
        <w:ind w:left="720" w:hanging="360"/>
      </w:pPr>
      <w:rPr>
        <w:rFonts w:ascii="Wingdings 2" w:hAnsi="Wingdings 2" w:hint="default"/>
        <w:color w:val="595959" w:themeColor="text1" w:themeTint="A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8"/>
  </w:num>
  <w:num w:numId="12">
    <w:abstractNumId w:val="17"/>
  </w:num>
  <w:num w:numId="13">
    <w:abstractNumId w:val="19"/>
  </w:num>
  <w:num w:numId="14">
    <w:abstractNumId w:val="16"/>
  </w:num>
  <w:num w:numId="15">
    <w:abstractNumId w:val="11"/>
  </w:num>
  <w:num w:numId="16">
    <w:abstractNumId w:val="10"/>
  </w:num>
  <w:num w:numId="17">
    <w:abstractNumId w:val="15"/>
  </w:num>
  <w:num w:numId="18">
    <w:abstractNumId w:val="12"/>
  </w:num>
  <w:num w:numId="19">
    <w:abstractNumId w:val="14"/>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FooterHeightFirstPage" w:val="59.25"/>
    <w:docVar w:name="FooterHeightPrimary" w:val="59.25"/>
  </w:docVars>
  <w:rsids>
    <w:rsidRoot w:val="00DE0DB3"/>
    <w:rsid w:val="00010C51"/>
    <w:rsid w:val="00013676"/>
    <w:rsid w:val="00017850"/>
    <w:rsid w:val="00032673"/>
    <w:rsid w:val="00033FA7"/>
    <w:rsid w:val="0005464C"/>
    <w:rsid w:val="00067858"/>
    <w:rsid w:val="000749FA"/>
    <w:rsid w:val="000869CF"/>
    <w:rsid w:val="000A656E"/>
    <w:rsid w:val="000B60CD"/>
    <w:rsid w:val="000C701F"/>
    <w:rsid w:val="000D5033"/>
    <w:rsid w:val="000F21BE"/>
    <w:rsid w:val="000F56C1"/>
    <w:rsid w:val="00120035"/>
    <w:rsid w:val="001224E1"/>
    <w:rsid w:val="00130D4E"/>
    <w:rsid w:val="00130FD6"/>
    <w:rsid w:val="0013360D"/>
    <w:rsid w:val="001371B2"/>
    <w:rsid w:val="0014103C"/>
    <w:rsid w:val="0014189D"/>
    <w:rsid w:val="00141A01"/>
    <w:rsid w:val="00155E8D"/>
    <w:rsid w:val="00163278"/>
    <w:rsid w:val="00166013"/>
    <w:rsid w:val="001763AC"/>
    <w:rsid w:val="00177E23"/>
    <w:rsid w:val="00195611"/>
    <w:rsid w:val="001B0362"/>
    <w:rsid w:val="001B5915"/>
    <w:rsid w:val="001C05F9"/>
    <w:rsid w:val="001C72E0"/>
    <w:rsid w:val="001D468E"/>
    <w:rsid w:val="001D613D"/>
    <w:rsid w:val="001E7295"/>
    <w:rsid w:val="0020202D"/>
    <w:rsid w:val="00206357"/>
    <w:rsid w:val="002406C7"/>
    <w:rsid w:val="002423DF"/>
    <w:rsid w:val="00250166"/>
    <w:rsid w:val="002536CE"/>
    <w:rsid w:val="002A0444"/>
    <w:rsid w:val="002A3A14"/>
    <w:rsid w:val="002C048E"/>
    <w:rsid w:val="002C2C72"/>
    <w:rsid w:val="002C486D"/>
    <w:rsid w:val="002D3D48"/>
    <w:rsid w:val="002D5960"/>
    <w:rsid w:val="002E1365"/>
    <w:rsid w:val="002E648C"/>
    <w:rsid w:val="002F1FD2"/>
    <w:rsid w:val="002F3FB0"/>
    <w:rsid w:val="002F68B7"/>
    <w:rsid w:val="0032141F"/>
    <w:rsid w:val="0032500A"/>
    <w:rsid w:val="00330D5D"/>
    <w:rsid w:val="003326C5"/>
    <w:rsid w:val="00351965"/>
    <w:rsid w:val="00360106"/>
    <w:rsid w:val="00367738"/>
    <w:rsid w:val="00373772"/>
    <w:rsid w:val="003821E4"/>
    <w:rsid w:val="00382B93"/>
    <w:rsid w:val="003916DE"/>
    <w:rsid w:val="003934FF"/>
    <w:rsid w:val="00393D4E"/>
    <w:rsid w:val="003958AF"/>
    <w:rsid w:val="003B3187"/>
    <w:rsid w:val="003C1522"/>
    <w:rsid w:val="003D0E2D"/>
    <w:rsid w:val="003D3C32"/>
    <w:rsid w:val="003F0102"/>
    <w:rsid w:val="003F6EF3"/>
    <w:rsid w:val="00406F93"/>
    <w:rsid w:val="004167F0"/>
    <w:rsid w:val="00420799"/>
    <w:rsid w:val="00422216"/>
    <w:rsid w:val="004238E9"/>
    <w:rsid w:val="0042553F"/>
    <w:rsid w:val="00427695"/>
    <w:rsid w:val="00427F50"/>
    <w:rsid w:val="00432F5B"/>
    <w:rsid w:val="00460AAE"/>
    <w:rsid w:val="00481C06"/>
    <w:rsid w:val="00483E12"/>
    <w:rsid w:val="00486EAB"/>
    <w:rsid w:val="004B2504"/>
    <w:rsid w:val="004B26A5"/>
    <w:rsid w:val="004B4131"/>
    <w:rsid w:val="004E6F42"/>
    <w:rsid w:val="004F03FE"/>
    <w:rsid w:val="004F5222"/>
    <w:rsid w:val="00500F72"/>
    <w:rsid w:val="00503770"/>
    <w:rsid w:val="005163E8"/>
    <w:rsid w:val="005306F2"/>
    <w:rsid w:val="0053205A"/>
    <w:rsid w:val="0053459C"/>
    <w:rsid w:val="00543CF4"/>
    <w:rsid w:val="00560E0F"/>
    <w:rsid w:val="00577AA5"/>
    <w:rsid w:val="005A46E4"/>
    <w:rsid w:val="005A5FC6"/>
    <w:rsid w:val="005B1570"/>
    <w:rsid w:val="005B27E9"/>
    <w:rsid w:val="005B4D2E"/>
    <w:rsid w:val="005B6454"/>
    <w:rsid w:val="005B7969"/>
    <w:rsid w:val="005D7BF8"/>
    <w:rsid w:val="00604EBC"/>
    <w:rsid w:val="00615388"/>
    <w:rsid w:val="006D23B7"/>
    <w:rsid w:val="006E0FDE"/>
    <w:rsid w:val="006E4FD5"/>
    <w:rsid w:val="006E6C5D"/>
    <w:rsid w:val="0071116D"/>
    <w:rsid w:val="007149FB"/>
    <w:rsid w:val="0071782F"/>
    <w:rsid w:val="00720F88"/>
    <w:rsid w:val="0074049E"/>
    <w:rsid w:val="007536DF"/>
    <w:rsid w:val="007723A0"/>
    <w:rsid w:val="007836EF"/>
    <w:rsid w:val="00787E77"/>
    <w:rsid w:val="007936D9"/>
    <w:rsid w:val="007A2391"/>
    <w:rsid w:val="007A2DD9"/>
    <w:rsid w:val="007A4905"/>
    <w:rsid w:val="007A54EE"/>
    <w:rsid w:val="007C738B"/>
    <w:rsid w:val="007E120B"/>
    <w:rsid w:val="007E5C5A"/>
    <w:rsid w:val="00805118"/>
    <w:rsid w:val="00805739"/>
    <w:rsid w:val="00807477"/>
    <w:rsid w:val="00827C84"/>
    <w:rsid w:val="00831297"/>
    <w:rsid w:val="00846350"/>
    <w:rsid w:val="008463C5"/>
    <w:rsid w:val="00847D3B"/>
    <w:rsid w:val="008549AA"/>
    <w:rsid w:val="00875672"/>
    <w:rsid w:val="00891AC1"/>
    <w:rsid w:val="008B1BE9"/>
    <w:rsid w:val="008B2F06"/>
    <w:rsid w:val="008D143F"/>
    <w:rsid w:val="008E3E80"/>
    <w:rsid w:val="008F6676"/>
    <w:rsid w:val="00903D13"/>
    <w:rsid w:val="009055D1"/>
    <w:rsid w:val="0092277F"/>
    <w:rsid w:val="00922A34"/>
    <w:rsid w:val="0095325A"/>
    <w:rsid w:val="009534A7"/>
    <w:rsid w:val="00954238"/>
    <w:rsid w:val="00960980"/>
    <w:rsid w:val="009773F1"/>
    <w:rsid w:val="009953A4"/>
    <w:rsid w:val="00997C2F"/>
    <w:rsid w:val="009A7FD4"/>
    <w:rsid w:val="009B6B0A"/>
    <w:rsid w:val="00A01D11"/>
    <w:rsid w:val="00A04B03"/>
    <w:rsid w:val="00A16D7D"/>
    <w:rsid w:val="00A17211"/>
    <w:rsid w:val="00A30FB8"/>
    <w:rsid w:val="00A5627F"/>
    <w:rsid w:val="00A67CED"/>
    <w:rsid w:val="00A67E95"/>
    <w:rsid w:val="00A71BF1"/>
    <w:rsid w:val="00A7544D"/>
    <w:rsid w:val="00A82F06"/>
    <w:rsid w:val="00A866C1"/>
    <w:rsid w:val="00A93CE1"/>
    <w:rsid w:val="00A95B12"/>
    <w:rsid w:val="00AA20F4"/>
    <w:rsid w:val="00AA75AA"/>
    <w:rsid w:val="00AB47C7"/>
    <w:rsid w:val="00AB58AA"/>
    <w:rsid w:val="00AB6953"/>
    <w:rsid w:val="00AC5F4F"/>
    <w:rsid w:val="00AE0774"/>
    <w:rsid w:val="00AE5CEE"/>
    <w:rsid w:val="00AE6368"/>
    <w:rsid w:val="00AF576D"/>
    <w:rsid w:val="00B070F9"/>
    <w:rsid w:val="00B16307"/>
    <w:rsid w:val="00B2650F"/>
    <w:rsid w:val="00B26540"/>
    <w:rsid w:val="00B26C64"/>
    <w:rsid w:val="00B41A40"/>
    <w:rsid w:val="00B537C9"/>
    <w:rsid w:val="00B6054F"/>
    <w:rsid w:val="00B74AB9"/>
    <w:rsid w:val="00B81DAF"/>
    <w:rsid w:val="00B91DED"/>
    <w:rsid w:val="00B972FA"/>
    <w:rsid w:val="00BA1030"/>
    <w:rsid w:val="00BA3799"/>
    <w:rsid w:val="00BA4839"/>
    <w:rsid w:val="00BA7D12"/>
    <w:rsid w:val="00BB2A9C"/>
    <w:rsid w:val="00BC141B"/>
    <w:rsid w:val="00BC2CCA"/>
    <w:rsid w:val="00BD6551"/>
    <w:rsid w:val="00BE5137"/>
    <w:rsid w:val="00BE7F69"/>
    <w:rsid w:val="00C01EE9"/>
    <w:rsid w:val="00C15E63"/>
    <w:rsid w:val="00C20FCA"/>
    <w:rsid w:val="00C33DEC"/>
    <w:rsid w:val="00C67192"/>
    <w:rsid w:val="00C67A5A"/>
    <w:rsid w:val="00C764C9"/>
    <w:rsid w:val="00C809B6"/>
    <w:rsid w:val="00C83224"/>
    <w:rsid w:val="00C83F9D"/>
    <w:rsid w:val="00C90661"/>
    <w:rsid w:val="00CA44CA"/>
    <w:rsid w:val="00CB1261"/>
    <w:rsid w:val="00CB28E6"/>
    <w:rsid w:val="00CB366A"/>
    <w:rsid w:val="00CC0325"/>
    <w:rsid w:val="00CC6131"/>
    <w:rsid w:val="00CD6735"/>
    <w:rsid w:val="00CE0B99"/>
    <w:rsid w:val="00CE1714"/>
    <w:rsid w:val="00D0088B"/>
    <w:rsid w:val="00D00E13"/>
    <w:rsid w:val="00D0135D"/>
    <w:rsid w:val="00D0255C"/>
    <w:rsid w:val="00D04B4F"/>
    <w:rsid w:val="00D139CF"/>
    <w:rsid w:val="00D2127E"/>
    <w:rsid w:val="00D331BF"/>
    <w:rsid w:val="00D33E2E"/>
    <w:rsid w:val="00D41C23"/>
    <w:rsid w:val="00D421EA"/>
    <w:rsid w:val="00D75433"/>
    <w:rsid w:val="00D877D5"/>
    <w:rsid w:val="00D977A6"/>
    <w:rsid w:val="00DA161A"/>
    <w:rsid w:val="00DA6E42"/>
    <w:rsid w:val="00DA6F88"/>
    <w:rsid w:val="00DB2477"/>
    <w:rsid w:val="00DB2F7E"/>
    <w:rsid w:val="00DB323D"/>
    <w:rsid w:val="00DC0D3D"/>
    <w:rsid w:val="00DE0DB3"/>
    <w:rsid w:val="00E128AC"/>
    <w:rsid w:val="00E31CF2"/>
    <w:rsid w:val="00E46596"/>
    <w:rsid w:val="00E77F84"/>
    <w:rsid w:val="00E81EFD"/>
    <w:rsid w:val="00E9537D"/>
    <w:rsid w:val="00EC0965"/>
    <w:rsid w:val="00EF43AF"/>
    <w:rsid w:val="00EF43DC"/>
    <w:rsid w:val="00EF5B38"/>
    <w:rsid w:val="00F01C48"/>
    <w:rsid w:val="00F01E97"/>
    <w:rsid w:val="00F061DA"/>
    <w:rsid w:val="00F1112B"/>
    <w:rsid w:val="00F155D4"/>
    <w:rsid w:val="00F15919"/>
    <w:rsid w:val="00F33F50"/>
    <w:rsid w:val="00F37E39"/>
    <w:rsid w:val="00F417BC"/>
    <w:rsid w:val="00F437BC"/>
    <w:rsid w:val="00F5202C"/>
    <w:rsid w:val="00F61395"/>
    <w:rsid w:val="00F62845"/>
    <w:rsid w:val="00F64C4F"/>
    <w:rsid w:val="00F6641B"/>
    <w:rsid w:val="00F81FE1"/>
    <w:rsid w:val="00F82F38"/>
    <w:rsid w:val="00F917AF"/>
    <w:rsid w:val="00F929A4"/>
    <w:rsid w:val="00F95FAC"/>
    <w:rsid w:val="00FA0AA7"/>
    <w:rsid w:val="00FA6A13"/>
    <w:rsid w:val="00FC6374"/>
    <w:rsid w:val="00FF75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6A7E6E5-9C42-4AD9-B033-EBB2043E6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49" w:unhideWhenUsed="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49" w:unhideWhenUsed="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3CF4"/>
    <w:rPr>
      <w:sz w:val="22"/>
      <w:szCs w:val="22"/>
    </w:rPr>
  </w:style>
  <w:style w:type="paragraph" w:styleId="Heading1">
    <w:name w:val="heading 1"/>
    <w:basedOn w:val="Normal"/>
    <w:next w:val="Normal"/>
    <w:link w:val="Heading1Char"/>
    <w:uiPriority w:val="2"/>
    <w:rsid w:val="009534A7"/>
    <w:pPr>
      <w:spacing w:before="360" w:after="120"/>
      <w:outlineLvl w:val="0"/>
    </w:pPr>
    <w:rPr>
      <w:rFonts w:ascii="Segoe UI" w:hAnsi="Segoe UI" w:cs="Segoe UI"/>
      <w:b/>
      <w:spacing w:val="6"/>
      <w:sz w:val="36"/>
      <w:szCs w:val="36"/>
    </w:rPr>
  </w:style>
  <w:style w:type="paragraph" w:styleId="Heading2">
    <w:name w:val="heading 2"/>
    <w:basedOn w:val="Heading1"/>
    <w:next w:val="BodyText"/>
    <w:link w:val="Heading2Char"/>
    <w:uiPriority w:val="2"/>
    <w:qFormat/>
    <w:rsid w:val="00E46596"/>
    <w:pPr>
      <w:keepNext/>
      <w:outlineLvl w:val="1"/>
    </w:pPr>
  </w:style>
  <w:style w:type="paragraph" w:styleId="Heading3">
    <w:name w:val="heading 3"/>
    <w:basedOn w:val="Heading2"/>
    <w:next w:val="BodyText"/>
    <w:link w:val="Heading3Char"/>
    <w:uiPriority w:val="2"/>
    <w:unhideWhenUsed/>
    <w:qFormat/>
    <w:rsid w:val="00CB1261"/>
    <w:pPr>
      <w:spacing w:before="320"/>
      <w:outlineLvl w:val="2"/>
    </w:pPr>
    <w:rPr>
      <w:sz w:val="28"/>
      <w:szCs w:val="28"/>
    </w:rPr>
  </w:style>
  <w:style w:type="paragraph" w:styleId="Heading4">
    <w:name w:val="heading 4"/>
    <w:basedOn w:val="Heading3"/>
    <w:next w:val="BodyText"/>
    <w:link w:val="Heading4Char"/>
    <w:uiPriority w:val="2"/>
    <w:qFormat/>
    <w:rsid w:val="00166013"/>
    <w:pPr>
      <w:outlineLvl w:val="3"/>
    </w:pPr>
    <w:rPr>
      <w:sz w:val="24"/>
      <w:szCs w:val="24"/>
    </w:rPr>
  </w:style>
  <w:style w:type="paragraph" w:styleId="Heading5">
    <w:name w:val="heading 5"/>
    <w:basedOn w:val="Heading4"/>
    <w:next w:val="BodyText"/>
    <w:link w:val="Heading5Char"/>
    <w:uiPriority w:val="2"/>
    <w:qFormat/>
    <w:rsid w:val="00166013"/>
    <w:pPr>
      <w:outlineLvl w:val="4"/>
    </w:pPr>
    <w:rPr>
      <w:rFonts w:ascii="Segoe UI Semibold" w:hAnsi="Segoe UI Semibold"/>
      <w:b w:val="0"/>
    </w:rPr>
  </w:style>
  <w:style w:type="paragraph" w:styleId="Heading6">
    <w:name w:val="heading 6"/>
    <w:basedOn w:val="Heading5"/>
    <w:next w:val="BodyText"/>
    <w:link w:val="Heading6Char"/>
    <w:uiPriority w:val="2"/>
    <w:unhideWhenUsed/>
    <w:rsid w:val="00166013"/>
    <w:pPr>
      <w:outlineLvl w:val="5"/>
    </w:pPr>
    <w:rPr>
      <w:sz w:val="22"/>
      <w:szCs w:val="22"/>
    </w:rPr>
  </w:style>
  <w:style w:type="paragraph" w:styleId="Heading7">
    <w:name w:val="heading 7"/>
    <w:basedOn w:val="Heading6"/>
    <w:next w:val="BodyText-Indent"/>
    <w:link w:val="Heading7Char"/>
    <w:uiPriority w:val="2"/>
    <w:unhideWhenUsed/>
    <w:rsid w:val="00166013"/>
    <w:pPr>
      <w:ind w:left="720"/>
      <w:outlineLvl w:val="6"/>
    </w:pPr>
  </w:style>
  <w:style w:type="paragraph" w:styleId="Heading8">
    <w:name w:val="heading 8"/>
    <w:basedOn w:val="Normal"/>
    <w:next w:val="Normal"/>
    <w:link w:val="Heading8Char"/>
    <w:uiPriority w:val="9"/>
    <w:unhideWhenUsed/>
    <w:rsid w:val="008D143F"/>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3916DE"/>
    <w:rPr>
      <w:rFonts w:ascii="Segoe UI" w:hAnsi="Segoe UI" w:cs="Segoe UI"/>
      <w:b/>
      <w:spacing w:val="6"/>
      <w:sz w:val="36"/>
      <w:szCs w:val="36"/>
    </w:rPr>
  </w:style>
  <w:style w:type="character" w:customStyle="1" w:styleId="Heading2Char">
    <w:name w:val="Heading 2 Char"/>
    <w:basedOn w:val="DefaultParagraphFont"/>
    <w:link w:val="Heading2"/>
    <w:uiPriority w:val="2"/>
    <w:rsid w:val="00E46596"/>
    <w:rPr>
      <w:rFonts w:ascii="Segoe UI" w:hAnsi="Segoe UI" w:cs="Segoe UI"/>
      <w:b/>
      <w:spacing w:val="6"/>
      <w:sz w:val="36"/>
      <w:szCs w:val="36"/>
    </w:rPr>
  </w:style>
  <w:style w:type="character" w:customStyle="1" w:styleId="Heading3Char">
    <w:name w:val="Heading 3 Char"/>
    <w:basedOn w:val="DefaultParagraphFont"/>
    <w:link w:val="Heading3"/>
    <w:uiPriority w:val="2"/>
    <w:rsid w:val="001D468E"/>
    <w:rPr>
      <w:rFonts w:ascii="Segoe UI" w:hAnsi="Segoe UI" w:cs="Segoe UI"/>
      <w:b/>
      <w:spacing w:val="6"/>
      <w:sz w:val="28"/>
      <w:szCs w:val="28"/>
    </w:rPr>
  </w:style>
  <w:style w:type="paragraph" w:styleId="FootnoteText">
    <w:name w:val="footnote text"/>
    <w:basedOn w:val="Normal"/>
    <w:link w:val="FootnoteTextChar"/>
    <w:uiPriority w:val="99"/>
    <w:unhideWhenUsed/>
    <w:rsid w:val="00206357"/>
    <w:pPr>
      <w:spacing w:after="120"/>
      <w:ind w:left="122" w:hanging="122"/>
    </w:pPr>
    <w:rPr>
      <w:sz w:val="20"/>
      <w:szCs w:val="20"/>
    </w:rPr>
  </w:style>
  <w:style w:type="character" w:customStyle="1" w:styleId="FootnoteTextChar">
    <w:name w:val="Footnote Text Char"/>
    <w:basedOn w:val="DefaultParagraphFont"/>
    <w:link w:val="FootnoteText"/>
    <w:uiPriority w:val="99"/>
    <w:rsid w:val="003916DE"/>
    <w:rPr>
      <w:sz w:val="20"/>
      <w:szCs w:val="20"/>
    </w:rPr>
  </w:style>
  <w:style w:type="paragraph" w:styleId="EndnoteText">
    <w:name w:val="endnote text"/>
    <w:basedOn w:val="Normal"/>
    <w:link w:val="EndnoteTextChar"/>
    <w:uiPriority w:val="99"/>
    <w:unhideWhenUsed/>
    <w:rsid w:val="005B7969"/>
    <w:pPr>
      <w:spacing w:after="120"/>
      <w:ind w:left="122" w:hanging="122"/>
    </w:pPr>
    <w:rPr>
      <w:sz w:val="20"/>
      <w:szCs w:val="20"/>
    </w:rPr>
  </w:style>
  <w:style w:type="character" w:customStyle="1" w:styleId="EndnoteTextChar">
    <w:name w:val="Endnote Text Char"/>
    <w:basedOn w:val="DefaultParagraphFont"/>
    <w:link w:val="EndnoteText"/>
    <w:uiPriority w:val="99"/>
    <w:rsid w:val="005B7969"/>
    <w:rPr>
      <w:sz w:val="20"/>
      <w:szCs w:val="20"/>
    </w:rPr>
  </w:style>
  <w:style w:type="paragraph" w:styleId="Header">
    <w:name w:val="header"/>
    <w:basedOn w:val="Normal"/>
    <w:link w:val="HeaderChar"/>
    <w:uiPriority w:val="99"/>
    <w:unhideWhenUsed/>
    <w:rsid w:val="00C33DEC"/>
    <w:pPr>
      <w:pBdr>
        <w:bottom w:val="single" w:sz="4" w:space="3" w:color="006637"/>
      </w:pBdr>
      <w:spacing w:after="480"/>
      <w:jc w:val="right"/>
    </w:pPr>
    <w:rPr>
      <w:rFonts w:ascii="Segoe UI" w:hAnsi="Segoe UI" w:cs="Segoe UI"/>
      <w:sz w:val="20"/>
      <w:szCs w:val="20"/>
    </w:rPr>
  </w:style>
  <w:style w:type="character" w:customStyle="1" w:styleId="HeaderChar">
    <w:name w:val="Header Char"/>
    <w:basedOn w:val="DefaultParagraphFont"/>
    <w:link w:val="Header"/>
    <w:uiPriority w:val="99"/>
    <w:rsid w:val="00C33DEC"/>
    <w:rPr>
      <w:rFonts w:ascii="Segoe UI" w:hAnsi="Segoe UI" w:cs="Segoe UI"/>
      <w:sz w:val="20"/>
      <w:szCs w:val="20"/>
    </w:rPr>
  </w:style>
  <w:style w:type="paragraph" w:styleId="Footer">
    <w:name w:val="footer"/>
    <w:basedOn w:val="Normal"/>
    <w:link w:val="FooterChar"/>
    <w:uiPriority w:val="99"/>
    <w:unhideWhenUsed/>
    <w:rsid w:val="00C33DEC"/>
    <w:pPr>
      <w:tabs>
        <w:tab w:val="right" w:pos="9360"/>
      </w:tabs>
      <w:spacing w:before="480"/>
    </w:pPr>
    <w:rPr>
      <w:rFonts w:ascii="Segoe UI" w:hAnsi="Segoe UI"/>
      <w:sz w:val="20"/>
    </w:rPr>
  </w:style>
  <w:style w:type="character" w:customStyle="1" w:styleId="FooterChar">
    <w:name w:val="Footer Char"/>
    <w:basedOn w:val="DefaultParagraphFont"/>
    <w:link w:val="Footer"/>
    <w:uiPriority w:val="99"/>
    <w:rsid w:val="00C33DEC"/>
    <w:rPr>
      <w:rFonts w:ascii="Segoe UI" w:hAnsi="Segoe UI"/>
      <w:sz w:val="20"/>
      <w:szCs w:val="22"/>
    </w:rPr>
  </w:style>
  <w:style w:type="character" w:customStyle="1" w:styleId="Heading-Inline">
    <w:name w:val="Heading - Inline"/>
    <w:basedOn w:val="DefaultParagraphFont"/>
    <w:uiPriority w:val="3"/>
    <w:qFormat/>
    <w:rsid w:val="001D613D"/>
    <w:rPr>
      <w:b/>
    </w:rPr>
  </w:style>
  <w:style w:type="paragraph" w:styleId="BodyText">
    <w:name w:val="Body Text"/>
    <w:basedOn w:val="Normal"/>
    <w:link w:val="BodyTextChar"/>
    <w:qFormat/>
    <w:rsid w:val="003C1522"/>
    <w:pPr>
      <w:spacing w:after="240"/>
    </w:pPr>
  </w:style>
  <w:style w:type="paragraph" w:customStyle="1" w:styleId="DocTitle">
    <w:name w:val="Doc Title"/>
    <w:basedOn w:val="Heading1"/>
    <w:next w:val="Normal"/>
    <w:uiPriority w:val="14"/>
    <w:unhideWhenUsed/>
    <w:rsid w:val="00C83224"/>
    <w:pPr>
      <w:spacing w:before="0" w:after="60"/>
      <w:ind w:left="3960"/>
      <w:jc w:val="right"/>
    </w:pPr>
    <w:rPr>
      <w:noProof/>
      <w:sz w:val="44"/>
      <w:szCs w:val="44"/>
    </w:rPr>
  </w:style>
  <w:style w:type="paragraph" w:customStyle="1" w:styleId="Heading4-AfterHeading">
    <w:name w:val="Heading 4 - After Heading"/>
    <w:basedOn w:val="Heading4"/>
    <w:next w:val="BodyText"/>
    <w:uiPriority w:val="2"/>
    <w:unhideWhenUsed/>
    <w:rsid w:val="00166013"/>
    <w:pPr>
      <w:spacing w:before="120"/>
    </w:pPr>
  </w:style>
  <w:style w:type="paragraph" w:customStyle="1" w:styleId="ExecSummary-Text">
    <w:name w:val="Exec Summary - Text"/>
    <w:basedOn w:val="Normal"/>
    <w:uiPriority w:val="14"/>
    <w:qFormat/>
    <w:rsid w:val="000B60CD"/>
    <w:pPr>
      <w:spacing w:after="240" w:line="276" w:lineRule="auto"/>
      <w:ind w:left="115" w:right="115"/>
    </w:pPr>
  </w:style>
  <w:style w:type="paragraph" w:customStyle="1" w:styleId="TOCTitle">
    <w:name w:val="TOC Title"/>
    <w:basedOn w:val="Normal"/>
    <w:next w:val="Normal"/>
    <w:uiPriority w:val="14"/>
    <w:unhideWhenUsed/>
    <w:rsid w:val="00CB1261"/>
    <w:pPr>
      <w:keepNext/>
      <w:spacing w:before="360" w:after="120"/>
    </w:pPr>
    <w:rPr>
      <w:rFonts w:ascii="Segoe UI" w:hAnsi="Segoe UI" w:cs="Segoe UI"/>
      <w:b/>
      <w:spacing w:val="6"/>
      <w:sz w:val="36"/>
      <w:szCs w:val="36"/>
    </w:rPr>
  </w:style>
  <w:style w:type="character" w:styleId="FootnoteReference">
    <w:name w:val="footnote reference"/>
    <w:basedOn w:val="DefaultParagraphFont"/>
    <w:semiHidden/>
    <w:rsid w:val="00FA6A13"/>
    <w:rPr>
      <w:dstrike w:val="0"/>
      <w:sz w:val="20"/>
      <w:vertAlign w:val="superscript"/>
    </w:rPr>
  </w:style>
  <w:style w:type="paragraph" w:customStyle="1" w:styleId="TableHeading">
    <w:name w:val="Table Heading"/>
    <w:basedOn w:val="Normal"/>
    <w:uiPriority w:val="7"/>
    <w:qFormat/>
    <w:rsid w:val="00DA6E42"/>
    <w:pPr>
      <w:spacing w:before="40" w:after="40"/>
      <w:jc w:val="center"/>
    </w:pPr>
    <w:rPr>
      <w:rFonts w:ascii="Segoe UI Semibold" w:hAnsi="Segoe UI Semibold"/>
    </w:rPr>
  </w:style>
  <w:style w:type="paragraph" w:customStyle="1" w:styleId="TableText">
    <w:name w:val="Table Text"/>
    <w:basedOn w:val="Normal"/>
    <w:uiPriority w:val="7"/>
    <w:qFormat/>
    <w:rsid w:val="00F37E39"/>
    <w:rPr>
      <w:sz w:val="20"/>
      <w:szCs w:val="20"/>
    </w:rPr>
  </w:style>
  <w:style w:type="paragraph" w:customStyle="1" w:styleId="TableNum">
    <w:name w:val="Table Num"/>
    <w:basedOn w:val="Normal"/>
    <w:uiPriority w:val="7"/>
    <w:qFormat/>
    <w:rsid w:val="00F37E39"/>
    <w:pPr>
      <w:jc w:val="right"/>
    </w:pPr>
    <w:rPr>
      <w:sz w:val="20"/>
    </w:rPr>
  </w:style>
  <w:style w:type="paragraph" w:styleId="ListBullet">
    <w:name w:val="List Bullet"/>
    <w:basedOn w:val="Normal"/>
    <w:uiPriority w:val="3"/>
    <w:qFormat/>
    <w:rsid w:val="002A0444"/>
    <w:pPr>
      <w:numPr>
        <w:numId w:val="14"/>
      </w:numPr>
      <w:spacing w:after="40"/>
      <w:ind w:left="1080"/>
    </w:pPr>
    <w:rPr>
      <w:rFonts w:eastAsia="Times New Roman" w:cs="Times New Roman"/>
    </w:rPr>
  </w:style>
  <w:style w:type="paragraph" w:customStyle="1" w:styleId="ListBullet-Last">
    <w:name w:val="List Bullet - Last"/>
    <w:basedOn w:val="ListBullet"/>
    <w:next w:val="Normal"/>
    <w:uiPriority w:val="3"/>
    <w:qFormat/>
    <w:rsid w:val="00B74AB9"/>
    <w:pPr>
      <w:spacing w:after="240"/>
    </w:pPr>
  </w:style>
  <w:style w:type="paragraph" w:customStyle="1" w:styleId="Callout">
    <w:name w:val="Callout"/>
    <w:basedOn w:val="Normal"/>
    <w:next w:val="Normal"/>
    <w:uiPriority w:val="4"/>
    <w:qFormat/>
    <w:rsid w:val="00B91DED"/>
    <w:pPr>
      <w:pBdr>
        <w:top w:val="single" w:sz="4" w:space="5" w:color="A6A6A6" w:themeColor="background1" w:themeShade="A6"/>
        <w:bottom w:val="single" w:sz="4" w:space="3" w:color="A6A6A6" w:themeColor="background1" w:themeShade="A6"/>
      </w:pBdr>
      <w:shd w:val="clear" w:color="auto" w:fill="FCFCFC"/>
      <w:spacing w:before="200" w:after="280" w:line="276" w:lineRule="auto"/>
    </w:pPr>
    <w:rPr>
      <w:rFonts w:ascii="Segoe UI" w:hAnsi="Segoe UI" w:cs="Segoe UI"/>
    </w:rPr>
  </w:style>
  <w:style w:type="paragraph" w:customStyle="1" w:styleId="DocDate">
    <w:name w:val="Doc Date"/>
    <w:basedOn w:val="Normal"/>
    <w:next w:val="Normal"/>
    <w:uiPriority w:val="14"/>
    <w:unhideWhenUsed/>
    <w:rsid w:val="003F6EF3"/>
    <w:pPr>
      <w:spacing w:after="680"/>
      <w:jc w:val="right"/>
    </w:pPr>
    <w:rPr>
      <w:rFonts w:ascii="Segoe UI Semibold" w:hAnsi="Segoe UI Semibold" w:cs="Segoe UI"/>
      <w:noProof/>
    </w:rPr>
  </w:style>
  <w:style w:type="character" w:customStyle="1" w:styleId="Cite">
    <w:name w:val="Cite"/>
    <w:basedOn w:val="DefaultParagraphFont"/>
    <w:uiPriority w:val="4"/>
    <w:qFormat/>
    <w:rsid w:val="00C67A5A"/>
    <w:rPr>
      <w:rFonts w:ascii="Calibri Light" w:hAnsi="Calibri Light"/>
    </w:rPr>
  </w:style>
  <w:style w:type="paragraph" w:customStyle="1" w:styleId="HRDByline">
    <w:name w:val="HRD Byline"/>
    <w:basedOn w:val="Normal"/>
    <w:next w:val="HRDByline-End"/>
    <w:uiPriority w:val="19"/>
    <w:unhideWhenUsed/>
    <w:rsid w:val="00F15919"/>
    <w:pPr>
      <w:keepNext/>
      <w:keepLines/>
      <w:pBdr>
        <w:top w:val="single" w:sz="4" w:space="9" w:color="A6A6A6" w:themeColor="background1" w:themeShade="A6"/>
        <w:left w:val="single" w:sz="4" w:space="6" w:color="A6A6A6" w:themeColor="background1" w:themeShade="A6"/>
        <w:bottom w:val="single" w:sz="4" w:space="4" w:color="A6A6A6" w:themeColor="background1" w:themeShade="A6"/>
        <w:right w:val="single" w:sz="4" w:space="6" w:color="A6A6A6" w:themeColor="background1" w:themeShade="A6"/>
      </w:pBdr>
      <w:spacing w:before="480" w:after="120"/>
      <w:ind w:left="3067" w:right="187" w:hanging="2880"/>
    </w:pPr>
    <w:rPr>
      <w:rFonts w:cs="Segoe UI"/>
      <w:i/>
      <w:sz w:val="18"/>
      <w:szCs w:val="18"/>
    </w:rPr>
  </w:style>
  <w:style w:type="paragraph" w:customStyle="1" w:styleId="HRDByline-End">
    <w:name w:val="HRD Byline - End"/>
    <w:basedOn w:val="HRDByline"/>
    <w:next w:val="Normal"/>
    <w:uiPriority w:val="19"/>
    <w:unhideWhenUsed/>
    <w:rsid w:val="00432F5B"/>
    <w:pPr>
      <w:keepNext w:val="0"/>
      <w:spacing w:before="120" w:after="240"/>
      <w:jc w:val="center"/>
    </w:pPr>
    <w:rPr>
      <w:i w:val="0"/>
    </w:rPr>
  </w:style>
  <w:style w:type="character" w:customStyle="1" w:styleId="BodyTextChar">
    <w:name w:val="Body Text Char"/>
    <w:basedOn w:val="DefaultParagraphFont"/>
    <w:link w:val="BodyText"/>
    <w:rsid w:val="00250166"/>
    <w:rPr>
      <w:sz w:val="22"/>
      <w:szCs w:val="22"/>
    </w:rPr>
  </w:style>
  <w:style w:type="paragraph" w:customStyle="1" w:styleId="ExecSummary-Heading">
    <w:name w:val="Exec Summary - Heading"/>
    <w:basedOn w:val="Heading2"/>
    <w:next w:val="ExecSummary-Text"/>
    <w:uiPriority w:val="14"/>
    <w:qFormat/>
    <w:rsid w:val="000B60CD"/>
    <w:pPr>
      <w:ind w:left="115"/>
    </w:pPr>
  </w:style>
  <w:style w:type="character" w:customStyle="1" w:styleId="Heading4Char">
    <w:name w:val="Heading 4 Char"/>
    <w:basedOn w:val="DefaultParagraphFont"/>
    <w:link w:val="Heading4"/>
    <w:uiPriority w:val="2"/>
    <w:rsid w:val="001D468E"/>
    <w:rPr>
      <w:rFonts w:ascii="Segoe UI" w:hAnsi="Segoe UI" w:cs="Segoe UI"/>
      <w:b/>
      <w:spacing w:val="6"/>
    </w:rPr>
  </w:style>
  <w:style w:type="character" w:customStyle="1" w:styleId="Heading5Char">
    <w:name w:val="Heading 5 Char"/>
    <w:basedOn w:val="DefaultParagraphFont"/>
    <w:link w:val="Heading5"/>
    <w:uiPriority w:val="2"/>
    <w:rsid w:val="001D468E"/>
    <w:rPr>
      <w:rFonts w:ascii="Segoe UI Semibold" w:hAnsi="Segoe UI Semibold" w:cs="Segoe UI"/>
      <w:spacing w:val="6"/>
    </w:rPr>
  </w:style>
  <w:style w:type="character" w:customStyle="1" w:styleId="Heading6Char">
    <w:name w:val="Heading 6 Char"/>
    <w:basedOn w:val="DefaultParagraphFont"/>
    <w:link w:val="Heading6"/>
    <w:uiPriority w:val="2"/>
    <w:rsid w:val="001D468E"/>
    <w:rPr>
      <w:rFonts w:ascii="Segoe UI Semibold" w:hAnsi="Segoe UI Semibold" w:cs="Segoe UI"/>
      <w:spacing w:val="6"/>
      <w:sz w:val="22"/>
      <w:szCs w:val="22"/>
    </w:rPr>
  </w:style>
  <w:style w:type="table" w:customStyle="1" w:styleId="StandardHRDTable">
    <w:name w:val="Standard HRD Table"/>
    <w:basedOn w:val="TableNormal"/>
    <w:uiPriority w:val="99"/>
    <w:rsid w:val="002F3FB0"/>
    <w:rPr>
      <w:sz w:val="22"/>
    </w:rPr>
    <w:tblP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58" w:type="dxa"/>
        <w:left w:w="86" w:type="dxa"/>
        <w:bottom w:w="58" w:type="dxa"/>
        <w:right w:w="86" w:type="dxa"/>
      </w:tblCellMar>
    </w:tblPr>
    <w:tblStylePr w:type="firstRow">
      <w:pPr>
        <w:widowControl/>
        <w:wordWrap/>
        <w:spacing w:beforeLines="0" w:before="40" w:beforeAutospacing="0" w:afterLines="0" w:after="40" w:afterAutospacing="0"/>
        <w:jc w:val="center"/>
      </w:pPr>
      <w:rPr>
        <w:rFonts w:ascii="Segoe UI Semibold" w:hAnsi="Segoe UI Semibold"/>
        <w:sz w:val="22"/>
      </w:rPr>
      <w:tblPr/>
      <w:trPr>
        <w:tblHeader/>
      </w:trPr>
      <w:tcPr>
        <w:tcBorders>
          <w:top w:val="single" w:sz="12" w:space="0" w:color="006637"/>
          <w:left w:val="single" w:sz="4" w:space="0" w:color="BFBFBF" w:themeColor="background1" w:themeShade="BF"/>
          <w:bottom w:val="single" w:sz="12" w:space="0" w:color="006637"/>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vAlign w:val="center"/>
      </w:tcPr>
    </w:tblStylePr>
  </w:style>
  <w:style w:type="paragraph" w:customStyle="1" w:styleId="BodyText-BeforeTable">
    <w:name w:val="Body Text - Before Table"/>
    <w:basedOn w:val="BodyText"/>
    <w:next w:val="BodyText"/>
    <w:unhideWhenUsed/>
    <w:rsid w:val="003F0102"/>
    <w:pPr>
      <w:spacing w:after="320"/>
    </w:pPr>
  </w:style>
  <w:style w:type="paragraph" w:customStyle="1" w:styleId="BodyText-AfterTable">
    <w:name w:val="Body Text - After Table"/>
    <w:basedOn w:val="BodyText"/>
    <w:next w:val="BodyText"/>
    <w:unhideWhenUsed/>
    <w:rsid w:val="003F0102"/>
    <w:pPr>
      <w:spacing w:before="320"/>
    </w:pPr>
  </w:style>
  <w:style w:type="paragraph" w:customStyle="1" w:styleId="TableNote">
    <w:name w:val="Table Note"/>
    <w:basedOn w:val="Normal"/>
    <w:uiPriority w:val="7"/>
    <w:qFormat/>
    <w:rsid w:val="00F37E39"/>
    <w:rPr>
      <w:sz w:val="18"/>
      <w:szCs w:val="18"/>
    </w:rPr>
  </w:style>
  <w:style w:type="paragraph" w:customStyle="1" w:styleId="TableTitle">
    <w:name w:val="Table Title"/>
    <w:basedOn w:val="Heading4"/>
    <w:next w:val="BodyText-AfterTable"/>
    <w:uiPriority w:val="7"/>
    <w:qFormat/>
    <w:rsid w:val="00F37E39"/>
    <w:pPr>
      <w:jc w:val="center"/>
    </w:pPr>
  </w:style>
  <w:style w:type="paragraph" w:styleId="ListNumber">
    <w:name w:val="List Number"/>
    <w:basedOn w:val="Normal"/>
    <w:uiPriority w:val="3"/>
    <w:qFormat/>
    <w:rsid w:val="000D5033"/>
    <w:pPr>
      <w:numPr>
        <w:numId w:val="16"/>
      </w:numPr>
      <w:tabs>
        <w:tab w:val="clear" w:pos="720"/>
      </w:tabs>
      <w:spacing w:after="40"/>
      <w:ind w:left="1080"/>
    </w:pPr>
  </w:style>
  <w:style w:type="paragraph" w:customStyle="1" w:styleId="ListNumber-Last">
    <w:name w:val="List Number - Last"/>
    <w:basedOn w:val="ListNumber"/>
    <w:next w:val="Normal"/>
    <w:uiPriority w:val="3"/>
    <w:qFormat/>
    <w:rsid w:val="000D5033"/>
    <w:pPr>
      <w:spacing w:after="240"/>
    </w:pPr>
  </w:style>
  <w:style w:type="paragraph" w:styleId="TOC2">
    <w:name w:val="toc 2"/>
    <w:basedOn w:val="Normal"/>
    <w:next w:val="Normal"/>
    <w:autoRedefine/>
    <w:uiPriority w:val="39"/>
    <w:unhideWhenUsed/>
    <w:rsid w:val="00206357"/>
    <w:pPr>
      <w:tabs>
        <w:tab w:val="right" w:leader="dot" w:pos="8640"/>
      </w:tabs>
      <w:spacing w:after="60"/>
      <w:ind w:left="1260" w:hanging="180"/>
    </w:pPr>
    <w:rPr>
      <w:noProof/>
    </w:rPr>
  </w:style>
  <w:style w:type="character" w:styleId="Hyperlink">
    <w:name w:val="Hyperlink"/>
    <w:basedOn w:val="DefaultParagraphFont"/>
    <w:uiPriority w:val="99"/>
    <w:unhideWhenUsed/>
    <w:rsid w:val="00F82F38"/>
    <w:rPr>
      <w:color w:val="0000FF" w:themeColor="hyperlink"/>
      <w:u w:val="single"/>
    </w:rPr>
  </w:style>
  <w:style w:type="paragraph" w:styleId="TOC6">
    <w:name w:val="toc 6"/>
    <w:basedOn w:val="Normal"/>
    <w:next w:val="Normal"/>
    <w:autoRedefine/>
    <w:uiPriority w:val="39"/>
    <w:semiHidden/>
    <w:unhideWhenUsed/>
    <w:rsid w:val="00393D4E"/>
    <w:pPr>
      <w:spacing w:after="100"/>
      <w:ind w:left="1100"/>
    </w:pPr>
  </w:style>
  <w:style w:type="paragraph" w:customStyle="1" w:styleId="Heading3-AfterHeading">
    <w:name w:val="Heading 3 - After Heading"/>
    <w:basedOn w:val="Heading3"/>
    <w:next w:val="BodyText"/>
    <w:uiPriority w:val="2"/>
    <w:unhideWhenUsed/>
    <w:rsid w:val="00393D4E"/>
    <w:pPr>
      <w:spacing w:before="120"/>
    </w:pPr>
  </w:style>
  <w:style w:type="paragraph" w:styleId="TOC1">
    <w:name w:val="toc 1"/>
    <w:basedOn w:val="Normal"/>
    <w:next w:val="Normal"/>
    <w:autoRedefine/>
    <w:uiPriority w:val="39"/>
    <w:unhideWhenUsed/>
    <w:rsid w:val="00206357"/>
    <w:pPr>
      <w:tabs>
        <w:tab w:val="right" w:leader="dot" w:pos="8640"/>
      </w:tabs>
      <w:spacing w:after="60"/>
      <w:ind w:left="900" w:hanging="180"/>
    </w:pPr>
    <w:rPr>
      <w:noProof/>
    </w:rPr>
  </w:style>
  <w:style w:type="character" w:styleId="EndnoteReference">
    <w:name w:val="endnote reference"/>
    <w:basedOn w:val="DefaultParagraphFont"/>
    <w:uiPriority w:val="99"/>
    <w:semiHidden/>
    <w:unhideWhenUsed/>
    <w:rsid w:val="00CE0B99"/>
    <w:rPr>
      <w:vertAlign w:val="superscript"/>
    </w:rPr>
  </w:style>
  <w:style w:type="paragraph" w:customStyle="1" w:styleId="DocReview">
    <w:name w:val="Doc Review"/>
    <w:basedOn w:val="BodyText"/>
    <w:next w:val="BodyText"/>
    <w:uiPriority w:val="14"/>
    <w:rsid w:val="00360106"/>
    <w:rPr>
      <w:rFonts w:ascii="Segoe UI Semibold" w:hAnsi="Segoe UI Semibold"/>
      <w:i/>
    </w:rPr>
  </w:style>
  <w:style w:type="paragraph" w:customStyle="1" w:styleId="DocSubtitle">
    <w:name w:val="Doc Subtitle"/>
    <w:basedOn w:val="Normal"/>
    <w:next w:val="Normal"/>
    <w:uiPriority w:val="14"/>
    <w:qFormat/>
    <w:rsid w:val="00C83224"/>
    <w:pPr>
      <w:spacing w:after="120"/>
      <w:ind w:left="3960"/>
      <w:jc w:val="right"/>
    </w:pPr>
    <w:rPr>
      <w:rFonts w:ascii="Segoe UI Semibold" w:hAnsi="Segoe UI Semibold"/>
      <w:sz w:val="28"/>
      <w:szCs w:val="28"/>
    </w:rPr>
  </w:style>
  <w:style w:type="paragraph" w:customStyle="1" w:styleId="Footer-Multiline">
    <w:name w:val="Footer - Multiline"/>
    <w:basedOn w:val="Footer"/>
    <w:uiPriority w:val="99"/>
    <w:unhideWhenUsed/>
    <w:rsid w:val="002F3FB0"/>
    <w:pPr>
      <w:spacing w:before="0"/>
    </w:pPr>
  </w:style>
  <w:style w:type="paragraph" w:customStyle="1" w:styleId="TableHeading-Section">
    <w:name w:val="Table Heading - Section"/>
    <w:basedOn w:val="Normal"/>
    <w:next w:val="TableText"/>
    <w:uiPriority w:val="7"/>
    <w:qFormat/>
    <w:rsid w:val="00422216"/>
    <w:pPr>
      <w:keepNext/>
      <w:spacing w:before="80" w:after="80"/>
      <w:jc w:val="center"/>
    </w:pPr>
    <w:rPr>
      <w:rFonts w:ascii="Segoe UI Semibold" w:hAnsi="Segoe UI Semibold" w:cs="Segoe UI"/>
      <w:sz w:val="20"/>
      <w:szCs w:val="20"/>
    </w:rPr>
  </w:style>
  <w:style w:type="paragraph" w:customStyle="1" w:styleId="TableText-Paragraph">
    <w:name w:val="Table Text - Paragraph"/>
    <w:basedOn w:val="TableText"/>
    <w:uiPriority w:val="7"/>
    <w:qFormat/>
    <w:rsid w:val="007723A0"/>
    <w:pPr>
      <w:spacing w:after="120"/>
    </w:pPr>
  </w:style>
  <w:style w:type="character" w:styleId="Emphasis">
    <w:name w:val="Emphasis"/>
    <w:basedOn w:val="DefaultParagraphFont"/>
    <w:uiPriority w:val="4"/>
    <w:rsid w:val="00A82F06"/>
    <w:rPr>
      <w:i/>
      <w:iCs/>
    </w:rPr>
  </w:style>
  <w:style w:type="character" w:customStyle="1" w:styleId="Heading7Char">
    <w:name w:val="Heading 7 Char"/>
    <w:basedOn w:val="DefaultParagraphFont"/>
    <w:link w:val="Heading7"/>
    <w:uiPriority w:val="2"/>
    <w:rsid w:val="001D468E"/>
    <w:rPr>
      <w:rFonts w:ascii="Segoe UI Semibold" w:hAnsi="Segoe UI Semibold" w:cs="Segoe UI"/>
      <w:spacing w:val="6"/>
      <w:sz w:val="22"/>
      <w:szCs w:val="22"/>
    </w:rPr>
  </w:style>
  <w:style w:type="paragraph" w:customStyle="1" w:styleId="Heading5-AfterHeading">
    <w:name w:val="Heading 5 - After Heading"/>
    <w:basedOn w:val="Heading5"/>
    <w:next w:val="BodyText"/>
    <w:uiPriority w:val="2"/>
    <w:unhideWhenUsed/>
    <w:rsid w:val="00166013"/>
    <w:pPr>
      <w:spacing w:before="120"/>
    </w:pPr>
  </w:style>
  <w:style w:type="paragraph" w:customStyle="1" w:styleId="BodyText-Indent">
    <w:name w:val="Body Text - Indent"/>
    <w:basedOn w:val="BodyText"/>
    <w:unhideWhenUsed/>
    <w:rsid w:val="00166013"/>
    <w:pPr>
      <w:ind w:left="720"/>
    </w:pPr>
  </w:style>
  <w:style w:type="character" w:customStyle="1" w:styleId="Heading8Char">
    <w:name w:val="Heading 8 Char"/>
    <w:basedOn w:val="DefaultParagraphFont"/>
    <w:link w:val="Heading8"/>
    <w:uiPriority w:val="9"/>
    <w:rsid w:val="008D143F"/>
    <w:rPr>
      <w:rFonts w:asciiTheme="majorHAnsi" w:eastAsiaTheme="majorEastAsia" w:hAnsiTheme="majorHAnsi" w:cstheme="majorBidi"/>
      <w:color w:val="272727" w:themeColor="text1" w:themeTint="D8"/>
      <w:sz w:val="21"/>
      <w:szCs w:val="21"/>
    </w:rPr>
  </w:style>
  <w:style w:type="character" w:styleId="PlaceholderText">
    <w:name w:val="Placeholder Text"/>
    <w:basedOn w:val="DefaultParagraphFont"/>
    <w:uiPriority w:val="99"/>
    <w:semiHidden/>
    <w:rsid w:val="002423DF"/>
    <w:rPr>
      <w:color w:val="808080"/>
    </w:rPr>
  </w:style>
  <w:style w:type="paragraph" w:styleId="TOC3">
    <w:name w:val="toc 3"/>
    <w:basedOn w:val="Normal"/>
    <w:next w:val="Normal"/>
    <w:autoRedefine/>
    <w:uiPriority w:val="39"/>
    <w:unhideWhenUsed/>
    <w:rsid w:val="00D139CF"/>
    <w:pPr>
      <w:spacing w:after="100"/>
      <w:ind w:left="440"/>
    </w:pPr>
  </w:style>
  <w:style w:type="paragraph" w:customStyle="1" w:styleId="ChartNote">
    <w:name w:val="Chart Note"/>
    <w:basedOn w:val="Normal"/>
    <w:next w:val="BodyText"/>
    <w:uiPriority w:val="4"/>
    <w:qFormat/>
    <w:rsid w:val="005306F2"/>
    <w:pPr>
      <w:spacing w:before="24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633507">
      <w:bodyDiv w:val="1"/>
      <w:marLeft w:val="0"/>
      <w:marRight w:val="0"/>
      <w:marTop w:val="0"/>
      <w:marBottom w:val="0"/>
      <w:divBdr>
        <w:top w:val="none" w:sz="0" w:space="0" w:color="auto"/>
        <w:left w:val="none" w:sz="0" w:space="0" w:color="auto"/>
        <w:bottom w:val="none" w:sz="0" w:space="0" w:color="auto"/>
        <w:right w:val="none" w:sz="0" w:space="0" w:color="auto"/>
      </w:divBdr>
    </w:div>
    <w:div w:id="1241284263">
      <w:bodyDiv w:val="1"/>
      <w:marLeft w:val="0"/>
      <w:marRight w:val="0"/>
      <w:marTop w:val="0"/>
      <w:marBottom w:val="0"/>
      <w:divBdr>
        <w:top w:val="none" w:sz="0" w:space="0" w:color="auto"/>
        <w:left w:val="none" w:sz="0" w:space="0" w:color="auto"/>
        <w:bottom w:val="none" w:sz="0" w:space="0" w:color="auto"/>
        <w:right w:val="none" w:sz="0" w:space="0" w:color="auto"/>
      </w:divBdr>
    </w:div>
    <w:div w:id="1860502860">
      <w:bodyDiv w:val="1"/>
      <w:marLeft w:val="0"/>
      <w:marRight w:val="0"/>
      <w:marTop w:val="0"/>
      <w:marBottom w:val="0"/>
      <w:divBdr>
        <w:top w:val="none" w:sz="0" w:space="0" w:color="auto"/>
        <w:left w:val="none" w:sz="0" w:space="0" w:color="auto"/>
        <w:bottom w:val="none" w:sz="0" w:space="0" w:color="auto"/>
        <w:right w:val="none" w:sz="0" w:space="0" w:color="auto"/>
      </w:divBdr>
    </w:div>
    <w:div w:id="2021079416">
      <w:bodyDiv w:val="1"/>
      <w:marLeft w:val="0"/>
      <w:marRight w:val="0"/>
      <w:marTop w:val="0"/>
      <w:marBottom w:val="0"/>
      <w:divBdr>
        <w:top w:val="none" w:sz="0" w:space="0" w:color="auto"/>
        <w:left w:val="none" w:sz="0" w:space="0" w:color="auto"/>
        <w:bottom w:val="none" w:sz="0" w:space="0" w:color="auto"/>
        <w:right w:val="none" w:sz="0" w:space="0" w:color="auto"/>
      </w:divBdr>
      <w:divsChild>
        <w:div w:id="589237729">
          <w:marLeft w:val="0"/>
          <w:marRight w:val="0"/>
          <w:marTop w:val="0"/>
          <w:marBottom w:val="0"/>
          <w:divBdr>
            <w:top w:val="none" w:sz="0" w:space="0" w:color="auto"/>
            <w:left w:val="none" w:sz="0" w:space="0" w:color="auto"/>
            <w:bottom w:val="none" w:sz="0" w:space="0" w:color="auto"/>
            <w:right w:val="none" w:sz="0" w:space="0" w:color="auto"/>
          </w:divBdr>
          <w:divsChild>
            <w:div w:id="1744794769">
              <w:marLeft w:val="0"/>
              <w:marRight w:val="0"/>
              <w:marTop w:val="0"/>
              <w:marBottom w:val="0"/>
              <w:divBdr>
                <w:top w:val="none" w:sz="0" w:space="0" w:color="auto"/>
                <w:left w:val="none" w:sz="0" w:space="0" w:color="auto"/>
                <w:bottom w:val="none" w:sz="0" w:space="0" w:color="auto"/>
                <w:right w:val="none" w:sz="0" w:space="0" w:color="auto"/>
              </w:divBdr>
            </w:div>
            <w:div w:id="2035305511">
              <w:marLeft w:val="0"/>
              <w:marRight w:val="0"/>
              <w:marTop w:val="0"/>
              <w:marBottom w:val="0"/>
              <w:divBdr>
                <w:top w:val="none" w:sz="0" w:space="0" w:color="auto"/>
                <w:left w:val="none" w:sz="0" w:space="0" w:color="auto"/>
                <w:bottom w:val="none" w:sz="0" w:space="0" w:color="auto"/>
                <w:right w:val="none" w:sz="0" w:space="0" w:color="auto"/>
              </w:divBdr>
            </w:div>
            <w:div w:id="40488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RDUser\AppData\Roaming\Microsoft\Templates\Brie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9F9F9"/>
        </a:solidFill>
        <a:ln w="6350" cap="rnd">
          <a:solidFill>
            <a:schemeClr val="bg1">
              <a:lumMod val="65000"/>
            </a:schemeClr>
          </a:solid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48AA4962-2547-4680-967C-87FC6A58D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Brief</Template>
  <TotalTime>0</TotalTime>
  <Pages>1</Pages>
  <Words>264</Words>
  <Characters>1508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Swanson</dc:creator>
  <cp:keywords/>
  <dc:description/>
  <cp:lastModifiedBy>DFLUser</cp:lastModifiedBy>
  <cp:revision>2</cp:revision>
  <cp:lastPrinted>2018-11-21T16:28:00Z</cp:lastPrinted>
  <dcterms:created xsi:type="dcterms:W3CDTF">2019-02-12T13:31:00Z</dcterms:created>
  <dcterms:modified xsi:type="dcterms:W3CDTF">2019-02-12T13:31:00Z</dcterms:modified>
</cp:coreProperties>
</file>