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430D" w14:textId="77777777" w:rsidR="00E17A25" w:rsidRPr="00E17A25" w:rsidRDefault="00E17A25" w:rsidP="00E17A25">
      <w:pPr>
        <w:pStyle w:val="xmsonospacing"/>
        <w:rPr>
          <w:sz w:val="24"/>
          <w:szCs w:val="24"/>
        </w:rPr>
      </w:pPr>
      <w:r w:rsidRPr="00E17A25">
        <w:rPr>
          <w:sz w:val="24"/>
          <w:szCs w:val="24"/>
        </w:rPr>
        <w:t>$174,000 beginning in FY23 for an additional full-time peace officer in the Commerce Fraud Bureau. This appropriation is added to the base appropriation found in Laws 2021, 1</w:t>
      </w:r>
      <w:r w:rsidRPr="00E17A25">
        <w:rPr>
          <w:sz w:val="24"/>
          <w:szCs w:val="24"/>
          <w:vertAlign w:val="superscript"/>
        </w:rPr>
        <w:t>st</w:t>
      </w:r>
      <w:r w:rsidRPr="00E17A25">
        <w:rPr>
          <w:sz w:val="24"/>
          <w:szCs w:val="24"/>
        </w:rPr>
        <w:t xml:space="preserve"> Special Session, Chapter 4, Subdivision 5.</w:t>
      </w:r>
    </w:p>
    <w:p w14:paraId="05E9F6C9" w14:textId="77777777" w:rsidR="007717F1" w:rsidRDefault="007717F1"/>
    <w:sectPr w:rsidR="00771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25"/>
    <w:rsid w:val="007717F1"/>
    <w:rsid w:val="00E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5A5D"/>
  <w15:chartTrackingRefBased/>
  <w15:docId w15:val="{A9957C12-DA88-4DD6-9AE4-6D77343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spacing">
    <w:name w:val="x_msonospacing"/>
    <w:basedOn w:val="Normal"/>
    <w:rsid w:val="00E17A2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MN House of Reps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1</cp:revision>
  <dcterms:created xsi:type="dcterms:W3CDTF">2022-02-21T18:40:00Z</dcterms:created>
  <dcterms:modified xsi:type="dcterms:W3CDTF">2022-02-21T18:40:00Z</dcterms:modified>
</cp:coreProperties>
</file>