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26E3" w14:textId="691A19E0" w:rsidR="00266EB1" w:rsidRDefault="00022FFF" w:rsidP="004D1D6F">
      <w:pPr>
        <w:pStyle w:val="Heading1"/>
        <w:pBdr>
          <w:top w:val="single" w:sz="18" w:space="1" w:color="003865"/>
          <w:bottom w:val="single" w:sz="18" w:space="4" w:color="003865"/>
        </w:pBdr>
        <w:ind w:right="-36"/>
      </w:pPr>
      <w:bookmarkStart w:id="0" w:name="_GoBack"/>
      <w:bookmarkEnd w:id="0"/>
      <w:r>
        <w:t>Minnesota Tax Court</w:t>
      </w:r>
    </w:p>
    <w:p w14:paraId="5281C687" w14:textId="77777777" w:rsidR="00241CC3" w:rsidRPr="007C7AA6" w:rsidRDefault="00241CC3" w:rsidP="004D1D6F">
      <w:pPr>
        <w:pStyle w:val="Heading1"/>
        <w:pBdr>
          <w:top w:val="single" w:sz="18" w:space="1" w:color="003865"/>
          <w:bottom w:val="single" w:sz="18" w:space="4" w:color="003865"/>
        </w:pBdr>
        <w:ind w:right="-36"/>
      </w:pPr>
      <w:r w:rsidRPr="007C7AA6">
        <w:t>FY</w:t>
      </w:r>
      <w:r w:rsidR="00B320E5" w:rsidRPr="007C7AA6">
        <w:t xml:space="preserve"> </w:t>
      </w:r>
      <w:r w:rsidR="00DE04D9">
        <w:t>20</w:t>
      </w:r>
      <w:r w:rsidR="0065505B" w:rsidRPr="007C7AA6">
        <w:t>20</w:t>
      </w:r>
      <w:r w:rsidRPr="007C7AA6">
        <w:t>-</w:t>
      </w:r>
      <w:r w:rsidR="0065505B" w:rsidRPr="007C7AA6">
        <w:t>21</w:t>
      </w:r>
      <w:r w:rsidRPr="007C7AA6">
        <w:t xml:space="preserve"> Biennial Budget Change Item</w:t>
      </w:r>
    </w:p>
    <w:p w14:paraId="57AA10D1" w14:textId="0F8F63F4" w:rsidR="00241CC3" w:rsidRDefault="00241CC3" w:rsidP="00221E80">
      <w:pPr>
        <w:pStyle w:val="Heading2"/>
        <w:spacing w:after="120"/>
      </w:pPr>
      <w:r w:rsidRPr="00241CC3">
        <w:t>Change Item Title:</w:t>
      </w:r>
      <w:r w:rsidR="009E5C00">
        <w:t xml:space="preserve">  E-filing and Remote Online Access Helpline Employee</w:t>
      </w:r>
    </w:p>
    <w:tbl>
      <w:tblPr>
        <w:tblStyle w:val="TableGrid"/>
        <w:tblW w:w="10255" w:type="dxa"/>
        <w:tblLayout w:type="fixed"/>
        <w:tblCellMar>
          <w:left w:w="115" w:type="dxa"/>
          <w:right w:w="115" w:type="dxa"/>
        </w:tblCellMar>
        <w:tblLook w:val="04A0" w:firstRow="1" w:lastRow="0" w:firstColumn="1" w:lastColumn="0" w:noHBand="0" w:noVBand="1"/>
        <w:tblDescription w:val="       "/>
      </w:tblPr>
      <w:tblGrid>
        <w:gridCol w:w="3343"/>
        <w:gridCol w:w="1728"/>
        <w:gridCol w:w="1728"/>
        <w:gridCol w:w="1728"/>
        <w:gridCol w:w="1728"/>
      </w:tblGrid>
      <w:tr w:rsidR="00241CC3" w:rsidRPr="00241CC3" w14:paraId="62428D0B" w14:textId="77777777" w:rsidTr="007B2525">
        <w:trPr>
          <w:trHeight w:val="377"/>
          <w:tblHeader/>
        </w:trPr>
        <w:tc>
          <w:tcPr>
            <w:tcW w:w="3341" w:type="dxa"/>
            <w:tcBorders>
              <w:bottom w:val="single" w:sz="4" w:space="0" w:color="auto"/>
            </w:tcBorders>
          </w:tcPr>
          <w:p w14:paraId="325411B8" w14:textId="77777777" w:rsidR="00241CC3" w:rsidRPr="00241CC3" w:rsidRDefault="00241CC3">
            <w:pPr>
              <w:rPr>
                <w:rStyle w:val="Strong"/>
              </w:rPr>
            </w:pPr>
            <w:r w:rsidRPr="00241CC3">
              <w:rPr>
                <w:rStyle w:val="Strong"/>
              </w:rPr>
              <w:t>Fiscal Impact ($000s)</w:t>
            </w:r>
          </w:p>
        </w:tc>
        <w:tc>
          <w:tcPr>
            <w:tcW w:w="1728" w:type="dxa"/>
            <w:tcBorders>
              <w:bottom w:val="single" w:sz="4" w:space="0" w:color="auto"/>
            </w:tcBorders>
          </w:tcPr>
          <w:p w14:paraId="5E3899FB" w14:textId="77777777" w:rsidR="00241CC3" w:rsidRPr="00241CC3" w:rsidRDefault="00241CC3" w:rsidP="0065505B">
            <w:pPr>
              <w:ind w:right="94"/>
              <w:jc w:val="right"/>
              <w:rPr>
                <w:rStyle w:val="Strong"/>
              </w:rPr>
            </w:pPr>
            <w:r w:rsidRPr="00241CC3">
              <w:rPr>
                <w:rStyle w:val="Strong"/>
              </w:rPr>
              <w:t>FY 20</w:t>
            </w:r>
            <w:r w:rsidR="0065505B">
              <w:rPr>
                <w:rStyle w:val="Strong"/>
              </w:rPr>
              <w:t>20</w:t>
            </w:r>
          </w:p>
        </w:tc>
        <w:tc>
          <w:tcPr>
            <w:tcW w:w="1728" w:type="dxa"/>
            <w:tcBorders>
              <w:bottom w:val="single" w:sz="4" w:space="0" w:color="auto"/>
            </w:tcBorders>
          </w:tcPr>
          <w:p w14:paraId="3C781FBB" w14:textId="77777777" w:rsidR="00241CC3" w:rsidRPr="00241CC3" w:rsidRDefault="00241CC3" w:rsidP="0065505B">
            <w:pPr>
              <w:ind w:right="112"/>
              <w:jc w:val="right"/>
              <w:rPr>
                <w:rStyle w:val="Strong"/>
              </w:rPr>
            </w:pPr>
            <w:r w:rsidRPr="00241CC3">
              <w:rPr>
                <w:rStyle w:val="Strong"/>
              </w:rPr>
              <w:t>FY 20</w:t>
            </w:r>
            <w:r w:rsidR="0065505B">
              <w:rPr>
                <w:rStyle w:val="Strong"/>
              </w:rPr>
              <w:t>21</w:t>
            </w:r>
          </w:p>
        </w:tc>
        <w:tc>
          <w:tcPr>
            <w:tcW w:w="1728" w:type="dxa"/>
            <w:tcBorders>
              <w:bottom w:val="single" w:sz="4" w:space="0" w:color="auto"/>
            </w:tcBorders>
          </w:tcPr>
          <w:p w14:paraId="676611D6" w14:textId="77777777" w:rsidR="00241CC3" w:rsidRPr="00241CC3" w:rsidRDefault="00241CC3" w:rsidP="0065505B">
            <w:pPr>
              <w:ind w:right="130"/>
              <w:jc w:val="right"/>
              <w:rPr>
                <w:rStyle w:val="Strong"/>
              </w:rPr>
            </w:pPr>
            <w:r w:rsidRPr="00241CC3">
              <w:rPr>
                <w:rStyle w:val="Strong"/>
              </w:rPr>
              <w:t>FY 20</w:t>
            </w:r>
            <w:r w:rsidR="0065505B">
              <w:rPr>
                <w:rStyle w:val="Strong"/>
              </w:rPr>
              <w:t>22</w:t>
            </w:r>
          </w:p>
        </w:tc>
        <w:tc>
          <w:tcPr>
            <w:tcW w:w="1728" w:type="dxa"/>
            <w:tcBorders>
              <w:bottom w:val="single" w:sz="4" w:space="0" w:color="auto"/>
            </w:tcBorders>
          </w:tcPr>
          <w:p w14:paraId="51C734D4" w14:textId="77777777" w:rsidR="00241CC3" w:rsidRPr="00241CC3" w:rsidRDefault="00241CC3" w:rsidP="0065505B">
            <w:pPr>
              <w:ind w:right="148"/>
              <w:jc w:val="right"/>
              <w:rPr>
                <w:rStyle w:val="Strong"/>
              </w:rPr>
            </w:pPr>
            <w:r w:rsidRPr="00241CC3">
              <w:rPr>
                <w:rStyle w:val="Strong"/>
              </w:rPr>
              <w:t>FY 2</w:t>
            </w:r>
            <w:r w:rsidR="0065505B">
              <w:rPr>
                <w:rStyle w:val="Strong"/>
              </w:rPr>
              <w:t>023</w:t>
            </w:r>
          </w:p>
        </w:tc>
      </w:tr>
      <w:tr w:rsidR="00241CC3" w14:paraId="3170D4CA" w14:textId="77777777" w:rsidTr="00DB515B">
        <w:tc>
          <w:tcPr>
            <w:tcW w:w="3341" w:type="dxa"/>
            <w:tcBorders>
              <w:bottom w:val="nil"/>
              <w:right w:val="nil"/>
            </w:tcBorders>
          </w:tcPr>
          <w:p w14:paraId="2E29CBA5" w14:textId="77777777" w:rsidR="00241CC3" w:rsidRDefault="00241CC3">
            <w:r>
              <w:t>General Fund</w:t>
            </w:r>
          </w:p>
        </w:tc>
        <w:tc>
          <w:tcPr>
            <w:tcW w:w="1728" w:type="dxa"/>
            <w:tcBorders>
              <w:left w:val="nil"/>
              <w:bottom w:val="nil"/>
              <w:right w:val="nil"/>
            </w:tcBorders>
          </w:tcPr>
          <w:p w14:paraId="14763AF5" w14:textId="037F6CAC" w:rsidR="00241CC3" w:rsidRDefault="00241CC3" w:rsidP="004B65CC">
            <w:pPr>
              <w:ind w:right="94"/>
              <w:jc w:val="center"/>
            </w:pPr>
          </w:p>
        </w:tc>
        <w:tc>
          <w:tcPr>
            <w:tcW w:w="1728" w:type="dxa"/>
            <w:tcBorders>
              <w:left w:val="nil"/>
              <w:bottom w:val="nil"/>
              <w:right w:val="nil"/>
            </w:tcBorders>
          </w:tcPr>
          <w:p w14:paraId="16C07D75" w14:textId="2378323C" w:rsidR="00241CC3" w:rsidRDefault="00241CC3" w:rsidP="00241CC3">
            <w:pPr>
              <w:ind w:right="112"/>
              <w:jc w:val="right"/>
            </w:pPr>
          </w:p>
        </w:tc>
        <w:tc>
          <w:tcPr>
            <w:tcW w:w="1728" w:type="dxa"/>
            <w:tcBorders>
              <w:left w:val="nil"/>
              <w:bottom w:val="nil"/>
              <w:right w:val="nil"/>
            </w:tcBorders>
          </w:tcPr>
          <w:p w14:paraId="7199AAAC" w14:textId="2EB5F7DB" w:rsidR="00241CC3" w:rsidRDefault="00241CC3" w:rsidP="00241CC3">
            <w:pPr>
              <w:ind w:right="130"/>
              <w:jc w:val="right"/>
            </w:pPr>
          </w:p>
        </w:tc>
        <w:tc>
          <w:tcPr>
            <w:tcW w:w="1728" w:type="dxa"/>
            <w:tcBorders>
              <w:left w:val="nil"/>
              <w:bottom w:val="nil"/>
            </w:tcBorders>
          </w:tcPr>
          <w:p w14:paraId="2F357907" w14:textId="7494B578" w:rsidR="00241CC3" w:rsidRDefault="00241CC3" w:rsidP="00241CC3">
            <w:pPr>
              <w:ind w:right="148"/>
              <w:jc w:val="right"/>
            </w:pPr>
          </w:p>
        </w:tc>
      </w:tr>
      <w:tr w:rsidR="00310441" w14:paraId="74E0075F" w14:textId="77777777" w:rsidTr="00DB515B">
        <w:tc>
          <w:tcPr>
            <w:tcW w:w="3341" w:type="dxa"/>
            <w:tcBorders>
              <w:top w:val="nil"/>
              <w:bottom w:val="nil"/>
              <w:right w:val="nil"/>
            </w:tcBorders>
          </w:tcPr>
          <w:p w14:paraId="50A01BA7" w14:textId="77777777" w:rsidR="00310441" w:rsidRDefault="00310441" w:rsidP="00310441">
            <w:pPr>
              <w:ind w:left="360"/>
            </w:pPr>
            <w:r>
              <w:t>Expenditures</w:t>
            </w:r>
          </w:p>
        </w:tc>
        <w:tc>
          <w:tcPr>
            <w:tcW w:w="1728" w:type="dxa"/>
            <w:tcBorders>
              <w:top w:val="nil"/>
              <w:left w:val="nil"/>
              <w:bottom w:val="nil"/>
              <w:right w:val="nil"/>
            </w:tcBorders>
          </w:tcPr>
          <w:p w14:paraId="2951C071" w14:textId="0D205BCD" w:rsidR="00310441" w:rsidRDefault="004B65CC" w:rsidP="00310441">
            <w:pPr>
              <w:ind w:right="94"/>
              <w:jc w:val="right"/>
            </w:pPr>
            <w:r>
              <w:t>125</w:t>
            </w:r>
          </w:p>
        </w:tc>
        <w:tc>
          <w:tcPr>
            <w:tcW w:w="1728" w:type="dxa"/>
            <w:tcBorders>
              <w:top w:val="nil"/>
              <w:left w:val="nil"/>
              <w:bottom w:val="nil"/>
              <w:right w:val="nil"/>
            </w:tcBorders>
          </w:tcPr>
          <w:p w14:paraId="405082AC" w14:textId="6FBC9A89" w:rsidR="00310441" w:rsidRDefault="004B65CC" w:rsidP="00310441">
            <w:pPr>
              <w:ind w:right="94"/>
              <w:jc w:val="right"/>
            </w:pPr>
            <w:r>
              <w:t>126</w:t>
            </w:r>
          </w:p>
        </w:tc>
        <w:tc>
          <w:tcPr>
            <w:tcW w:w="1728" w:type="dxa"/>
            <w:tcBorders>
              <w:top w:val="nil"/>
              <w:left w:val="nil"/>
              <w:bottom w:val="nil"/>
              <w:right w:val="nil"/>
            </w:tcBorders>
          </w:tcPr>
          <w:p w14:paraId="6BB1CF3B" w14:textId="5137F3F7" w:rsidR="00310441" w:rsidRDefault="004B65CC" w:rsidP="00310441">
            <w:pPr>
              <w:ind w:right="94"/>
              <w:jc w:val="right"/>
            </w:pPr>
            <w:r>
              <w:t>126</w:t>
            </w:r>
          </w:p>
        </w:tc>
        <w:tc>
          <w:tcPr>
            <w:tcW w:w="1728" w:type="dxa"/>
            <w:tcBorders>
              <w:top w:val="nil"/>
              <w:left w:val="nil"/>
              <w:bottom w:val="nil"/>
            </w:tcBorders>
          </w:tcPr>
          <w:p w14:paraId="1F6806F7" w14:textId="085337E8" w:rsidR="00310441" w:rsidRDefault="004B65CC" w:rsidP="00310441">
            <w:pPr>
              <w:ind w:right="94"/>
              <w:jc w:val="right"/>
            </w:pPr>
            <w:r>
              <w:t>126</w:t>
            </w:r>
          </w:p>
        </w:tc>
      </w:tr>
      <w:tr w:rsidR="00310441" w14:paraId="1AAC6F98" w14:textId="77777777" w:rsidTr="00DB515B">
        <w:tc>
          <w:tcPr>
            <w:tcW w:w="3341" w:type="dxa"/>
            <w:tcBorders>
              <w:top w:val="nil"/>
              <w:bottom w:val="nil"/>
              <w:right w:val="nil"/>
            </w:tcBorders>
          </w:tcPr>
          <w:p w14:paraId="5187B8F4" w14:textId="77777777" w:rsidR="00310441" w:rsidRDefault="00310441" w:rsidP="00310441">
            <w:pPr>
              <w:ind w:left="360"/>
            </w:pPr>
            <w:r>
              <w:t>Revenues</w:t>
            </w:r>
          </w:p>
        </w:tc>
        <w:tc>
          <w:tcPr>
            <w:tcW w:w="1728" w:type="dxa"/>
            <w:tcBorders>
              <w:top w:val="nil"/>
              <w:left w:val="nil"/>
              <w:bottom w:val="nil"/>
              <w:right w:val="nil"/>
            </w:tcBorders>
          </w:tcPr>
          <w:p w14:paraId="5ECF42C7" w14:textId="77777777" w:rsidR="00310441" w:rsidRDefault="00310441" w:rsidP="00310441">
            <w:pPr>
              <w:ind w:right="94"/>
              <w:jc w:val="right"/>
            </w:pPr>
            <w:r>
              <w:t>0</w:t>
            </w:r>
          </w:p>
        </w:tc>
        <w:tc>
          <w:tcPr>
            <w:tcW w:w="1728" w:type="dxa"/>
            <w:tcBorders>
              <w:top w:val="nil"/>
              <w:left w:val="nil"/>
              <w:bottom w:val="nil"/>
              <w:right w:val="nil"/>
            </w:tcBorders>
          </w:tcPr>
          <w:p w14:paraId="5041B9D6" w14:textId="77777777" w:rsidR="00310441" w:rsidRDefault="00310441" w:rsidP="00310441">
            <w:pPr>
              <w:ind w:right="94"/>
              <w:jc w:val="right"/>
            </w:pPr>
            <w:r>
              <w:t>0</w:t>
            </w:r>
          </w:p>
        </w:tc>
        <w:tc>
          <w:tcPr>
            <w:tcW w:w="1728" w:type="dxa"/>
            <w:tcBorders>
              <w:top w:val="nil"/>
              <w:left w:val="nil"/>
              <w:bottom w:val="nil"/>
              <w:right w:val="nil"/>
            </w:tcBorders>
          </w:tcPr>
          <w:p w14:paraId="04833604" w14:textId="77777777" w:rsidR="00310441" w:rsidRDefault="00310441" w:rsidP="00310441">
            <w:pPr>
              <w:ind w:right="94"/>
              <w:jc w:val="right"/>
            </w:pPr>
            <w:r>
              <w:t>0</w:t>
            </w:r>
          </w:p>
        </w:tc>
        <w:tc>
          <w:tcPr>
            <w:tcW w:w="1728" w:type="dxa"/>
            <w:tcBorders>
              <w:top w:val="nil"/>
              <w:left w:val="nil"/>
              <w:bottom w:val="nil"/>
            </w:tcBorders>
          </w:tcPr>
          <w:p w14:paraId="38BBE0D0" w14:textId="77777777" w:rsidR="00310441" w:rsidRDefault="00310441" w:rsidP="00310441">
            <w:pPr>
              <w:ind w:right="94"/>
              <w:jc w:val="right"/>
            </w:pPr>
            <w:r>
              <w:t>0</w:t>
            </w:r>
          </w:p>
        </w:tc>
      </w:tr>
      <w:tr w:rsidR="00310441" w14:paraId="7E95B44F" w14:textId="77777777" w:rsidTr="00DB515B">
        <w:tc>
          <w:tcPr>
            <w:tcW w:w="3341" w:type="dxa"/>
            <w:tcBorders>
              <w:top w:val="nil"/>
              <w:bottom w:val="nil"/>
              <w:right w:val="nil"/>
            </w:tcBorders>
          </w:tcPr>
          <w:p w14:paraId="6441E080" w14:textId="77777777" w:rsidR="00310441" w:rsidRDefault="00310441" w:rsidP="00310441">
            <w:r>
              <w:t>Other Funds</w:t>
            </w:r>
          </w:p>
        </w:tc>
        <w:tc>
          <w:tcPr>
            <w:tcW w:w="1728" w:type="dxa"/>
            <w:tcBorders>
              <w:top w:val="nil"/>
              <w:left w:val="nil"/>
              <w:bottom w:val="nil"/>
              <w:right w:val="nil"/>
            </w:tcBorders>
          </w:tcPr>
          <w:p w14:paraId="4E4E76E0" w14:textId="77777777" w:rsidR="00310441" w:rsidRDefault="00310441" w:rsidP="00310441">
            <w:pPr>
              <w:ind w:right="94"/>
              <w:jc w:val="right"/>
            </w:pPr>
          </w:p>
        </w:tc>
        <w:tc>
          <w:tcPr>
            <w:tcW w:w="1728" w:type="dxa"/>
            <w:tcBorders>
              <w:top w:val="nil"/>
              <w:left w:val="nil"/>
              <w:bottom w:val="nil"/>
              <w:right w:val="nil"/>
            </w:tcBorders>
          </w:tcPr>
          <w:p w14:paraId="33334A30" w14:textId="77777777" w:rsidR="00310441" w:rsidRDefault="00310441" w:rsidP="00310441">
            <w:pPr>
              <w:ind w:right="94"/>
              <w:jc w:val="right"/>
            </w:pPr>
          </w:p>
        </w:tc>
        <w:tc>
          <w:tcPr>
            <w:tcW w:w="1728" w:type="dxa"/>
            <w:tcBorders>
              <w:top w:val="nil"/>
              <w:left w:val="nil"/>
              <w:bottom w:val="nil"/>
              <w:right w:val="nil"/>
            </w:tcBorders>
          </w:tcPr>
          <w:p w14:paraId="51B1F2F8" w14:textId="77777777" w:rsidR="00310441" w:rsidRDefault="00310441" w:rsidP="00310441">
            <w:pPr>
              <w:ind w:right="94"/>
              <w:jc w:val="right"/>
            </w:pPr>
          </w:p>
        </w:tc>
        <w:tc>
          <w:tcPr>
            <w:tcW w:w="1728" w:type="dxa"/>
            <w:tcBorders>
              <w:top w:val="nil"/>
              <w:left w:val="nil"/>
              <w:bottom w:val="nil"/>
            </w:tcBorders>
          </w:tcPr>
          <w:p w14:paraId="32C304A3" w14:textId="77777777" w:rsidR="00310441" w:rsidRDefault="00310441" w:rsidP="00310441">
            <w:pPr>
              <w:ind w:right="94"/>
              <w:jc w:val="right"/>
            </w:pPr>
          </w:p>
        </w:tc>
      </w:tr>
      <w:tr w:rsidR="00310441" w14:paraId="416AFE95" w14:textId="77777777" w:rsidTr="00DB515B">
        <w:tc>
          <w:tcPr>
            <w:tcW w:w="3341" w:type="dxa"/>
            <w:tcBorders>
              <w:top w:val="nil"/>
              <w:bottom w:val="nil"/>
              <w:right w:val="nil"/>
            </w:tcBorders>
          </w:tcPr>
          <w:p w14:paraId="50332565" w14:textId="77777777" w:rsidR="00310441" w:rsidRDefault="00310441" w:rsidP="00310441">
            <w:pPr>
              <w:ind w:left="360"/>
            </w:pPr>
            <w:r>
              <w:t>Expenditures</w:t>
            </w:r>
          </w:p>
        </w:tc>
        <w:tc>
          <w:tcPr>
            <w:tcW w:w="1728" w:type="dxa"/>
            <w:tcBorders>
              <w:top w:val="nil"/>
              <w:left w:val="nil"/>
              <w:bottom w:val="nil"/>
              <w:right w:val="nil"/>
            </w:tcBorders>
          </w:tcPr>
          <w:p w14:paraId="552E86B5" w14:textId="77777777" w:rsidR="00310441" w:rsidRDefault="00310441" w:rsidP="00310441">
            <w:pPr>
              <w:ind w:right="94"/>
              <w:jc w:val="right"/>
            </w:pPr>
            <w:r>
              <w:t>0</w:t>
            </w:r>
          </w:p>
        </w:tc>
        <w:tc>
          <w:tcPr>
            <w:tcW w:w="1728" w:type="dxa"/>
            <w:tcBorders>
              <w:top w:val="nil"/>
              <w:left w:val="nil"/>
              <w:bottom w:val="nil"/>
              <w:right w:val="nil"/>
            </w:tcBorders>
          </w:tcPr>
          <w:p w14:paraId="74F2A09F" w14:textId="77777777" w:rsidR="00310441" w:rsidRDefault="00310441" w:rsidP="00310441">
            <w:pPr>
              <w:ind w:right="94"/>
              <w:jc w:val="right"/>
            </w:pPr>
            <w:r>
              <w:t>0</w:t>
            </w:r>
          </w:p>
        </w:tc>
        <w:tc>
          <w:tcPr>
            <w:tcW w:w="1728" w:type="dxa"/>
            <w:tcBorders>
              <w:top w:val="nil"/>
              <w:left w:val="nil"/>
              <w:bottom w:val="nil"/>
              <w:right w:val="nil"/>
            </w:tcBorders>
          </w:tcPr>
          <w:p w14:paraId="1B08EFEC" w14:textId="77777777" w:rsidR="00310441" w:rsidRDefault="00310441" w:rsidP="00310441">
            <w:pPr>
              <w:ind w:right="94"/>
              <w:jc w:val="right"/>
            </w:pPr>
            <w:r>
              <w:t>0</w:t>
            </w:r>
          </w:p>
        </w:tc>
        <w:tc>
          <w:tcPr>
            <w:tcW w:w="1728" w:type="dxa"/>
            <w:tcBorders>
              <w:top w:val="nil"/>
              <w:left w:val="nil"/>
              <w:bottom w:val="nil"/>
            </w:tcBorders>
          </w:tcPr>
          <w:p w14:paraId="40E8E376" w14:textId="77777777" w:rsidR="00310441" w:rsidRDefault="00310441" w:rsidP="00310441">
            <w:pPr>
              <w:ind w:right="94"/>
              <w:jc w:val="right"/>
            </w:pPr>
            <w:r>
              <w:t>0</w:t>
            </w:r>
          </w:p>
        </w:tc>
      </w:tr>
      <w:tr w:rsidR="00310441" w14:paraId="5DDACEAE" w14:textId="77777777" w:rsidTr="00DB515B">
        <w:tc>
          <w:tcPr>
            <w:tcW w:w="3341" w:type="dxa"/>
            <w:tcBorders>
              <w:top w:val="nil"/>
              <w:bottom w:val="single" w:sz="4" w:space="0" w:color="auto"/>
              <w:right w:val="nil"/>
            </w:tcBorders>
          </w:tcPr>
          <w:p w14:paraId="40B5765E" w14:textId="77777777" w:rsidR="00310441" w:rsidRDefault="00310441" w:rsidP="00310441">
            <w:pPr>
              <w:ind w:left="360"/>
            </w:pPr>
            <w:r>
              <w:t>Revenues</w:t>
            </w:r>
          </w:p>
        </w:tc>
        <w:tc>
          <w:tcPr>
            <w:tcW w:w="1728" w:type="dxa"/>
            <w:tcBorders>
              <w:top w:val="nil"/>
              <w:left w:val="nil"/>
              <w:bottom w:val="single" w:sz="4" w:space="0" w:color="auto"/>
              <w:right w:val="nil"/>
            </w:tcBorders>
          </w:tcPr>
          <w:p w14:paraId="0C8ABEA1" w14:textId="77777777" w:rsidR="00310441" w:rsidRDefault="00310441" w:rsidP="00310441">
            <w:pPr>
              <w:ind w:right="94"/>
              <w:jc w:val="right"/>
            </w:pPr>
            <w:r>
              <w:t>0</w:t>
            </w:r>
          </w:p>
        </w:tc>
        <w:tc>
          <w:tcPr>
            <w:tcW w:w="1728" w:type="dxa"/>
            <w:tcBorders>
              <w:top w:val="nil"/>
              <w:left w:val="nil"/>
              <w:bottom w:val="single" w:sz="4" w:space="0" w:color="auto"/>
              <w:right w:val="nil"/>
            </w:tcBorders>
          </w:tcPr>
          <w:p w14:paraId="41BFEF18" w14:textId="77777777" w:rsidR="00310441" w:rsidRDefault="00310441" w:rsidP="00310441">
            <w:pPr>
              <w:ind w:right="94"/>
              <w:jc w:val="right"/>
            </w:pPr>
            <w:r>
              <w:t>0</w:t>
            </w:r>
          </w:p>
        </w:tc>
        <w:tc>
          <w:tcPr>
            <w:tcW w:w="1728" w:type="dxa"/>
            <w:tcBorders>
              <w:top w:val="nil"/>
              <w:left w:val="nil"/>
              <w:bottom w:val="single" w:sz="4" w:space="0" w:color="auto"/>
              <w:right w:val="nil"/>
            </w:tcBorders>
          </w:tcPr>
          <w:p w14:paraId="7B4445EE" w14:textId="77777777" w:rsidR="00310441" w:rsidRDefault="00310441" w:rsidP="00310441">
            <w:pPr>
              <w:ind w:right="94"/>
              <w:jc w:val="right"/>
            </w:pPr>
            <w:r>
              <w:t>0</w:t>
            </w:r>
          </w:p>
        </w:tc>
        <w:tc>
          <w:tcPr>
            <w:tcW w:w="1728" w:type="dxa"/>
            <w:tcBorders>
              <w:top w:val="nil"/>
              <w:left w:val="nil"/>
              <w:bottom w:val="single" w:sz="4" w:space="0" w:color="auto"/>
            </w:tcBorders>
          </w:tcPr>
          <w:p w14:paraId="053BAFFA" w14:textId="77777777" w:rsidR="00310441" w:rsidRDefault="00310441" w:rsidP="00310441">
            <w:pPr>
              <w:ind w:right="94"/>
              <w:jc w:val="right"/>
            </w:pPr>
            <w:r>
              <w:t>0</w:t>
            </w:r>
          </w:p>
        </w:tc>
      </w:tr>
      <w:tr w:rsidR="00310441" w14:paraId="03476881" w14:textId="77777777" w:rsidTr="00DB515B">
        <w:tc>
          <w:tcPr>
            <w:tcW w:w="3341" w:type="dxa"/>
            <w:tcBorders>
              <w:bottom w:val="single" w:sz="4" w:space="0" w:color="auto"/>
              <w:right w:val="nil"/>
            </w:tcBorders>
          </w:tcPr>
          <w:p w14:paraId="2E37C047" w14:textId="77777777" w:rsidR="00310441" w:rsidRDefault="00310441" w:rsidP="00310441">
            <w:pPr>
              <w:jc w:val="right"/>
            </w:pPr>
            <w:r>
              <w:t>Net Fiscal Impact =</w:t>
            </w:r>
            <w:r>
              <w:br/>
              <w:t>(Expenditures – Revenues)</w:t>
            </w:r>
          </w:p>
        </w:tc>
        <w:tc>
          <w:tcPr>
            <w:tcW w:w="1728" w:type="dxa"/>
            <w:tcBorders>
              <w:left w:val="nil"/>
              <w:bottom w:val="single" w:sz="4" w:space="0" w:color="auto"/>
              <w:right w:val="nil"/>
            </w:tcBorders>
          </w:tcPr>
          <w:p w14:paraId="2BD8402E" w14:textId="126AAC12" w:rsidR="00310441" w:rsidRDefault="009E5C00" w:rsidP="00310441">
            <w:pPr>
              <w:ind w:right="94"/>
              <w:jc w:val="right"/>
            </w:pPr>
            <w:r>
              <w:t>125</w:t>
            </w:r>
          </w:p>
        </w:tc>
        <w:tc>
          <w:tcPr>
            <w:tcW w:w="1728" w:type="dxa"/>
            <w:tcBorders>
              <w:left w:val="nil"/>
              <w:bottom w:val="single" w:sz="4" w:space="0" w:color="auto"/>
              <w:right w:val="nil"/>
            </w:tcBorders>
          </w:tcPr>
          <w:p w14:paraId="2222FD21" w14:textId="7B1C8B5A" w:rsidR="00310441" w:rsidRDefault="009E5C00" w:rsidP="00310441">
            <w:pPr>
              <w:ind w:right="94"/>
              <w:jc w:val="right"/>
            </w:pPr>
            <w:r>
              <w:t>126</w:t>
            </w:r>
          </w:p>
        </w:tc>
        <w:tc>
          <w:tcPr>
            <w:tcW w:w="1728" w:type="dxa"/>
            <w:tcBorders>
              <w:left w:val="nil"/>
              <w:bottom w:val="single" w:sz="4" w:space="0" w:color="auto"/>
              <w:right w:val="nil"/>
            </w:tcBorders>
          </w:tcPr>
          <w:p w14:paraId="33559B5A" w14:textId="4857AE6F" w:rsidR="00310441" w:rsidRDefault="00E60894" w:rsidP="00310441">
            <w:pPr>
              <w:ind w:right="94"/>
              <w:jc w:val="right"/>
            </w:pPr>
            <w:r>
              <w:t>126</w:t>
            </w:r>
          </w:p>
        </w:tc>
        <w:tc>
          <w:tcPr>
            <w:tcW w:w="1728" w:type="dxa"/>
            <w:tcBorders>
              <w:left w:val="nil"/>
              <w:bottom w:val="single" w:sz="4" w:space="0" w:color="auto"/>
            </w:tcBorders>
          </w:tcPr>
          <w:p w14:paraId="7635A6A8" w14:textId="3BEF2283" w:rsidR="00310441" w:rsidRDefault="00E60894" w:rsidP="00310441">
            <w:pPr>
              <w:ind w:right="94"/>
              <w:jc w:val="right"/>
            </w:pPr>
            <w:r>
              <w:t>126</w:t>
            </w:r>
          </w:p>
        </w:tc>
      </w:tr>
      <w:tr w:rsidR="00310441" w:rsidRPr="00241CC3" w14:paraId="72C19BA5" w14:textId="77777777" w:rsidTr="00DB515B">
        <w:tc>
          <w:tcPr>
            <w:tcW w:w="3341" w:type="dxa"/>
            <w:tcBorders>
              <w:right w:val="nil"/>
            </w:tcBorders>
          </w:tcPr>
          <w:p w14:paraId="6580DEE0" w14:textId="77777777" w:rsidR="00310441" w:rsidRPr="00241CC3" w:rsidRDefault="00310441" w:rsidP="00310441">
            <w:pPr>
              <w:rPr>
                <w:rStyle w:val="Strong"/>
              </w:rPr>
            </w:pPr>
            <w:r w:rsidRPr="00241CC3">
              <w:rPr>
                <w:rStyle w:val="Strong"/>
              </w:rPr>
              <w:t>FTEs</w:t>
            </w:r>
          </w:p>
        </w:tc>
        <w:tc>
          <w:tcPr>
            <w:tcW w:w="1728" w:type="dxa"/>
            <w:tcBorders>
              <w:left w:val="nil"/>
              <w:right w:val="nil"/>
            </w:tcBorders>
          </w:tcPr>
          <w:p w14:paraId="1BF31231" w14:textId="58E9B4C5" w:rsidR="00310441" w:rsidRPr="00241CC3" w:rsidRDefault="000666BA" w:rsidP="00310441">
            <w:pPr>
              <w:ind w:right="94"/>
              <w:jc w:val="right"/>
              <w:rPr>
                <w:rStyle w:val="Strong"/>
              </w:rPr>
            </w:pPr>
            <w:r>
              <w:rPr>
                <w:rStyle w:val="Strong"/>
              </w:rPr>
              <w:t>1</w:t>
            </w:r>
          </w:p>
        </w:tc>
        <w:tc>
          <w:tcPr>
            <w:tcW w:w="1728" w:type="dxa"/>
            <w:tcBorders>
              <w:left w:val="nil"/>
              <w:right w:val="nil"/>
            </w:tcBorders>
          </w:tcPr>
          <w:p w14:paraId="570DB1F9" w14:textId="3E28D097" w:rsidR="00310441" w:rsidRPr="00241CC3" w:rsidRDefault="000666BA" w:rsidP="00310441">
            <w:pPr>
              <w:ind w:right="94"/>
              <w:jc w:val="right"/>
              <w:rPr>
                <w:rStyle w:val="Strong"/>
              </w:rPr>
            </w:pPr>
            <w:r>
              <w:rPr>
                <w:rStyle w:val="Strong"/>
              </w:rPr>
              <w:t>1</w:t>
            </w:r>
          </w:p>
        </w:tc>
        <w:tc>
          <w:tcPr>
            <w:tcW w:w="1728" w:type="dxa"/>
            <w:tcBorders>
              <w:left w:val="nil"/>
              <w:right w:val="nil"/>
            </w:tcBorders>
          </w:tcPr>
          <w:p w14:paraId="437184EF" w14:textId="007532D0" w:rsidR="00310441" w:rsidRPr="00241CC3" w:rsidRDefault="000666BA" w:rsidP="00310441">
            <w:pPr>
              <w:ind w:right="94"/>
              <w:jc w:val="right"/>
              <w:rPr>
                <w:rStyle w:val="Strong"/>
              </w:rPr>
            </w:pPr>
            <w:r>
              <w:rPr>
                <w:rStyle w:val="Strong"/>
              </w:rPr>
              <w:t>1</w:t>
            </w:r>
          </w:p>
        </w:tc>
        <w:tc>
          <w:tcPr>
            <w:tcW w:w="1728" w:type="dxa"/>
            <w:tcBorders>
              <w:left w:val="nil"/>
            </w:tcBorders>
          </w:tcPr>
          <w:p w14:paraId="750598BE" w14:textId="5F077D1E" w:rsidR="00310441" w:rsidRPr="00241CC3" w:rsidRDefault="000666BA" w:rsidP="00310441">
            <w:pPr>
              <w:ind w:right="94"/>
              <w:jc w:val="right"/>
              <w:rPr>
                <w:rStyle w:val="Strong"/>
              </w:rPr>
            </w:pPr>
            <w:r>
              <w:rPr>
                <w:rStyle w:val="Strong"/>
              </w:rPr>
              <w:t>1</w:t>
            </w:r>
          </w:p>
        </w:tc>
      </w:tr>
    </w:tbl>
    <w:p w14:paraId="53384ECF" w14:textId="093CCCE9" w:rsidR="00CC070E" w:rsidRDefault="00927CBE" w:rsidP="000410E8">
      <w:pPr>
        <w:pStyle w:val="Heading2"/>
        <w:spacing w:after="120"/>
      </w:pPr>
      <w:r w:rsidRPr="00E61074">
        <w:t>Re</w:t>
      </w:r>
      <w:r w:rsidR="00582DFF">
        <w:t>commendation</w:t>
      </w:r>
      <w:r w:rsidR="007B2525">
        <w:t>:</w:t>
      </w:r>
    </w:p>
    <w:p w14:paraId="303A228A" w14:textId="2B23FEA2" w:rsidR="000666BA" w:rsidRDefault="00473AC0" w:rsidP="00005144">
      <w:pPr>
        <w:jc w:val="both"/>
      </w:pPr>
      <w:r>
        <w:t>The Governor recommends $125,000 in FY 2020, and $126,000 annually thereafter, for a new staff person to manage the Tax Court’s new e-filing system. The Tax Court has received funding since FY 2016 for the IT costs of a new case management system. Effective July 1, 2019, a component of that system will, for the first time, allow parties to file court documents electronically and provide parties and the public remote, o</w:t>
      </w:r>
      <w:r w:rsidR="004B65CC">
        <w:t>nline access to documents. The C</w:t>
      </w:r>
      <w:r>
        <w:t>ourt seeks to create a staff position to oversee these new features and provide dedicated assistance to those using the system. This recommendation represents a 7.5% increase to the Tax Court’s base budget, which totals $3.364 million in FY 2020-21.</w:t>
      </w:r>
    </w:p>
    <w:p w14:paraId="16906191" w14:textId="1536A9DD" w:rsidR="00CC070E" w:rsidRDefault="00927CBE" w:rsidP="000410E8">
      <w:pPr>
        <w:pStyle w:val="Heading2"/>
        <w:spacing w:after="120"/>
      </w:pPr>
      <w:r>
        <w:t>Rationale/Background:</w:t>
      </w:r>
    </w:p>
    <w:p w14:paraId="628ECD78" w14:textId="085E4DB9" w:rsidR="00005144" w:rsidRDefault="00005144" w:rsidP="000410E8">
      <w:pPr>
        <w:jc w:val="both"/>
      </w:pPr>
      <w:r>
        <w:t xml:space="preserve">In this technological age, taxpayers increasingly expect to file documents electronically, rather than </w:t>
      </w:r>
      <w:r w:rsidR="005F252C">
        <w:t xml:space="preserve">incur the effort and expense of filing </w:t>
      </w:r>
      <w:r>
        <w:t xml:space="preserve">paper documents by U.S. Mail. In addition, taxpayers expect to </w:t>
      </w:r>
      <w:r w:rsidR="005F252C">
        <w:t xml:space="preserve">receive documents electronically (rather than paper copies) and to electronically </w:t>
      </w:r>
      <w:r>
        <w:t>access documents filed in their court cases</w:t>
      </w:r>
      <w:r w:rsidR="005F252C">
        <w:t>.</w:t>
      </w:r>
    </w:p>
    <w:p w14:paraId="368785EC" w14:textId="24D85520" w:rsidR="009465E8" w:rsidRDefault="00280F86" w:rsidP="000410E8">
      <w:pPr>
        <w:jc w:val="both"/>
      </w:pPr>
      <w:r>
        <w:t xml:space="preserve">In July 2017, the Tax Court </w:t>
      </w:r>
      <w:r w:rsidR="00FB18FC">
        <w:t xml:space="preserve">began using </w:t>
      </w:r>
      <w:r>
        <w:t>C-Track, a</w:t>
      </w:r>
      <w:r w:rsidR="004B65CC">
        <w:t>n</w:t>
      </w:r>
      <w:r w:rsidR="009465E8">
        <w:t xml:space="preserve"> </w:t>
      </w:r>
      <w:r w:rsidR="009F1B67">
        <w:t xml:space="preserve">electronic </w:t>
      </w:r>
      <w:r>
        <w:t>case</w:t>
      </w:r>
      <w:r w:rsidR="009465E8">
        <w:t>-</w:t>
      </w:r>
      <w:r>
        <w:t>management system</w:t>
      </w:r>
      <w:r w:rsidR="00FB18FC">
        <w:t xml:space="preserve"> </w:t>
      </w:r>
      <w:r w:rsidR="00A25836">
        <w:t>supplied</w:t>
      </w:r>
      <w:r w:rsidR="00170326">
        <w:t xml:space="preserve"> by </w:t>
      </w:r>
      <w:r w:rsidR="00FB18FC">
        <w:t>Thomson Reuters</w:t>
      </w:r>
      <w:r w:rsidR="00005144">
        <w:t>, which has the capacity to accept electronic filings and to ma</w:t>
      </w:r>
      <w:r w:rsidR="00667B7C">
        <w:t xml:space="preserve">ke </w:t>
      </w:r>
      <w:r w:rsidR="00324096">
        <w:t>court documents</w:t>
      </w:r>
      <w:r w:rsidR="00667B7C">
        <w:t xml:space="preserve"> </w:t>
      </w:r>
      <w:r w:rsidR="005F252C">
        <w:t xml:space="preserve">remotely </w:t>
      </w:r>
      <w:r w:rsidR="00005144">
        <w:t xml:space="preserve">viewable by </w:t>
      </w:r>
      <w:r w:rsidR="00F15ADF">
        <w:t>the public</w:t>
      </w:r>
      <w:r w:rsidR="005F252C">
        <w:t xml:space="preserve">. </w:t>
      </w:r>
      <w:r w:rsidR="00382708">
        <w:t>MN</w:t>
      </w:r>
      <w:r w:rsidR="004B65CC">
        <w:t>.</w:t>
      </w:r>
      <w:r w:rsidR="00382708">
        <w:t>I</w:t>
      </w:r>
      <w:r w:rsidR="00FB18FC">
        <w:t>T and Thompson Reuters estimate th</w:t>
      </w:r>
      <w:r w:rsidR="001D129A">
        <w:t>at the Tax Court can</w:t>
      </w:r>
      <w:r w:rsidR="00FB18FC">
        <w:t xml:space="preserve"> implement e-filing </w:t>
      </w:r>
      <w:r w:rsidR="00F15ADF">
        <w:t xml:space="preserve">and public access </w:t>
      </w:r>
      <w:r w:rsidR="00005144">
        <w:t xml:space="preserve">during fiscal year 2020.  </w:t>
      </w:r>
    </w:p>
    <w:p w14:paraId="6D13A737" w14:textId="4833B335" w:rsidR="008C79EA" w:rsidRDefault="00005144" w:rsidP="000410E8">
      <w:pPr>
        <w:jc w:val="both"/>
      </w:pPr>
      <w:r>
        <w:t xml:space="preserve">Courts with e-filing must maintain competently staffed helplines to assist customers in e-filing and accessing documents. </w:t>
      </w:r>
      <w:r w:rsidR="008C79EA">
        <w:t>Users</w:t>
      </w:r>
      <w:r>
        <w:t xml:space="preserve"> commonly need help with setting up accounts; creating and updating usernames and passwords; </w:t>
      </w:r>
      <w:r w:rsidR="008C79EA">
        <w:t xml:space="preserve">and accessing and navigating the system. Those attempting to file documents electronically also commonly need help with properly naming documents to be filed; selecting the correct descriptors; and using acceptable document types and file sizes. In addition, courts with remote access to court documents also face questions from users and the general public concerning how to view documents, as well as which documents are viewable and why others are not.  </w:t>
      </w:r>
    </w:p>
    <w:p w14:paraId="731B8F30" w14:textId="1E944435" w:rsidR="008C79EA" w:rsidRDefault="008C79EA" w:rsidP="000410E8">
      <w:pPr>
        <w:jc w:val="both"/>
      </w:pPr>
      <w:r>
        <w:t>Other courts that have implemented e-filing frequently underestimate</w:t>
      </w:r>
      <w:r w:rsidR="00276311">
        <w:t>d</w:t>
      </w:r>
      <w:r>
        <w:t xml:space="preserve"> the amount of time court staff spend assisting users with e-filing. In addition, before electronic documents can be added to C-Track, they must be reviewed to ensure that they are in proper forma</w:t>
      </w:r>
      <w:r w:rsidR="00276311">
        <w:t xml:space="preserve">t, will be filed in the correct case, and have had any confidential information (such as social security numbers and financial account identifiers) redacted. Given the workload of the court’s existing staff (which will continue even after e-filing is implemented), the court lacks the workflow capacity </w:t>
      </w:r>
      <w:r w:rsidR="00276311">
        <w:lastRenderedPageBreak/>
        <w:t xml:space="preserve">to fulfill these needs. Nor can the court shift work among existing staff to free-up the equivalent of one full-time position.  </w:t>
      </w:r>
    </w:p>
    <w:p w14:paraId="038F4721" w14:textId="5DACC850" w:rsidR="0011455A" w:rsidRDefault="00927CBE" w:rsidP="00667B7C">
      <w:pPr>
        <w:pStyle w:val="Heading2"/>
        <w:keepNext/>
        <w:spacing w:after="120"/>
      </w:pPr>
      <w:r>
        <w:t>Proposal:</w:t>
      </w:r>
    </w:p>
    <w:p w14:paraId="59E6406A" w14:textId="36085655" w:rsidR="00087F60" w:rsidRDefault="00276311" w:rsidP="00276311">
      <w:pPr>
        <w:jc w:val="both"/>
      </w:pPr>
      <w:r>
        <w:t xml:space="preserve">The court requests funds of $125,000 in fiscal year 2020 ($126,000 in fiscal year 2021) </w:t>
      </w:r>
      <w:r w:rsidR="004B65CC">
        <w:t>for the addition of one full-time employee to assist taxpayers with e-filing and citizens with public access. The request is for salary and benefits only; the Court will absorb additional expenses (e.g., for office space and necessary training).</w:t>
      </w:r>
      <w:r>
        <w:t xml:space="preserve"> The court will fund other costs associated with implementation of e-filing and public access (such as the creation of training materials) from its base appropriation.  </w:t>
      </w:r>
    </w:p>
    <w:p w14:paraId="375DA86C" w14:textId="0DD257A9" w:rsidR="00927CBE" w:rsidRDefault="00512ED3" w:rsidP="000C3382">
      <w:pPr>
        <w:pStyle w:val="Heading2"/>
        <w:keepNext/>
        <w:spacing w:after="120"/>
      </w:pPr>
      <w:r>
        <w:t>Equity and Inclusion:</w:t>
      </w:r>
    </w:p>
    <w:p w14:paraId="6D315F64" w14:textId="7B4EC4B5" w:rsidR="00512ED3" w:rsidRDefault="00512ED3" w:rsidP="000410E8">
      <w:pPr>
        <w:spacing w:after="0"/>
        <w:jc w:val="both"/>
      </w:pPr>
      <w:r>
        <w:t xml:space="preserve">The implementation of e-filing will make filing </w:t>
      </w:r>
      <w:r w:rsidR="004D7E0F">
        <w:t xml:space="preserve">and serving </w:t>
      </w:r>
      <w:r>
        <w:t>doc</w:t>
      </w:r>
      <w:r w:rsidR="004D7E0F">
        <w:t>uments</w:t>
      </w:r>
      <w:r>
        <w:t xml:space="preserve"> easier and less expensive for all taxpayers and o</w:t>
      </w:r>
      <w:r w:rsidR="004D7E0F">
        <w:t>ther Tax Court</w:t>
      </w:r>
      <w:r>
        <w:t xml:space="preserve"> customers by eliminat</w:t>
      </w:r>
      <w:r w:rsidR="00BD7D8D">
        <w:t xml:space="preserve">ing the need to copy </w:t>
      </w:r>
      <w:r w:rsidR="004D7E0F">
        <w:t xml:space="preserve">paper </w:t>
      </w:r>
      <w:r w:rsidR="00BD7D8D">
        <w:t xml:space="preserve">documents and </w:t>
      </w:r>
      <w:r w:rsidR="00205FC0">
        <w:t xml:space="preserve">to </w:t>
      </w:r>
      <w:r w:rsidR="00BD7D8D">
        <w:t>mail them to the court and the opposing party</w:t>
      </w:r>
      <w:r>
        <w:t xml:space="preserve">. </w:t>
      </w:r>
      <w:r w:rsidR="00205FC0">
        <w:t xml:space="preserve">It will especially </w:t>
      </w:r>
      <w:r>
        <w:t xml:space="preserve">benefit persons with disabilities, </w:t>
      </w:r>
      <w:r w:rsidR="00205FC0">
        <w:t xml:space="preserve">however, </w:t>
      </w:r>
      <w:r>
        <w:t xml:space="preserve">who </w:t>
      </w:r>
      <w:r w:rsidR="00BD7D8D">
        <w:t xml:space="preserve">will be able to </w:t>
      </w:r>
      <w:r w:rsidR="00387B52">
        <w:t>send documents to</w:t>
      </w:r>
      <w:r w:rsidR="00324096">
        <w:t>,</w:t>
      </w:r>
      <w:r w:rsidR="00387B52">
        <w:t xml:space="preserve"> and receive documents from</w:t>
      </w:r>
      <w:r w:rsidR="00324096">
        <w:t>,</w:t>
      </w:r>
      <w:r w:rsidR="00387B52">
        <w:t xml:space="preserve"> the court and other parties without leaving their homes, and to </w:t>
      </w:r>
      <w:r w:rsidR="00BD7D8D">
        <w:t>receive indivi</w:t>
      </w:r>
      <w:r w:rsidR="00107152">
        <w:t xml:space="preserve">dualized assistance in e-filing, also </w:t>
      </w:r>
      <w:r w:rsidR="004D7E0F">
        <w:t>without leaving their homes</w:t>
      </w:r>
      <w:r w:rsidR="00BD7D8D">
        <w:t>.</w:t>
      </w:r>
      <w:r w:rsidR="00F15ADF">
        <w:t xml:space="preserve"> The addition of electronic access to tax court records will </w:t>
      </w:r>
      <w:r w:rsidR="00387B52">
        <w:t>also par</w:t>
      </w:r>
      <w:r w:rsidR="00F15ADF">
        <w:t xml:space="preserve">ticularly benefit those with disabilities and those who reside outside the Twin Cities metropolitan area.  </w:t>
      </w:r>
    </w:p>
    <w:p w14:paraId="0689251D" w14:textId="0AAF7529" w:rsidR="00927CBE" w:rsidRDefault="00927CBE" w:rsidP="00F70F1F">
      <w:pPr>
        <w:pStyle w:val="Heading2"/>
        <w:keepNext/>
        <w:spacing w:after="120"/>
      </w:pPr>
      <w:r>
        <w:t xml:space="preserve">Results: </w:t>
      </w:r>
    </w:p>
    <w:p w14:paraId="2D74B432" w14:textId="1D80D711" w:rsidR="00927CBE" w:rsidRDefault="00F70F1F" w:rsidP="00F70F1F">
      <w:pPr>
        <w:jc w:val="both"/>
      </w:pPr>
      <w:r>
        <w:t xml:space="preserve">Using C-Track analytic tools, the Court will </w:t>
      </w:r>
      <w:r w:rsidR="00276311">
        <w:t xml:space="preserve">be able to </w:t>
      </w:r>
      <w:r>
        <w:t>track the number of documents that are e-filed annually once e-filing is implemented. In addition, the Cou</w:t>
      </w:r>
      <w:r w:rsidR="007545A7">
        <w:t>rt will track the number of e-filer</w:t>
      </w:r>
      <w:r>
        <w:t xml:space="preserve"> inquiries concerning various filing tasks</w:t>
      </w:r>
      <w:r w:rsidR="007545A7">
        <w:t>,</w:t>
      </w:r>
      <w:r>
        <w:t xml:space="preserve"> with the goal of clarifying its e-filing procedures</w:t>
      </w:r>
      <w:r w:rsidR="007545A7">
        <w:t xml:space="preserve"> to reduce such inquiries</w:t>
      </w:r>
      <w:r w:rsidR="00243D7B">
        <w:t>. Finally, the C</w:t>
      </w:r>
      <w:r>
        <w:t>ourt will track citizens’ use of public access.</w:t>
      </w:r>
    </w:p>
    <w:p w14:paraId="5EDFA4CA" w14:textId="77777777" w:rsidR="00927CBE" w:rsidRDefault="00927CBE" w:rsidP="00221E80">
      <w:pPr>
        <w:pStyle w:val="Heading2"/>
        <w:spacing w:after="120"/>
      </w:pPr>
      <w:r>
        <w:t>Statutory Change(s):</w:t>
      </w:r>
    </w:p>
    <w:p w14:paraId="44C1BE03" w14:textId="74702B9D" w:rsidR="00241CC3" w:rsidRDefault="00D73B06" w:rsidP="00221E80">
      <w:pPr>
        <w:jc w:val="both"/>
      </w:pPr>
      <w:r>
        <w:t xml:space="preserve">Electronic filing of documents in the Tax Court is authorized by Minn. Stat. § 271.08, subd. 6(b).  No statutory change is needed </w:t>
      </w:r>
      <w:r w:rsidR="00243D7B">
        <w:t xml:space="preserve">to implement </w:t>
      </w:r>
      <w:r>
        <w:t>e-filing</w:t>
      </w:r>
      <w:r w:rsidR="00243D7B">
        <w:t xml:space="preserve"> or remote</w:t>
      </w:r>
      <w:r>
        <w:t xml:space="preserve"> pu</w:t>
      </w:r>
      <w:r w:rsidR="00243D7B">
        <w:t>blic access to court documents</w:t>
      </w:r>
      <w:r>
        <w:t>.</w:t>
      </w:r>
    </w:p>
    <w:sectPr w:rsidR="00241CC3" w:rsidSect="00241CC3">
      <w:footerReference w:type="default" r:id="rId12"/>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2B968" w14:textId="77777777" w:rsidR="00377F72" w:rsidRDefault="00377F72" w:rsidP="002C79CD">
      <w:pPr>
        <w:spacing w:after="0"/>
      </w:pPr>
      <w:r>
        <w:separator/>
      </w:r>
    </w:p>
  </w:endnote>
  <w:endnote w:type="continuationSeparator" w:id="0">
    <w:p w14:paraId="67553DA0" w14:textId="77777777" w:rsidR="00377F72" w:rsidRDefault="00377F72" w:rsidP="002C79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128929"/>
      <w:docPartObj>
        <w:docPartGallery w:val="Page Numbers (Bottom of Page)"/>
        <w:docPartUnique/>
      </w:docPartObj>
    </w:sdtPr>
    <w:sdtEndPr>
      <w:rPr>
        <w:noProof/>
      </w:rPr>
    </w:sdtEndPr>
    <w:sdtContent>
      <w:p w14:paraId="53120F1C" w14:textId="6E5209C0" w:rsidR="009E5C00" w:rsidRDefault="009E5C00">
        <w:pPr>
          <w:pStyle w:val="Footer"/>
          <w:jc w:val="center"/>
        </w:pPr>
        <w:r>
          <w:fldChar w:fldCharType="begin"/>
        </w:r>
        <w:r>
          <w:instrText xml:space="preserve"> PAGE   \* MERGEFORMAT </w:instrText>
        </w:r>
        <w:r>
          <w:fldChar w:fldCharType="separate"/>
        </w:r>
        <w:r w:rsidR="002133FD">
          <w:rPr>
            <w:noProof/>
          </w:rPr>
          <w:t>1</w:t>
        </w:r>
        <w:r>
          <w:rPr>
            <w:noProof/>
          </w:rPr>
          <w:fldChar w:fldCharType="end"/>
        </w:r>
      </w:p>
    </w:sdtContent>
  </w:sdt>
  <w:p w14:paraId="415BB108" w14:textId="77777777" w:rsidR="009E5C00" w:rsidRDefault="009E5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FBD6A" w14:textId="77777777" w:rsidR="00377F72" w:rsidRDefault="00377F72" w:rsidP="002C79CD">
      <w:pPr>
        <w:spacing w:after="0"/>
      </w:pPr>
      <w:r>
        <w:separator/>
      </w:r>
    </w:p>
  </w:footnote>
  <w:footnote w:type="continuationSeparator" w:id="0">
    <w:p w14:paraId="36D2E12B" w14:textId="77777777" w:rsidR="00377F72" w:rsidRDefault="00377F72" w:rsidP="002C79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EDA"/>
    <w:multiLevelType w:val="hybridMultilevel"/>
    <w:tmpl w:val="3C2CB188"/>
    <w:lvl w:ilvl="0" w:tplc="E5021EAE">
      <w:numFmt w:val="bullet"/>
      <w:lvlText w:val="•"/>
      <w:lvlJc w:val="left"/>
      <w:pPr>
        <w:ind w:left="1080" w:hanging="72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1329"/>
    <w:multiLevelType w:val="hybridMultilevel"/>
    <w:tmpl w:val="856C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F26EF"/>
    <w:multiLevelType w:val="hybridMultilevel"/>
    <w:tmpl w:val="C38EAFDC"/>
    <w:lvl w:ilvl="0" w:tplc="1220AC2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640455"/>
    <w:multiLevelType w:val="hybridMultilevel"/>
    <w:tmpl w:val="58E4ABE6"/>
    <w:lvl w:ilvl="0" w:tplc="AADC2AB8">
      <w:numFmt w:val="bullet"/>
      <w:lvlText w:val="•"/>
      <w:lvlJc w:val="left"/>
      <w:pPr>
        <w:ind w:left="1080" w:hanging="72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936FC"/>
    <w:multiLevelType w:val="hybridMultilevel"/>
    <w:tmpl w:val="48E2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45FF7"/>
    <w:multiLevelType w:val="hybridMultilevel"/>
    <w:tmpl w:val="DCC40D2C"/>
    <w:lvl w:ilvl="0" w:tplc="ED8A907E">
      <w:numFmt w:val="bullet"/>
      <w:lvlText w:val="•"/>
      <w:lvlJc w:val="left"/>
      <w:pPr>
        <w:ind w:left="1080" w:hanging="72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B239A"/>
    <w:multiLevelType w:val="hybridMultilevel"/>
    <w:tmpl w:val="8570A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22166D"/>
    <w:multiLevelType w:val="hybridMultilevel"/>
    <w:tmpl w:val="0720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43A64"/>
    <w:multiLevelType w:val="hybridMultilevel"/>
    <w:tmpl w:val="87CA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860F9B"/>
    <w:multiLevelType w:val="hybridMultilevel"/>
    <w:tmpl w:val="F6E07F52"/>
    <w:lvl w:ilvl="0" w:tplc="FD60D4AA">
      <w:numFmt w:val="bullet"/>
      <w:lvlText w:val="•"/>
      <w:lvlJc w:val="left"/>
      <w:pPr>
        <w:ind w:left="1080" w:hanging="72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37BD8"/>
    <w:multiLevelType w:val="hybridMultilevel"/>
    <w:tmpl w:val="A6AA6C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6F317334"/>
    <w:multiLevelType w:val="hybridMultilevel"/>
    <w:tmpl w:val="DFC0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11F7D"/>
    <w:multiLevelType w:val="hybridMultilevel"/>
    <w:tmpl w:val="62D6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4"/>
  </w:num>
  <w:num w:numId="6">
    <w:abstractNumId w:val="0"/>
  </w:num>
  <w:num w:numId="7">
    <w:abstractNumId w:val="11"/>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C3"/>
    <w:rsid w:val="00001459"/>
    <w:rsid w:val="000017CA"/>
    <w:rsid w:val="00002DF1"/>
    <w:rsid w:val="00003CED"/>
    <w:rsid w:val="00004105"/>
    <w:rsid w:val="000047C6"/>
    <w:rsid w:val="00004C47"/>
    <w:rsid w:val="00005144"/>
    <w:rsid w:val="00005B81"/>
    <w:rsid w:val="000076FD"/>
    <w:rsid w:val="0001051D"/>
    <w:rsid w:val="000133AC"/>
    <w:rsid w:val="000139D6"/>
    <w:rsid w:val="0001577D"/>
    <w:rsid w:val="000216BF"/>
    <w:rsid w:val="00022401"/>
    <w:rsid w:val="00022AAD"/>
    <w:rsid w:val="00022FFF"/>
    <w:rsid w:val="000267BD"/>
    <w:rsid w:val="000271DA"/>
    <w:rsid w:val="00027F5E"/>
    <w:rsid w:val="00030E51"/>
    <w:rsid w:val="00032566"/>
    <w:rsid w:val="00034282"/>
    <w:rsid w:val="000373B7"/>
    <w:rsid w:val="000410E8"/>
    <w:rsid w:val="00041390"/>
    <w:rsid w:val="000444B5"/>
    <w:rsid w:val="00044CB7"/>
    <w:rsid w:val="00047CAA"/>
    <w:rsid w:val="000536E9"/>
    <w:rsid w:val="00055919"/>
    <w:rsid w:val="000567B5"/>
    <w:rsid w:val="000572A0"/>
    <w:rsid w:val="00057A91"/>
    <w:rsid w:val="000604D2"/>
    <w:rsid w:val="00061457"/>
    <w:rsid w:val="00061616"/>
    <w:rsid w:val="00063A71"/>
    <w:rsid w:val="0006458F"/>
    <w:rsid w:val="00065230"/>
    <w:rsid w:val="00065F69"/>
    <w:rsid w:val="000666BA"/>
    <w:rsid w:val="0007004E"/>
    <w:rsid w:val="00074C73"/>
    <w:rsid w:val="00075A24"/>
    <w:rsid w:val="00075E09"/>
    <w:rsid w:val="00075F35"/>
    <w:rsid w:val="00076E75"/>
    <w:rsid w:val="00076FE5"/>
    <w:rsid w:val="0007723D"/>
    <w:rsid w:val="0007786A"/>
    <w:rsid w:val="00077D08"/>
    <w:rsid w:val="0008158B"/>
    <w:rsid w:val="00081E74"/>
    <w:rsid w:val="00082E23"/>
    <w:rsid w:val="00083EF1"/>
    <w:rsid w:val="00084596"/>
    <w:rsid w:val="000865B3"/>
    <w:rsid w:val="00086939"/>
    <w:rsid w:val="000872EA"/>
    <w:rsid w:val="0008730D"/>
    <w:rsid w:val="000877A6"/>
    <w:rsid w:val="00087F60"/>
    <w:rsid w:val="00090311"/>
    <w:rsid w:val="0009074E"/>
    <w:rsid w:val="00091561"/>
    <w:rsid w:val="00091FB8"/>
    <w:rsid w:val="0009293C"/>
    <w:rsid w:val="0009295A"/>
    <w:rsid w:val="0009427A"/>
    <w:rsid w:val="00095BA2"/>
    <w:rsid w:val="00097BC2"/>
    <w:rsid w:val="000A2F5D"/>
    <w:rsid w:val="000A3F1F"/>
    <w:rsid w:val="000A69B0"/>
    <w:rsid w:val="000A7089"/>
    <w:rsid w:val="000B0E02"/>
    <w:rsid w:val="000B1E85"/>
    <w:rsid w:val="000B23BD"/>
    <w:rsid w:val="000B364A"/>
    <w:rsid w:val="000B3924"/>
    <w:rsid w:val="000B6403"/>
    <w:rsid w:val="000B73E2"/>
    <w:rsid w:val="000B7C7D"/>
    <w:rsid w:val="000C053E"/>
    <w:rsid w:val="000C0A84"/>
    <w:rsid w:val="000C1044"/>
    <w:rsid w:val="000C3382"/>
    <w:rsid w:val="000C34A9"/>
    <w:rsid w:val="000D024F"/>
    <w:rsid w:val="000D14E2"/>
    <w:rsid w:val="000D197E"/>
    <w:rsid w:val="000D2460"/>
    <w:rsid w:val="000D5407"/>
    <w:rsid w:val="000D6541"/>
    <w:rsid w:val="000E05EF"/>
    <w:rsid w:val="000E3242"/>
    <w:rsid w:val="000E36FA"/>
    <w:rsid w:val="000E4055"/>
    <w:rsid w:val="000E40CD"/>
    <w:rsid w:val="000E40FE"/>
    <w:rsid w:val="000E418C"/>
    <w:rsid w:val="000E4B27"/>
    <w:rsid w:val="000E64F4"/>
    <w:rsid w:val="000E66E2"/>
    <w:rsid w:val="000F1108"/>
    <w:rsid w:val="000F1804"/>
    <w:rsid w:val="000F1E96"/>
    <w:rsid w:val="000F3E52"/>
    <w:rsid w:val="000F5F6D"/>
    <w:rsid w:val="000F6ABA"/>
    <w:rsid w:val="000F7F79"/>
    <w:rsid w:val="00100A85"/>
    <w:rsid w:val="00100B0D"/>
    <w:rsid w:val="0010285B"/>
    <w:rsid w:val="0010290C"/>
    <w:rsid w:val="00102C5A"/>
    <w:rsid w:val="001032DA"/>
    <w:rsid w:val="00103D2B"/>
    <w:rsid w:val="00105046"/>
    <w:rsid w:val="0010535E"/>
    <w:rsid w:val="00106E3D"/>
    <w:rsid w:val="00107152"/>
    <w:rsid w:val="00107C9D"/>
    <w:rsid w:val="00110D61"/>
    <w:rsid w:val="00111648"/>
    <w:rsid w:val="00112D96"/>
    <w:rsid w:val="00113FE5"/>
    <w:rsid w:val="0011455A"/>
    <w:rsid w:val="00116D2D"/>
    <w:rsid w:val="00120B39"/>
    <w:rsid w:val="00121E03"/>
    <w:rsid w:val="001223BB"/>
    <w:rsid w:val="00122801"/>
    <w:rsid w:val="00122FC6"/>
    <w:rsid w:val="00124513"/>
    <w:rsid w:val="00124A58"/>
    <w:rsid w:val="00131058"/>
    <w:rsid w:val="001314B5"/>
    <w:rsid w:val="00136359"/>
    <w:rsid w:val="00140537"/>
    <w:rsid w:val="00140B6B"/>
    <w:rsid w:val="0014119C"/>
    <w:rsid w:val="00146926"/>
    <w:rsid w:val="00151BB0"/>
    <w:rsid w:val="001527A4"/>
    <w:rsid w:val="00155F67"/>
    <w:rsid w:val="00156CAC"/>
    <w:rsid w:val="00162AC1"/>
    <w:rsid w:val="00162DC8"/>
    <w:rsid w:val="0016367E"/>
    <w:rsid w:val="0016514C"/>
    <w:rsid w:val="00166187"/>
    <w:rsid w:val="001662AE"/>
    <w:rsid w:val="00170326"/>
    <w:rsid w:val="00171F87"/>
    <w:rsid w:val="00172DA3"/>
    <w:rsid w:val="00176FD7"/>
    <w:rsid w:val="001775F6"/>
    <w:rsid w:val="001815F7"/>
    <w:rsid w:val="00183586"/>
    <w:rsid w:val="00185156"/>
    <w:rsid w:val="00191776"/>
    <w:rsid w:val="00192506"/>
    <w:rsid w:val="00193629"/>
    <w:rsid w:val="001954FF"/>
    <w:rsid w:val="001A1250"/>
    <w:rsid w:val="001A18DC"/>
    <w:rsid w:val="001A1AE9"/>
    <w:rsid w:val="001A2D97"/>
    <w:rsid w:val="001A4678"/>
    <w:rsid w:val="001A5169"/>
    <w:rsid w:val="001A59B5"/>
    <w:rsid w:val="001A5ABA"/>
    <w:rsid w:val="001A7261"/>
    <w:rsid w:val="001A7DB7"/>
    <w:rsid w:val="001B0B5D"/>
    <w:rsid w:val="001B2F07"/>
    <w:rsid w:val="001B3D7E"/>
    <w:rsid w:val="001B55A5"/>
    <w:rsid w:val="001B573A"/>
    <w:rsid w:val="001B6CED"/>
    <w:rsid w:val="001B7B0C"/>
    <w:rsid w:val="001C0429"/>
    <w:rsid w:val="001C3303"/>
    <w:rsid w:val="001C3F60"/>
    <w:rsid w:val="001C6C39"/>
    <w:rsid w:val="001C70D3"/>
    <w:rsid w:val="001D0145"/>
    <w:rsid w:val="001D129A"/>
    <w:rsid w:val="001D3134"/>
    <w:rsid w:val="001D3A57"/>
    <w:rsid w:val="001D4ECB"/>
    <w:rsid w:val="001D7922"/>
    <w:rsid w:val="001D7946"/>
    <w:rsid w:val="001E3016"/>
    <w:rsid w:val="001E6D99"/>
    <w:rsid w:val="001F20DC"/>
    <w:rsid w:val="001F21F6"/>
    <w:rsid w:val="001F2945"/>
    <w:rsid w:val="001F2B6B"/>
    <w:rsid w:val="001F2F37"/>
    <w:rsid w:val="001F50F4"/>
    <w:rsid w:val="001F752C"/>
    <w:rsid w:val="00200BFE"/>
    <w:rsid w:val="00202FB2"/>
    <w:rsid w:val="002055BE"/>
    <w:rsid w:val="00205FC0"/>
    <w:rsid w:val="002106D8"/>
    <w:rsid w:val="002116A2"/>
    <w:rsid w:val="002133FD"/>
    <w:rsid w:val="00213796"/>
    <w:rsid w:val="002147EC"/>
    <w:rsid w:val="002161AD"/>
    <w:rsid w:val="00221169"/>
    <w:rsid w:val="00221BF4"/>
    <w:rsid w:val="00221E80"/>
    <w:rsid w:val="00224722"/>
    <w:rsid w:val="00224A21"/>
    <w:rsid w:val="00224DD4"/>
    <w:rsid w:val="00225316"/>
    <w:rsid w:val="00226544"/>
    <w:rsid w:val="002265B2"/>
    <w:rsid w:val="00227027"/>
    <w:rsid w:val="002274D1"/>
    <w:rsid w:val="0022792F"/>
    <w:rsid w:val="0022798A"/>
    <w:rsid w:val="002303E6"/>
    <w:rsid w:val="0023083B"/>
    <w:rsid w:val="0023239C"/>
    <w:rsid w:val="00232675"/>
    <w:rsid w:val="002334DE"/>
    <w:rsid w:val="002360FF"/>
    <w:rsid w:val="00237709"/>
    <w:rsid w:val="00240B00"/>
    <w:rsid w:val="00240F9C"/>
    <w:rsid w:val="00241BCF"/>
    <w:rsid w:val="00241CC3"/>
    <w:rsid w:val="00243D7B"/>
    <w:rsid w:val="002465E7"/>
    <w:rsid w:val="00246736"/>
    <w:rsid w:val="00246887"/>
    <w:rsid w:val="00247851"/>
    <w:rsid w:val="00251328"/>
    <w:rsid w:val="002515D8"/>
    <w:rsid w:val="00253415"/>
    <w:rsid w:val="00256F56"/>
    <w:rsid w:val="00257DD1"/>
    <w:rsid w:val="00260871"/>
    <w:rsid w:val="0026190E"/>
    <w:rsid w:val="00261EB3"/>
    <w:rsid w:val="0026253A"/>
    <w:rsid w:val="002669E1"/>
    <w:rsid w:val="00266CEB"/>
    <w:rsid w:val="00266EB1"/>
    <w:rsid w:val="00267548"/>
    <w:rsid w:val="002703B4"/>
    <w:rsid w:val="00270A82"/>
    <w:rsid w:val="00271796"/>
    <w:rsid w:val="00271850"/>
    <w:rsid w:val="0027452D"/>
    <w:rsid w:val="00274F79"/>
    <w:rsid w:val="00276311"/>
    <w:rsid w:val="00277EB0"/>
    <w:rsid w:val="00280F86"/>
    <w:rsid w:val="00281D79"/>
    <w:rsid w:val="00282861"/>
    <w:rsid w:val="002852CA"/>
    <w:rsid w:val="00285964"/>
    <w:rsid w:val="00290227"/>
    <w:rsid w:val="002918CF"/>
    <w:rsid w:val="00292A37"/>
    <w:rsid w:val="002934E2"/>
    <w:rsid w:val="0029444E"/>
    <w:rsid w:val="00295531"/>
    <w:rsid w:val="002960BB"/>
    <w:rsid w:val="0029612A"/>
    <w:rsid w:val="002961C2"/>
    <w:rsid w:val="00296424"/>
    <w:rsid w:val="002967DD"/>
    <w:rsid w:val="00296D87"/>
    <w:rsid w:val="002A0B23"/>
    <w:rsid w:val="002A5315"/>
    <w:rsid w:val="002A64EB"/>
    <w:rsid w:val="002B17E8"/>
    <w:rsid w:val="002B19D1"/>
    <w:rsid w:val="002B52EB"/>
    <w:rsid w:val="002B60B1"/>
    <w:rsid w:val="002B744E"/>
    <w:rsid w:val="002B7726"/>
    <w:rsid w:val="002B7789"/>
    <w:rsid w:val="002C3DDE"/>
    <w:rsid w:val="002C40B1"/>
    <w:rsid w:val="002C4863"/>
    <w:rsid w:val="002C533D"/>
    <w:rsid w:val="002C6263"/>
    <w:rsid w:val="002C6957"/>
    <w:rsid w:val="002C79CD"/>
    <w:rsid w:val="002D136B"/>
    <w:rsid w:val="002D5A89"/>
    <w:rsid w:val="002D5D3A"/>
    <w:rsid w:val="002D7A22"/>
    <w:rsid w:val="002E1209"/>
    <w:rsid w:val="002E1BC9"/>
    <w:rsid w:val="002E46B5"/>
    <w:rsid w:val="002E4CBE"/>
    <w:rsid w:val="002E660D"/>
    <w:rsid w:val="002E7D48"/>
    <w:rsid w:val="002F0052"/>
    <w:rsid w:val="002F41FD"/>
    <w:rsid w:val="002F458D"/>
    <w:rsid w:val="002F4A63"/>
    <w:rsid w:val="002F4CA5"/>
    <w:rsid w:val="002F4FDB"/>
    <w:rsid w:val="002F53CD"/>
    <w:rsid w:val="002F5625"/>
    <w:rsid w:val="002F5A35"/>
    <w:rsid w:val="002F71F1"/>
    <w:rsid w:val="002F7A2B"/>
    <w:rsid w:val="00300590"/>
    <w:rsid w:val="00300872"/>
    <w:rsid w:val="00301F61"/>
    <w:rsid w:val="00302323"/>
    <w:rsid w:val="00304CAF"/>
    <w:rsid w:val="0030593A"/>
    <w:rsid w:val="00307B9E"/>
    <w:rsid w:val="00310441"/>
    <w:rsid w:val="003122E9"/>
    <w:rsid w:val="003146E1"/>
    <w:rsid w:val="00315F11"/>
    <w:rsid w:val="00316D2E"/>
    <w:rsid w:val="003175DE"/>
    <w:rsid w:val="00317FED"/>
    <w:rsid w:val="003208F1"/>
    <w:rsid w:val="003238B2"/>
    <w:rsid w:val="00324096"/>
    <w:rsid w:val="0032424F"/>
    <w:rsid w:val="00324B33"/>
    <w:rsid w:val="00330835"/>
    <w:rsid w:val="00331E2C"/>
    <w:rsid w:val="00332F33"/>
    <w:rsid w:val="00332FAF"/>
    <w:rsid w:val="00333334"/>
    <w:rsid w:val="00333CD2"/>
    <w:rsid w:val="00334D9A"/>
    <w:rsid w:val="003356F2"/>
    <w:rsid w:val="00335AFE"/>
    <w:rsid w:val="00336CB7"/>
    <w:rsid w:val="003407FA"/>
    <w:rsid w:val="00342581"/>
    <w:rsid w:val="00344281"/>
    <w:rsid w:val="00344718"/>
    <w:rsid w:val="003476DD"/>
    <w:rsid w:val="003513E5"/>
    <w:rsid w:val="00351E51"/>
    <w:rsid w:val="003529D4"/>
    <w:rsid w:val="003531C3"/>
    <w:rsid w:val="00354CE5"/>
    <w:rsid w:val="00356836"/>
    <w:rsid w:val="00356E35"/>
    <w:rsid w:val="003578FA"/>
    <w:rsid w:val="003603F8"/>
    <w:rsid w:val="0036515B"/>
    <w:rsid w:val="00366133"/>
    <w:rsid w:val="00367053"/>
    <w:rsid w:val="00371BBB"/>
    <w:rsid w:val="003723A3"/>
    <w:rsid w:val="0037244A"/>
    <w:rsid w:val="00374D77"/>
    <w:rsid w:val="00375256"/>
    <w:rsid w:val="00376F53"/>
    <w:rsid w:val="003779EA"/>
    <w:rsid w:val="00377F72"/>
    <w:rsid w:val="00380F18"/>
    <w:rsid w:val="00382708"/>
    <w:rsid w:val="00382942"/>
    <w:rsid w:val="003837C5"/>
    <w:rsid w:val="003845B1"/>
    <w:rsid w:val="00384D14"/>
    <w:rsid w:val="00386316"/>
    <w:rsid w:val="00387785"/>
    <w:rsid w:val="00387B52"/>
    <w:rsid w:val="00390ED2"/>
    <w:rsid w:val="00391DF0"/>
    <w:rsid w:val="0039249D"/>
    <w:rsid w:val="003945E0"/>
    <w:rsid w:val="00394CA1"/>
    <w:rsid w:val="00395B23"/>
    <w:rsid w:val="00396DE0"/>
    <w:rsid w:val="00396F42"/>
    <w:rsid w:val="00397144"/>
    <w:rsid w:val="003974A2"/>
    <w:rsid w:val="00397A43"/>
    <w:rsid w:val="003A0F5A"/>
    <w:rsid w:val="003A4978"/>
    <w:rsid w:val="003A4C80"/>
    <w:rsid w:val="003A70B8"/>
    <w:rsid w:val="003B0703"/>
    <w:rsid w:val="003B08CC"/>
    <w:rsid w:val="003B0F2A"/>
    <w:rsid w:val="003B2119"/>
    <w:rsid w:val="003B48F1"/>
    <w:rsid w:val="003B7648"/>
    <w:rsid w:val="003B7AE6"/>
    <w:rsid w:val="003C260D"/>
    <w:rsid w:val="003C3BE4"/>
    <w:rsid w:val="003C4B25"/>
    <w:rsid w:val="003C5382"/>
    <w:rsid w:val="003C6656"/>
    <w:rsid w:val="003D4BB1"/>
    <w:rsid w:val="003D4C7F"/>
    <w:rsid w:val="003D56BC"/>
    <w:rsid w:val="003D694A"/>
    <w:rsid w:val="003D71FC"/>
    <w:rsid w:val="003E1FEB"/>
    <w:rsid w:val="003E40F7"/>
    <w:rsid w:val="003E45BB"/>
    <w:rsid w:val="003E4629"/>
    <w:rsid w:val="003E52BB"/>
    <w:rsid w:val="003E64A6"/>
    <w:rsid w:val="003E6A63"/>
    <w:rsid w:val="003E6B1D"/>
    <w:rsid w:val="003E7CDA"/>
    <w:rsid w:val="003F1644"/>
    <w:rsid w:val="003F21EA"/>
    <w:rsid w:val="003F4D4D"/>
    <w:rsid w:val="003F5682"/>
    <w:rsid w:val="003F71E7"/>
    <w:rsid w:val="0040059E"/>
    <w:rsid w:val="004047E1"/>
    <w:rsid w:val="00404B30"/>
    <w:rsid w:val="00406004"/>
    <w:rsid w:val="00406ACD"/>
    <w:rsid w:val="0040767B"/>
    <w:rsid w:val="00407BFC"/>
    <w:rsid w:val="004106A2"/>
    <w:rsid w:val="00410824"/>
    <w:rsid w:val="00411079"/>
    <w:rsid w:val="00413017"/>
    <w:rsid w:val="00413F58"/>
    <w:rsid w:val="0041619A"/>
    <w:rsid w:val="00416E62"/>
    <w:rsid w:val="0041793B"/>
    <w:rsid w:val="00421464"/>
    <w:rsid w:val="00421C87"/>
    <w:rsid w:val="00421E58"/>
    <w:rsid w:val="0042330E"/>
    <w:rsid w:val="004248C2"/>
    <w:rsid w:val="00424ABF"/>
    <w:rsid w:val="00425311"/>
    <w:rsid w:val="00426203"/>
    <w:rsid w:val="004264BB"/>
    <w:rsid w:val="00430F64"/>
    <w:rsid w:val="00433F65"/>
    <w:rsid w:val="0043527C"/>
    <w:rsid w:val="0044055F"/>
    <w:rsid w:val="00441639"/>
    <w:rsid w:val="00442D5A"/>
    <w:rsid w:val="00442E99"/>
    <w:rsid w:val="00443C16"/>
    <w:rsid w:val="00444FAE"/>
    <w:rsid w:val="00446AA5"/>
    <w:rsid w:val="00446F59"/>
    <w:rsid w:val="00447021"/>
    <w:rsid w:val="004479D8"/>
    <w:rsid w:val="00453BFC"/>
    <w:rsid w:val="00453D3B"/>
    <w:rsid w:val="00454424"/>
    <w:rsid w:val="004564C3"/>
    <w:rsid w:val="004566BD"/>
    <w:rsid w:val="00456869"/>
    <w:rsid w:val="004576F0"/>
    <w:rsid w:val="004629E7"/>
    <w:rsid w:val="00463FB6"/>
    <w:rsid w:val="00466130"/>
    <w:rsid w:val="004675D9"/>
    <w:rsid w:val="0047020F"/>
    <w:rsid w:val="00470D81"/>
    <w:rsid w:val="0047117D"/>
    <w:rsid w:val="004718E9"/>
    <w:rsid w:val="00472145"/>
    <w:rsid w:val="00472F84"/>
    <w:rsid w:val="00473AC0"/>
    <w:rsid w:val="00474920"/>
    <w:rsid w:val="00474CEE"/>
    <w:rsid w:val="0047683D"/>
    <w:rsid w:val="00477406"/>
    <w:rsid w:val="00480231"/>
    <w:rsid w:val="00482A35"/>
    <w:rsid w:val="00483228"/>
    <w:rsid w:val="004840DF"/>
    <w:rsid w:val="00484C2B"/>
    <w:rsid w:val="00484E07"/>
    <w:rsid w:val="0048513E"/>
    <w:rsid w:val="0048543E"/>
    <w:rsid w:val="0048665F"/>
    <w:rsid w:val="0049005C"/>
    <w:rsid w:val="00490519"/>
    <w:rsid w:val="00491605"/>
    <w:rsid w:val="00491D1C"/>
    <w:rsid w:val="00492B34"/>
    <w:rsid w:val="004953A4"/>
    <w:rsid w:val="00495D9B"/>
    <w:rsid w:val="00496BE7"/>
    <w:rsid w:val="004975D9"/>
    <w:rsid w:val="00497B3D"/>
    <w:rsid w:val="00497E94"/>
    <w:rsid w:val="00497F73"/>
    <w:rsid w:val="004A1BDE"/>
    <w:rsid w:val="004A1C55"/>
    <w:rsid w:val="004A24F5"/>
    <w:rsid w:val="004A51B6"/>
    <w:rsid w:val="004A5A4C"/>
    <w:rsid w:val="004A5BAD"/>
    <w:rsid w:val="004A5C71"/>
    <w:rsid w:val="004A6F43"/>
    <w:rsid w:val="004B0F45"/>
    <w:rsid w:val="004B3B8B"/>
    <w:rsid w:val="004B65CC"/>
    <w:rsid w:val="004C0E58"/>
    <w:rsid w:val="004C6A4A"/>
    <w:rsid w:val="004D1D6F"/>
    <w:rsid w:val="004D1F78"/>
    <w:rsid w:val="004D21A9"/>
    <w:rsid w:val="004D304B"/>
    <w:rsid w:val="004D3C68"/>
    <w:rsid w:val="004D4096"/>
    <w:rsid w:val="004D57CD"/>
    <w:rsid w:val="004D5971"/>
    <w:rsid w:val="004D7D17"/>
    <w:rsid w:val="004D7E0F"/>
    <w:rsid w:val="004E122D"/>
    <w:rsid w:val="004E208E"/>
    <w:rsid w:val="004E41BE"/>
    <w:rsid w:val="004E47B8"/>
    <w:rsid w:val="004E485B"/>
    <w:rsid w:val="004E5806"/>
    <w:rsid w:val="004F0822"/>
    <w:rsid w:val="004F3497"/>
    <w:rsid w:val="004F4C66"/>
    <w:rsid w:val="004F6979"/>
    <w:rsid w:val="004F6E53"/>
    <w:rsid w:val="004F6E61"/>
    <w:rsid w:val="004F6F51"/>
    <w:rsid w:val="004F7DA3"/>
    <w:rsid w:val="004F7FEC"/>
    <w:rsid w:val="00502408"/>
    <w:rsid w:val="00504A9A"/>
    <w:rsid w:val="00507AE8"/>
    <w:rsid w:val="00512333"/>
    <w:rsid w:val="00512ED3"/>
    <w:rsid w:val="00513DAD"/>
    <w:rsid w:val="0051581D"/>
    <w:rsid w:val="00515FF1"/>
    <w:rsid w:val="0051750D"/>
    <w:rsid w:val="0052141D"/>
    <w:rsid w:val="00523634"/>
    <w:rsid w:val="005252F5"/>
    <w:rsid w:val="00525AA6"/>
    <w:rsid w:val="00525C1F"/>
    <w:rsid w:val="0052761E"/>
    <w:rsid w:val="00530F3A"/>
    <w:rsid w:val="005315F1"/>
    <w:rsid w:val="00531954"/>
    <w:rsid w:val="005341B8"/>
    <w:rsid w:val="005345E3"/>
    <w:rsid w:val="0053787F"/>
    <w:rsid w:val="0054160C"/>
    <w:rsid w:val="00542B1A"/>
    <w:rsid w:val="00544733"/>
    <w:rsid w:val="00545050"/>
    <w:rsid w:val="0054580D"/>
    <w:rsid w:val="0054671A"/>
    <w:rsid w:val="005519A2"/>
    <w:rsid w:val="00556B80"/>
    <w:rsid w:val="00560F7D"/>
    <w:rsid w:val="00561138"/>
    <w:rsid w:val="0056143C"/>
    <w:rsid w:val="005615AD"/>
    <w:rsid w:val="0056296E"/>
    <w:rsid w:val="005632E4"/>
    <w:rsid w:val="0056410C"/>
    <w:rsid w:val="0056476D"/>
    <w:rsid w:val="005655B9"/>
    <w:rsid w:val="00565AD1"/>
    <w:rsid w:val="00565FDA"/>
    <w:rsid w:val="0056714B"/>
    <w:rsid w:val="00567569"/>
    <w:rsid w:val="00567CE9"/>
    <w:rsid w:val="005709ED"/>
    <w:rsid w:val="00570A80"/>
    <w:rsid w:val="00570E69"/>
    <w:rsid w:val="00571AC4"/>
    <w:rsid w:val="00571D24"/>
    <w:rsid w:val="005729E7"/>
    <w:rsid w:val="00573DCF"/>
    <w:rsid w:val="005743AC"/>
    <w:rsid w:val="005743CC"/>
    <w:rsid w:val="005765B3"/>
    <w:rsid w:val="00576CD7"/>
    <w:rsid w:val="005774C3"/>
    <w:rsid w:val="0058077A"/>
    <w:rsid w:val="00581088"/>
    <w:rsid w:val="00581C01"/>
    <w:rsid w:val="00582679"/>
    <w:rsid w:val="00582787"/>
    <w:rsid w:val="00582A94"/>
    <w:rsid w:val="00582DFF"/>
    <w:rsid w:val="00582F95"/>
    <w:rsid w:val="00584DE8"/>
    <w:rsid w:val="005858A2"/>
    <w:rsid w:val="00587BEA"/>
    <w:rsid w:val="00590795"/>
    <w:rsid w:val="005927A7"/>
    <w:rsid w:val="005934FF"/>
    <w:rsid w:val="00593906"/>
    <w:rsid w:val="00594502"/>
    <w:rsid w:val="005957FA"/>
    <w:rsid w:val="00597B0B"/>
    <w:rsid w:val="005A0C0E"/>
    <w:rsid w:val="005A0D51"/>
    <w:rsid w:val="005A1203"/>
    <w:rsid w:val="005A31BA"/>
    <w:rsid w:val="005A35CB"/>
    <w:rsid w:val="005A3A38"/>
    <w:rsid w:val="005A3E2C"/>
    <w:rsid w:val="005A42AE"/>
    <w:rsid w:val="005A59FB"/>
    <w:rsid w:val="005A5D1E"/>
    <w:rsid w:val="005A6675"/>
    <w:rsid w:val="005B0666"/>
    <w:rsid w:val="005B23B5"/>
    <w:rsid w:val="005B41D0"/>
    <w:rsid w:val="005B483F"/>
    <w:rsid w:val="005B5B9D"/>
    <w:rsid w:val="005B5F2E"/>
    <w:rsid w:val="005B5F58"/>
    <w:rsid w:val="005B6D52"/>
    <w:rsid w:val="005B7257"/>
    <w:rsid w:val="005C08F3"/>
    <w:rsid w:val="005C3B98"/>
    <w:rsid w:val="005C7F37"/>
    <w:rsid w:val="005D458F"/>
    <w:rsid w:val="005D5F60"/>
    <w:rsid w:val="005D6B29"/>
    <w:rsid w:val="005E0915"/>
    <w:rsid w:val="005E239D"/>
    <w:rsid w:val="005E319B"/>
    <w:rsid w:val="005E3B35"/>
    <w:rsid w:val="005E549A"/>
    <w:rsid w:val="005E5D41"/>
    <w:rsid w:val="005E6DE7"/>
    <w:rsid w:val="005E6E5C"/>
    <w:rsid w:val="005E702C"/>
    <w:rsid w:val="005F0899"/>
    <w:rsid w:val="005F150F"/>
    <w:rsid w:val="005F15EB"/>
    <w:rsid w:val="005F252C"/>
    <w:rsid w:val="005F451E"/>
    <w:rsid w:val="005F5C26"/>
    <w:rsid w:val="005F618B"/>
    <w:rsid w:val="005F6A55"/>
    <w:rsid w:val="005F6BFA"/>
    <w:rsid w:val="0060085E"/>
    <w:rsid w:val="00600EF9"/>
    <w:rsid w:val="00602F8F"/>
    <w:rsid w:val="00603C71"/>
    <w:rsid w:val="00604AD3"/>
    <w:rsid w:val="00604DC0"/>
    <w:rsid w:val="00604E00"/>
    <w:rsid w:val="006064D1"/>
    <w:rsid w:val="00607674"/>
    <w:rsid w:val="00607F88"/>
    <w:rsid w:val="00610A26"/>
    <w:rsid w:val="0061140D"/>
    <w:rsid w:val="00611FD8"/>
    <w:rsid w:val="00612792"/>
    <w:rsid w:val="00612CE8"/>
    <w:rsid w:val="00613FD5"/>
    <w:rsid w:val="00614D2C"/>
    <w:rsid w:val="00615258"/>
    <w:rsid w:val="00615775"/>
    <w:rsid w:val="00615939"/>
    <w:rsid w:val="00615AB1"/>
    <w:rsid w:val="006169A8"/>
    <w:rsid w:val="006204AD"/>
    <w:rsid w:val="006219EC"/>
    <w:rsid w:val="00621A7A"/>
    <w:rsid w:val="00624E07"/>
    <w:rsid w:val="006259F9"/>
    <w:rsid w:val="00625C46"/>
    <w:rsid w:val="00626732"/>
    <w:rsid w:val="006301AC"/>
    <w:rsid w:val="00632198"/>
    <w:rsid w:val="00633705"/>
    <w:rsid w:val="006361CA"/>
    <w:rsid w:val="00641F28"/>
    <w:rsid w:val="006422C9"/>
    <w:rsid w:val="00642A55"/>
    <w:rsid w:val="00642B5D"/>
    <w:rsid w:val="00642C86"/>
    <w:rsid w:val="00643199"/>
    <w:rsid w:val="006436FC"/>
    <w:rsid w:val="00645835"/>
    <w:rsid w:val="006464D8"/>
    <w:rsid w:val="00646525"/>
    <w:rsid w:val="00653F74"/>
    <w:rsid w:val="006547A9"/>
    <w:rsid w:val="00654855"/>
    <w:rsid w:val="0065505B"/>
    <w:rsid w:val="0065653B"/>
    <w:rsid w:val="00656B48"/>
    <w:rsid w:val="00660C7B"/>
    <w:rsid w:val="0066181E"/>
    <w:rsid w:val="0066310A"/>
    <w:rsid w:val="0066354C"/>
    <w:rsid w:val="00663A4B"/>
    <w:rsid w:val="0066508D"/>
    <w:rsid w:val="00665135"/>
    <w:rsid w:val="0066532F"/>
    <w:rsid w:val="00665EE2"/>
    <w:rsid w:val="00667B7C"/>
    <w:rsid w:val="00671CE6"/>
    <w:rsid w:val="006723C3"/>
    <w:rsid w:val="0067306B"/>
    <w:rsid w:val="00673FB4"/>
    <w:rsid w:val="00677048"/>
    <w:rsid w:val="00677BA9"/>
    <w:rsid w:val="006801F6"/>
    <w:rsid w:val="00682DDF"/>
    <w:rsid w:val="00683CCF"/>
    <w:rsid w:val="00684285"/>
    <w:rsid w:val="006846A0"/>
    <w:rsid w:val="006849EF"/>
    <w:rsid w:val="0068679A"/>
    <w:rsid w:val="006870BF"/>
    <w:rsid w:val="00690758"/>
    <w:rsid w:val="006927A3"/>
    <w:rsid w:val="00695303"/>
    <w:rsid w:val="006958FE"/>
    <w:rsid w:val="00696E8E"/>
    <w:rsid w:val="006973B4"/>
    <w:rsid w:val="006A045D"/>
    <w:rsid w:val="006A2351"/>
    <w:rsid w:val="006A67FE"/>
    <w:rsid w:val="006B030D"/>
    <w:rsid w:val="006B0E92"/>
    <w:rsid w:val="006B26A8"/>
    <w:rsid w:val="006B2B7D"/>
    <w:rsid w:val="006B2BDE"/>
    <w:rsid w:val="006B4615"/>
    <w:rsid w:val="006B51F8"/>
    <w:rsid w:val="006B646E"/>
    <w:rsid w:val="006B6541"/>
    <w:rsid w:val="006B7E41"/>
    <w:rsid w:val="006C20BC"/>
    <w:rsid w:val="006C45E6"/>
    <w:rsid w:val="006C4937"/>
    <w:rsid w:val="006C78C1"/>
    <w:rsid w:val="006C7C21"/>
    <w:rsid w:val="006D18CD"/>
    <w:rsid w:val="006D2D33"/>
    <w:rsid w:val="006D3446"/>
    <w:rsid w:val="006D4A20"/>
    <w:rsid w:val="006D5F70"/>
    <w:rsid w:val="006D6D17"/>
    <w:rsid w:val="006D7631"/>
    <w:rsid w:val="006E1416"/>
    <w:rsid w:val="006E1C3C"/>
    <w:rsid w:val="006E20C0"/>
    <w:rsid w:val="006E2DA2"/>
    <w:rsid w:val="006E444F"/>
    <w:rsid w:val="006E5443"/>
    <w:rsid w:val="006E74DB"/>
    <w:rsid w:val="006F1038"/>
    <w:rsid w:val="006F148F"/>
    <w:rsid w:val="006F2259"/>
    <w:rsid w:val="006F251A"/>
    <w:rsid w:val="006F26A1"/>
    <w:rsid w:val="006F3C34"/>
    <w:rsid w:val="006F4271"/>
    <w:rsid w:val="006F6335"/>
    <w:rsid w:val="007014A0"/>
    <w:rsid w:val="007019F0"/>
    <w:rsid w:val="0070594A"/>
    <w:rsid w:val="00705B23"/>
    <w:rsid w:val="007070E9"/>
    <w:rsid w:val="00710DB8"/>
    <w:rsid w:val="00712047"/>
    <w:rsid w:val="00715405"/>
    <w:rsid w:val="00715861"/>
    <w:rsid w:val="00720A10"/>
    <w:rsid w:val="007220F2"/>
    <w:rsid w:val="007231AC"/>
    <w:rsid w:val="0072445E"/>
    <w:rsid w:val="00725E15"/>
    <w:rsid w:val="00725F17"/>
    <w:rsid w:val="007268E9"/>
    <w:rsid w:val="00726E7E"/>
    <w:rsid w:val="00731909"/>
    <w:rsid w:val="00731D50"/>
    <w:rsid w:val="007320BD"/>
    <w:rsid w:val="00733D2C"/>
    <w:rsid w:val="00734256"/>
    <w:rsid w:val="007403D0"/>
    <w:rsid w:val="00741F62"/>
    <w:rsid w:val="00742E88"/>
    <w:rsid w:val="00743E9F"/>
    <w:rsid w:val="00744708"/>
    <w:rsid w:val="0074546A"/>
    <w:rsid w:val="007466DC"/>
    <w:rsid w:val="007503B7"/>
    <w:rsid w:val="00750E68"/>
    <w:rsid w:val="00752047"/>
    <w:rsid w:val="007545A7"/>
    <w:rsid w:val="00755620"/>
    <w:rsid w:val="00760798"/>
    <w:rsid w:val="00762306"/>
    <w:rsid w:val="00763640"/>
    <w:rsid w:val="007668F8"/>
    <w:rsid w:val="00767365"/>
    <w:rsid w:val="007700F8"/>
    <w:rsid w:val="007728A5"/>
    <w:rsid w:val="00772EE3"/>
    <w:rsid w:val="0077318D"/>
    <w:rsid w:val="00777498"/>
    <w:rsid w:val="00782966"/>
    <w:rsid w:val="0078434E"/>
    <w:rsid w:val="007858F1"/>
    <w:rsid w:val="007910F7"/>
    <w:rsid w:val="00791A43"/>
    <w:rsid w:val="00792CE6"/>
    <w:rsid w:val="00793F71"/>
    <w:rsid w:val="00794702"/>
    <w:rsid w:val="007951CE"/>
    <w:rsid w:val="007957B1"/>
    <w:rsid w:val="007961B8"/>
    <w:rsid w:val="0079659E"/>
    <w:rsid w:val="007A2E52"/>
    <w:rsid w:val="007A3C7C"/>
    <w:rsid w:val="007A3D5C"/>
    <w:rsid w:val="007A651E"/>
    <w:rsid w:val="007A6641"/>
    <w:rsid w:val="007A7CCE"/>
    <w:rsid w:val="007B1507"/>
    <w:rsid w:val="007B2525"/>
    <w:rsid w:val="007B2F40"/>
    <w:rsid w:val="007B327E"/>
    <w:rsid w:val="007B3C1F"/>
    <w:rsid w:val="007B3D1C"/>
    <w:rsid w:val="007B4B9D"/>
    <w:rsid w:val="007B5A3B"/>
    <w:rsid w:val="007C01F3"/>
    <w:rsid w:val="007C19E1"/>
    <w:rsid w:val="007C4C32"/>
    <w:rsid w:val="007C5815"/>
    <w:rsid w:val="007C65B0"/>
    <w:rsid w:val="007C754D"/>
    <w:rsid w:val="007C7AA6"/>
    <w:rsid w:val="007C7D6F"/>
    <w:rsid w:val="007D4302"/>
    <w:rsid w:val="007D67C4"/>
    <w:rsid w:val="007D698F"/>
    <w:rsid w:val="007E065C"/>
    <w:rsid w:val="007E0799"/>
    <w:rsid w:val="007E38A2"/>
    <w:rsid w:val="007E472C"/>
    <w:rsid w:val="007F00F7"/>
    <w:rsid w:val="007F1B92"/>
    <w:rsid w:val="007F3804"/>
    <w:rsid w:val="007F6E78"/>
    <w:rsid w:val="007F7241"/>
    <w:rsid w:val="00800922"/>
    <w:rsid w:val="00802A9C"/>
    <w:rsid w:val="00803C55"/>
    <w:rsid w:val="008046D4"/>
    <w:rsid w:val="008050D8"/>
    <w:rsid w:val="00806332"/>
    <w:rsid w:val="00806AAD"/>
    <w:rsid w:val="008070DA"/>
    <w:rsid w:val="0081014B"/>
    <w:rsid w:val="008108F3"/>
    <w:rsid w:val="0081175F"/>
    <w:rsid w:val="00812A27"/>
    <w:rsid w:val="0081358E"/>
    <w:rsid w:val="00815288"/>
    <w:rsid w:val="008169C1"/>
    <w:rsid w:val="00817998"/>
    <w:rsid w:val="00820773"/>
    <w:rsid w:val="00826EE6"/>
    <w:rsid w:val="00827989"/>
    <w:rsid w:val="00827EAF"/>
    <w:rsid w:val="00830C35"/>
    <w:rsid w:val="00830E7D"/>
    <w:rsid w:val="0083199C"/>
    <w:rsid w:val="00832FB2"/>
    <w:rsid w:val="00835923"/>
    <w:rsid w:val="00836009"/>
    <w:rsid w:val="0083711D"/>
    <w:rsid w:val="00840B7D"/>
    <w:rsid w:val="0084485E"/>
    <w:rsid w:val="00845B00"/>
    <w:rsid w:val="00846B11"/>
    <w:rsid w:val="00847DE7"/>
    <w:rsid w:val="00851B14"/>
    <w:rsid w:val="008528CD"/>
    <w:rsid w:val="00856833"/>
    <w:rsid w:val="00856A4F"/>
    <w:rsid w:val="00857B0E"/>
    <w:rsid w:val="00860A66"/>
    <w:rsid w:val="00860EA7"/>
    <w:rsid w:val="00863BFE"/>
    <w:rsid w:val="008645C0"/>
    <w:rsid w:val="008656AE"/>
    <w:rsid w:val="00871338"/>
    <w:rsid w:val="00871C79"/>
    <w:rsid w:val="00872CF9"/>
    <w:rsid w:val="0087392C"/>
    <w:rsid w:val="00875BC6"/>
    <w:rsid w:val="00875F2A"/>
    <w:rsid w:val="0087624D"/>
    <w:rsid w:val="00876CE1"/>
    <w:rsid w:val="00876E1B"/>
    <w:rsid w:val="00877703"/>
    <w:rsid w:val="008821C5"/>
    <w:rsid w:val="00882668"/>
    <w:rsid w:val="00883A64"/>
    <w:rsid w:val="008858CE"/>
    <w:rsid w:val="00886BFB"/>
    <w:rsid w:val="00891648"/>
    <w:rsid w:val="00891D81"/>
    <w:rsid w:val="00891DB1"/>
    <w:rsid w:val="0089282A"/>
    <w:rsid w:val="00893AED"/>
    <w:rsid w:val="00893B5F"/>
    <w:rsid w:val="00894CAF"/>
    <w:rsid w:val="0089756E"/>
    <w:rsid w:val="008A1796"/>
    <w:rsid w:val="008A18BC"/>
    <w:rsid w:val="008A2295"/>
    <w:rsid w:val="008A23FD"/>
    <w:rsid w:val="008A442B"/>
    <w:rsid w:val="008A741F"/>
    <w:rsid w:val="008B00BD"/>
    <w:rsid w:val="008B0465"/>
    <w:rsid w:val="008B0548"/>
    <w:rsid w:val="008B1B97"/>
    <w:rsid w:val="008B22B1"/>
    <w:rsid w:val="008B38BA"/>
    <w:rsid w:val="008B3DDF"/>
    <w:rsid w:val="008B40FF"/>
    <w:rsid w:val="008B4940"/>
    <w:rsid w:val="008B5057"/>
    <w:rsid w:val="008B53A2"/>
    <w:rsid w:val="008B5719"/>
    <w:rsid w:val="008B76D6"/>
    <w:rsid w:val="008C18A5"/>
    <w:rsid w:val="008C4EAF"/>
    <w:rsid w:val="008C51C1"/>
    <w:rsid w:val="008C79EA"/>
    <w:rsid w:val="008D02D1"/>
    <w:rsid w:val="008D051E"/>
    <w:rsid w:val="008D0E02"/>
    <w:rsid w:val="008D0F62"/>
    <w:rsid w:val="008D10F4"/>
    <w:rsid w:val="008D5CFE"/>
    <w:rsid w:val="008E14D3"/>
    <w:rsid w:val="008E2145"/>
    <w:rsid w:val="008E2C4C"/>
    <w:rsid w:val="008E3A9D"/>
    <w:rsid w:val="008E408D"/>
    <w:rsid w:val="008E44F6"/>
    <w:rsid w:val="008E5EC5"/>
    <w:rsid w:val="008E6175"/>
    <w:rsid w:val="008F0004"/>
    <w:rsid w:val="008F1B9F"/>
    <w:rsid w:val="008F36A0"/>
    <w:rsid w:val="008F39A1"/>
    <w:rsid w:val="008F5262"/>
    <w:rsid w:val="008F56BA"/>
    <w:rsid w:val="008F5DF9"/>
    <w:rsid w:val="008F6134"/>
    <w:rsid w:val="008F71B7"/>
    <w:rsid w:val="009007DA"/>
    <w:rsid w:val="009013A3"/>
    <w:rsid w:val="00906EA8"/>
    <w:rsid w:val="009074F2"/>
    <w:rsid w:val="00910E72"/>
    <w:rsid w:val="009130CA"/>
    <w:rsid w:val="00913CEC"/>
    <w:rsid w:val="00913EED"/>
    <w:rsid w:val="0091449A"/>
    <w:rsid w:val="009152E8"/>
    <w:rsid w:val="009155B6"/>
    <w:rsid w:val="00917BF0"/>
    <w:rsid w:val="00923440"/>
    <w:rsid w:val="00925703"/>
    <w:rsid w:val="00927CBE"/>
    <w:rsid w:val="00930F06"/>
    <w:rsid w:val="00931372"/>
    <w:rsid w:val="0093312F"/>
    <w:rsid w:val="00934E76"/>
    <w:rsid w:val="00935440"/>
    <w:rsid w:val="009409E7"/>
    <w:rsid w:val="00941338"/>
    <w:rsid w:val="00941FE7"/>
    <w:rsid w:val="00944BA7"/>
    <w:rsid w:val="00946420"/>
    <w:rsid w:val="009465E8"/>
    <w:rsid w:val="009522E8"/>
    <w:rsid w:val="009522FF"/>
    <w:rsid w:val="00955C1D"/>
    <w:rsid w:val="0095676E"/>
    <w:rsid w:val="00961233"/>
    <w:rsid w:val="009627B7"/>
    <w:rsid w:val="00962C26"/>
    <w:rsid w:val="009630BA"/>
    <w:rsid w:val="009636D6"/>
    <w:rsid w:val="00963A81"/>
    <w:rsid w:val="00964394"/>
    <w:rsid w:val="00965D7B"/>
    <w:rsid w:val="0096619E"/>
    <w:rsid w:val="0096655B"/>
    <w:rsid w:val="00967059"/>
    <w:rsid w:val="00967193"/>
    <w:rsid w:val="00970758"/>
    <w:rsid w:val="009716B2"/>
    <w:rsid w:val="00973336"/>
    <w:rsid w:val="009733BA"/>
    <w:rsid w:val="00974D81"/>
    <w:rsid w:val="00976369"/>
    <w:rsid w:val="0097657F"/>
    <w:rsid w:val="0097781F"/>
    <w:rsid w:val="009804D9"/>
    <w:rsid w:val="00980FEE"/>
    <w:rsid w:val="00981D3B"/>
    <w:rsid w:val="00982DDC"/>
    <w:rsid w:val="00983DBC"/>
    <w:rsid w:val="0098798C"/>
    <w:rsid w:val="00990100"/>
    <w:rsid w:val="0099041D"/>
    <w:rsid w:val="00991098"/>
    <w:rsid w:val="009942C6"/>
    <w:rsid w:val="009956B2"/>
    <w:rsid w:val="009959BC"/>
    <w:rsid w:val="009961C9"/>
    <w:rsid w:val="00996FEE"/>
    <w:rsid w:val="009A1C58"/>
    <w:rsid w:val="009A24DF"/>
    <w:rsid w:val="009A2EAB"/>
    <w:rsid w:val="009A4115"/>
    <w:rsid w:val="009A525C"/>
    <w:rsid w:val="009A552B"/>
    <w:rsid w:val="009B0343"/>
    <w:rsid w:val="009B0D90"/>
    <w:rsid w:val="009B1737"/>
    <w:rsid w:val="009B29AA"/>
    <w:rsid w:val="009B3340"/>
    <w:rsid w:val="009B745D"/>
    <w:rsid w:val="009C116C"/>
    <w:rsid w:val="009C1C8A"/>
    <w:rsid w:val="009C3D5F"/>
    <w:rsid w:val="009C4335"/>
    <w:rsid w:val="009C4EDA"/>
    <w:rsid w:val="009C572F"/>
    <w:rsid w:val="009C5BD8"/>
    <w:rsid w:val="009C5EFD"/>
    <w:rsid w:val="009C6CA2"/>
    <w:rsid w:val="009C7E03"/>
    <w:rsid w:val="009D0329"/>
    <w:rsid w:val="009D079D"/>
    <w:rsid w:val="009D084E"/>
    <w:rsid w:val="009D1573"/>
    <w:rsid w:val="009D174F"/>
    <w:rsid w:val="009D19AE"/>
    <w:rsid w:val="009D2180"/>
    <w:rsid w:val="009D5268"/>
    <w:rsid w:val="009D7F46"/>
    <w:rsid w:val="009E1D1E"/>
    <w:rsid w:val="009E214C"/>
    <w:rsid w:val="009E4062"/>
    <w:rsid w:val="009E5C00"/>
    <w:rsid w:val="009E71D5"/>
    <w:rsid w:val="009F1304"/>
    <w:rsid w:val="009F1B67"/>
    <w:rsid w:val="009F5319"/>
    <w:rsid w:val="009F6903"/>
    <w:rsid w:val="009F715A"/>
    <w:rsid w:val="00A00550"/>
    <w:rsid w:val="00A006F1"/>
    <w:rsid w:val="00A00F75"/>
    <w:rsid w:val="00A01FC0"/>
    <w:rsid w:val="00A02DDF"/>
    <w:rsid w:val="00A0375D"/>
    <w:rsid w:val="00A03828"/>
    <w:rsid w:val="00A05464"/>
    <w:rsid w:val="00A05C5B"/>
    <w:rsid w:val="00A06E31"/>
    <w:rsid w:val="00A07FFE"/>
    <w:rsid w:val="00A108C7"/>
    <w:rsid w:val="00A14A22"/>
    <w:rsid w:val="00A16EC6"/>
    <w:rsid w:val="00A20981"/>
    <w:rsid w:val="00A23A90"/>
    <w:rsid w:val="00A246B4"/>
    <w:rsid w:val="00A256B1"/>
    <w:rsid w:val="00A25836"/>
    <w:rsid w:val="00A261AF"/>
    <w:rsid w:val="00A2677C"/>
    <w:rsid w:val="00A26C6B"/>
    <w:rsid w:val="00A27D5B"/>
    <w:rsid w:val="00A27DA5"/>
    <w:rsid w:val="00A3166C"/>
    <w:rsid w:val="00A33C8C"/>
    <w:rsid w:val="00A3570F"/>
    <w:rsid w:val="00A358B2"/>
    <w:rsid w:val="00A37116"/>
    <w:rsid w:val="00A37541"/>
    <w:rsid w:val="00A37747"/>
    <w:rsid w:val="00A435A4"/>
    <w:rsid w:val="00A44FD2"/>
    <w:rsid w:val="00A521AC"/>
    <w:rsid w:val="00A53220"/>
    <w:rsid w:val="00A53C96"/>
    <w:rsid w:val="00A53F2D"/>
    <w:rsid w:val="00A57B9F"/>
    <w:rsid w:val="00A62F10"/>
    <w:rsid w:val="00A633DA"/>
    <w:rsid w:val="00A64C76"/>
    <w:rsid w:val="00A652A4"/>
    <w:rsid w:val="00A65A95"/>
    <w:rsid w:val="00A66E66"/>
    <w:rsid w:val="00A670B9"/>
    <w:rsid w:val="00A67C79"/>
    <w:rsid w:val="00A73DBB"/>
    <w:rsid w:val="00A7433E"/>
    <w:rsid w:val="00A758CA"/>
    <w:rsid w:val="00A772D9"/>
    <w:rsid w:val="00A77822"/>
    <w:rsid w:val="00A8191C"/>
    <w:rsid w:val="00A81F14"/>
    <w:rsid w:val="00A82EE7"/>
    <w:rsid w:val="00A8355A"/>
    <w:rsid w:val="00A83C5D"/>
    <w:rsid w:val="00A87B92"/>
    <w:rsid w:val="00A97EF8"/>
    <w:rsid w:val="00AA13B3"/>
    <w:rsid w:val="00AA2218"/>
    <w:rsid w:val="00AA2B0F"/>
    <w:rsid w:val="00AA2B52"/>
    <w:rsid w:val="00AA60CA"/>
    <w:rsid w:val="00AA74BB"/>
    <w:rsid w:val="00AB1041"/>
    <w:rsid w:val="00AB35BA"/>
    <w:rsid w:val="00AB4D61"/>
    <w:rsid w:val="00AB6116"/>
    <w:rsid w:val="00AB6D73"/>
    <w:rsid w:val="00AC0DE7"/>
    <w:rsid w:val="00AC6AC8"/>
    <w:rsid w:val="00AD1A7F"/>
    <w:rsid w:val="00AD1D87"/>
    <w:rsid w:val="00AD1FD9"/>
    <w:rsid w:val="00AD2F1D"/>
    <w:rsid w:val="00AD4450"/>
    <w:rsid w:val="00AE4AC1"/>
    <w:rsid w:val="00AE4D5C"/>
    <w:rsid w:val="00AF0052"/>
    <w:rsid w:val="00AF0530"/>
    <w:rsid w:val="00AF17B1"/>
    <w:rsid w:val="00AF23FA"/>
    <w:rsid w:val="00AF34A8"/>
    <w:rsid w:val="00AF490A"/>
    <w:rsid w:val="00AF6171"/>
    <w:rsid w:val="00AF6705"/>
    <w:rsid w:val="00B024D3"/>
    <w:rsid w:val="00B0563F"/>
    <w:rsid w:val="00B1416C"/>
    <w:rsid w:val="00B14710"/>
    <w:rsid w:val="00B16D36"/>
    <w:rsid w:val="00B17725"/>
    <w:rsid w:val="00B17DAE"/>
    <w:rsid w:val="00B21F1A"/>
    <w:rsid w:val="00B22659"/>
    <w:rsid w:val="00B23B2B"/>
    <w:rsid w:val="00B2503D"/>
    <w:rsid w:val="00B27F6D"/>
    <w:rsid w:val="00B30D6C"/>
    <w:rsid w:val="00B320E5"/>
    <w:rsid w:val="00B34E33"/>
    <w:rsid w:val="00B35936"/>
    <w:rsid w:val="00B36409"/>
    <w:rsid w:val="00B36581"/>
    <w:rsid w:val="00B36B5D"/>
    <w:rsid w:val="00B37054"/>
    <w:rsid w:val="00B37721"/>
    <w:rsid w:val="00B420A9"/>
    <w:rsid w:val="00B440B2"/>
    <w:rsid w:val="00B460FB"/>
    <w:rsid w:val="00B467FF"/>
    <w:rsid w:val="00B5123D"/>
    <w:rsid w:val="00B52713"/>
    <w:rsid w:val="00B527DC"/>
    <w:rsid w:val="00B53ABB"/>
    <w:rsid w:val="00B550EC"/>
    <w:rsid w:val="00B55172"/>
    <w:rsid w:val="00B56170"/>
    <w:rsid w:val="00B57A8F"/>
    <w:rsid w:val="00B603E0"/>
    <w:rsid w:val="00B619C5"/>
    <w:rsid w:val="00B62D81"/>
    <w:rsid w:val="00B63F38"/>
    <w:rsid w:val="00B654FA"/>
    <w:rsid w:val="00B65E84"/>
    <w:rsid w:val="00B66E79"/>
    <w:rsid w:val="00B70825"/>
    <w:rsid w:val="00B72BDC"/>
    <w:rsid w:val="00B72D2E"/>
    <w:rsid w:val="00B7302B"/>
    <w:rsid w:val="00B733E8"/>
    <w:rsid w:val="00B7447E"/>
    <w:rsid w:val="00B76212"/>
    <w:rsid w:val="00B77280"/>
    <w:rsid w:val="00B775E3"/>
    <w:rsid w:val="00B80A06"/>
    <w:rsid w:val="00B80BFD"/>
    <w:rsid w:val="00B80E49"/>
    <w:rsid w:val="00B84ECD"/>
    <w:rsid w:val="00B858E1"/>
    <w:rsid w:val="00B86BC9"/>
    <w:rsid w:val="00B87B4A"/>
    <w:rsid w:val="00B9014E"/>
    <w:rsid w:val="00B9071C"/>
    <w:rsid w:val="00B91304"/>
    <w:rsid w:val="00B91420"/>
    <w:rsid w:val="00B9255E"/>
    <w:rsid w:val="00B935B6"/>
    <w:rsid w:val="00B95B53"/>
    <w:rsid w:val="00B961E2"/>
    <w:rsid w:val="00B977D4"/>
    <w:rsid w:val="00B97A33"/>
    <w:rsid w:val="00BA059F"/>
    <w:rsid w:val="00BA1274"/>
    <w:rsid w:val="00BA6666"/>
    <w:rsid w:val="00BA6A20"/>
    <w:rsid w:val="00BA6C7D"/>
    <w:rsid w:val="00BA752D"/>
    <w:rsid w:val="00BA79CB"/>
    <w:rsid w:val="00BB04BC"/>
    <w:rsid w:val="00BB2269"/>
    <w:rsid w:val="00BB2F56"/>
    <w:rsid w:val="00BB3B61"/>
    <w:rsid w:val="00BB413D"/>
    <w:rsid w:val="00BB4F20"/>
    <w:rsid w:val="00BB5316"/>
    <w:rsid w:val="00BB6312"/>
    <w:rsid w:val="00BB64C2"/>
    <w:rsid w:val="00BB7669"/>
    <w:rsid w:val="00BC07D6"/>
    <w:rsid w:val="00BC0CE2"/>
    <w:rsid w:val="00BC1B84"/>
    <w:rsid w:val="00BC2BCA"/>
    <w:rsid w:val="00BC3160"/>
    <w:rsid w:val="00BC397E"/>
    <w:rsid w:val="00BC462F"/>
    <w:rsid w:val="00BC5C0A"/>
    <w:rsid w:val="00BC72BF"/>
    <w:rsid w:val="00BD0013"/>
    <w:rsid w:val="00BD020F"/>
    <w:rsid w:val="00BD0C98"/>
    <w:rsid w:val="00BD101D"/>
    <w:rsid w:val="00BD1F8B"/>
    <w:rsid w:val="00BD41BF"/>
    <w:rsid w:val="00BD45F7"/>
    <w:rsid w:val="00BD544D"/>
    <w:rsid w:val="00BD7D28"/>
    <w:rsid w:val="00BD7D8D"/>
    <w:rsid w:val="00BE0169"/>
    <w:rsid w:val="00BE11B6"/>
    <w:rsid w:val="00BE1E02"/>
    <w:rsid w:val="00BE3C04"/>
    <w:rsid w:val="00BE4B0F"/>
    <w:rsid w:val="00BE692B"/>
    <w:rsid w:val="00BF02B3"/>
    <w:rsid w:val="00BF0728"/>
    <w:rsid w:val="00BF084A"/>
    <w:rsid w:val="00BF2B5D"/>
    <w:rsid w:val="00BF2CB1"/>
    <w:rsid w:val="00BF4469"/>
    <w:rsid w:val="00BF7723"/>
    <w:rsid w:val="00C01957"/>
    <w:rsid w:val="00C02925"/>
    <w:rsid w:val="00C0489B"/>
    <w:rsid w:val="00C12C68"/>
    <w:rsid w:val="00C131AE"/>
    <w:rsid w:val="00C156B8"/>
    <w:rsid w:val="00C2030E"/>
    <w:rsid w:val="00C20FD3"/>
    <w:rsid w:val="00C24D6D"/>
    <w:rsid w:val="00C250CA"/>
    <w:rsid w:val="00C2512D"/>
    <w:rsid w:val="00C2797F"/>
    <w:rsid w:val="00C31C0F"/>
    <w:rsid w:val="00C324AB"/>
    <w:rsid w:val="00C358FC"/>
    <w:rsid w:val="00C35C6C"/>
    <w:rsid w:val="00C3646A"/>
    <w:rsid w:val="00C40B7B"/>
    <w:rsid w:val="00C43BAF"/>
    <w:rsid w:val="00C44E67"/>
    <w:rsid w:val="00C45A65"/>
    <w:rsid w:val="00C46FF4"/>
    <w:rsid w:val="00C4739A"/>
    <w:rsid w:val="00C558A4"/>
    <w:rsid w:val="00C57241"/>
    <w:rsid w:val="00C620AD"/>
    <w:rsid w:val="00C62336"/>
    <w:rsid w:val="00C62E5C"/>
    <w:rsid w:val="00C63CC4"/>
    <w:rsid w:val="00C64395"/>
    <w:rsid w:val="00C64F1E"/>
    <w:rsid w:val="00C65040"/>
    <w:rsid w:val="00C66294"/>
    <w:rsid w:val="00C66C48"/>
    <w:rsid w:val="00C66C7A"/>
    <w:rsid w:val="00C6734E"/>
    <w:rsid w:val="00C67608"/>
    <w:rsid w:val="00C701C5"/>
    <w:rsid w:val="00C72133"/>
    <w:rsid w:val="00C7406A"/>
    <w:rsid w:val="00C76771"/>
    <w:rsid w:val="00C774EE"/>
    <w:rsid w:val="00C81E5F"/>
    <w:rsid w:val="00C83823"/>
    <w:rsid w:val="00C84126"/>
    <w:rsid w:val="00C8571A"/>
    <w:rsid w:val="00C859AA"/>
    <w:rsid w:val="00C85EA6"/>
    <w:rsid w:val="00C92970"/>
    <w:rsid w:val="00C92B9F"/>
    <w:rsid w:val="00C94F9C"/>
    <w:rsid w:val="00C96333"/>
    <w:rsid w:val="00C964CA"/>
    <w:rsid w:val="00C975E2"/>
    <w:rsid w:val="00CA1548"/>
    <w:rsid w:val="00CA28BA"/>
    <w:rsid w:val="00CA2FAB"/>
    <w:rsid w:val="00CA49D8"/>
    <w:rsid w:val="00CA558F"/>
    <w:rsid w:val="00CA5C75"/>
    <w:rsid w:val="00CA6050"/>
    <w:rsid w:val="00CA7753"/>
    <w:rsid w:val="00CB00BD"/>
    <w:rsid w:val="00CB0B65"/>
    <w:rsid w:val="00CB18F5"/>
    <w:rsid w:val="00CB3C2D"/>
    <w:rsid w:val="00CB3E73"/>
    <w:rsid w:val="00CB5E28"/>
    <w:rsid w:val="00CB796A"/>
    <w:rsid w:val="00CC070E"/>
    <w:rsid w:val="00CC3972"/>
    <w:rsid w:val="00CC3FA6"/>
    <w:rsid w:val="00CC40FE"/>
    <w:rsid w:val="00CC4897"/>
    <w:rsid w:val="00CC578F"/>
    <w:rsid w:val="00CC5DF1"/>
    <w:rsid w:val="00CC623F"/>
    <w:rsid w:val="00CC6581"/>
    <w:rsid w:val="00CC76FA"/>
    <w:rsid w:val="00CD2015"/>
    <w:rsid w:val="00CD33C6"/>
    <w:rsid w:val="00CD4BCB"/>
    <w:rsid w:val="00CD51FB"/>
    <w:rsid w:val="00CD554A"/>
    <w:rsid w:val="00CD7A3F"/>
    <w:rsid w:val="00CE1CC9"/>
    <w:rsid w:val="00CE2178"/>
    <w:rsid w:val="00CE3166"/>
    <w:rsid w:val="00CE485D"/>
    <w:rsid w:val="00CE7686"/>
    <w:rsid w:val="00CF0C6D"/>
    <w:rsid w:val="00CF10EB"/>
    <w:rsid w:val="00CF2CB4"/>
    <w:rsid w:val="00CF664D"/>
    <w:rsid w:val="00CF79B7"/>
    <w:rsid w:val="00CF7D40"/>
    <w:rsid w:val="00D0182B"/>
    <w:rsid w:val="00D0203D"/>
    <w:rsid w:val="00D048DA"/>
    <w:rsid w:val="00D06AB7"/>
    <w:rsid w:val="00D11B93"/>
    <w:rsid w:val="00D1279E"/>
    <w:rsid w:val="00D15C48"/>
    <w:rsid w:val="00D20723"/>
    <w:rsid w:val="00D256EF"/>
    <w:rsid w:val="00D25BD8"/>
    <w:rsid w:val="00D26E95"/>
    <w:rsid w:val="00D27A61"/>
    <w:rsid w:val="00D27C1F"/>
    <w:rsid w:val="00D300C5"/>
    <w:rsid w:val="00D318C8"/>
    <w:rsid w:val="00D3445D"/>
    <w:rsid w:val="00D364EF"/>
    <w:rsid w:val="00D370FE"/>
    <w:rsid w:val="00D40625"/>
    <w:rsid w:val="00D4127F"/>
    <w:rsid w:val="00D41DEA"/>
    <w:rsid w:val="00D43A10"/>
    <w:rsid w:val="00D4499E"/>
    <w:rsid w:val="00D44D50"/>
    <w:rsid w:val="00D46194"/>
    <w:rsid w:val="00D4779E"/>
    <w:rsid w:val="00D514A8"/>
    <w:rsid w:val="00D52198"/>
    <w:rsid w:val="00D5761A"/>
    <w:rsid w:val="00D577A7"/>
    <w:rsid w:val="00D60A09"/>
    <w:rsid w:val="00D61B10"/>
    <w:rsid w:val="00D6386C"/>
    <w:rsid w:val="00D639A9"/>
    <w:rsid w:val="00D63E6B"/>
    <w:rsid w:val="00D64169"/>
    <w:rsid w:val="00D676A5"/>
    <w:rsid w:val="00D7080D"/>
    <w:rsid w:val="00D725F3"/>
    <w:rsid w:val="00D73B06"/>
    <w:rsid w:val="00D76FF0"/>
    <w:rsid w:val="00D80352"/>
    <w:rsid w:val="00D83A29"/>
    <w:rsid w:val="00D85237"/>
    <w:rsid w:val="00D858D9"/>
    <w:rsid w:val="00D85E4D"/>
    <w:rsid w:val="00D86DAD"/>
    <w:rsid w:val="00D903A0"/>
    <w:rsid w:val="00D911DE"/>
    <w:rsid w:val="00D91C0B"/>
    <w:rsid w:val="00D91C83"/>
    <w:rsid w:val="00D950B9"/>
    <w:rsid w:val="00D95D5E"/>
    <w:rsid w:val="00D95FB8"/>
    <w:rsid w:val="00D96963"/>
    <w:rsid w:val="00DA09B3"/>
    <w:rsid w:val="00DA0AF2"/>
    <w:rsid w:val="00DA206F"/>
    <w:rsid w:val="00DA238E"/>
    <w:rsid w:val="00DA25C3"/>
    <w:rsid w:val="00DA30AC"/>
    <w:rsid w:val="00DA381B"/>
    <w:rsid w:val="00DA3F81"/>
    <w:rsid w:val="00DA6E27"/>
    <w:rsid w:val="00DA7009"/>
    <w:rsid w:val="00DA7FDF"/>
    <w:rsid w:val="00DB25D3"/>
    <w:rsid w:val="00DB266C"/>
    <w:rsid w:val="00DB3028"/>
    <w:rsid w:val="00DB515B"/>
    <w:rsid w:val="00DB6599"/>
    <w:rsid w:val="00DB712A"/>
    <w:rsid w:val="00DC0680"/>
    <w:rsid w:val="00DC2F78"/>
    <w:rsid w:val="00DC427F"/>
    <w:rsid w:val="00DC665B"/>
    <w:rsid w:val="00DC6D86"/>
    <w:rsid w:val="00DC7933"/>
    <w:rsid w:val="00DD26FB"/>
    <w:rsid w:val="00DD4DA6"/>
    <w:rsid w:val="00DD6388"/>
    <w:rsid w:val="00DD63DF"/>
    <w:rsid w:val="00DD7FD6"/>
    <w:rsid w:val="00DE04D9"/>
    <w:rsid w:val="00DE4826"/>
    <w:rsid w:val="00DE5764"/>
    <w:rsid w:val="00DE5D27"/>
    <w:rsid w:val="00DE74D8"/>
    <w:rsid w:val="00DF1728"/>
    <w:rsid w:val="00DF2D7C"/>
    <w:rsid w:val="00DF3B26"/>
    <w:rsid w:val="00DF3DFB"/>
    <w:rsid w:val="00DF3E12"/>
    <w:rsid w:val="00DF438A"/>
    <w:rsid w:val="00DF7094"/>
    <w:rsid w:val="00DF729B"/>
    <w:rsid w:val="00DF7D9D"/>
    <w:rsid w:val="00E00ED7"/>
    <w:rsid w:val="00E01BEB"/>
    <w:rsid w:val="00E024AA"/>
    <w:rsid w:val="00E0271E"/>
    <w:rsid w:val="00E02846"/>
    <w:rsid w:val="00E03110"/>
    <w:rsid w:val="00E07C06"/>
    <w:rsid w:val="00E10331"/>
    <w:rsid w:val="00E115DC"/>
    <w:rsid w:val="00E163F2"/>
    <w:rsid w:val="00E17019"/>
    <w:rsid w:val="00E2010E"/>
    <w:rsid w:val="00E213E1"/>
    <w:rsid w:val="00E224EF"/>
    <w:rsid w:val="00E23EBF"/>
    <w:rsid w:val="00E26FAD"/>
    <w:rsid w:val="00E2769B"/>
    <w:rsid w:val="00E307CC"/>
    <w:rsid w:val="00E3261F"/>
    <w:rsid w:val="00E32796"/>
    <w:rsid w:val="00E32B1D"/>
    <w:rsid w:val="00E33203"/>
    <w:rsid w:val="00E336C8"/>
    <w:rsid w:val="00E344F4"/>
    <w:rsid w:val="00E34ADB"/>
    <w:rsid w:val="00E37547"/>
    <w:rsid w:val="00E375A7"/>
    <w:rsid w:val="00E37690"/>
    <w:rsid w:val="00E40039"/>
    <w:rsid w:val="00E431DB"/>
    <w:rsid w:val="00E438C5"/>
    <w:rsid w:val="00E455BE"/>
    <w:rsid w:val="00E4765F"/>
    <w:rsid w:val="00E50DB8"/>
    <w:rsid w:val="00E52C06"/>
    <w:rsid w:val="00E52FBD"/>
    <w:rsid w:val="00E54123"/>
    <w:rsid w:val="00E56CB0"/>
    <w:rsid w:val="00E6002B"/>
    <w:rsid w:val="00E60894"/>
    <w:rsid w:val="00E61051"/>
    <w:rsid w:val="00E61074"/>
    <w:rsid w:val="00E6125C"/>
    <w:rsid w:val="00E62316"/>
    <w:rsid w:val="00E63F47"/>
    <w:rsid w:val="00E67ACE"/>
    <w:rsid w:val="00E67D95"/>
    <w:rsid w:val="00E7067E"/>
    <w:rsid w:val="00E73BE0"/>
    <w:rsid w:val="00E73D24"/>
    <w:rsid w:val="00E773FE"/>
    <w:rsid w:val="00E77D81"/>
    <w:rsid w:val="00E8015A"/>
    <w:rsid w:val="00E801C5"/>
    <w:rsid w:val="00E806D5"/>
    <w:rsid w:val="00E8151D"/>
    <w:rsid w:val="00E81EED"/>
    <w:rsid w:val="00E82FF9"/>
    <w:rsid w:val="00E842E0"/>
    <w:rsid w:val="00E87EDA"/>
    <w:rsid w:val="00E90098"/>
    <w:rsid w:val="00E90E61"/>
    <w:rsid w:val="00E917AD"/>
    <w:rsid w:val="00E955B1"/>
    <w:rsid w:val="00E963BF"/>
    <w:rsid w:val="00E96EBC"/>
    <w:rsid w:val="00E970C6"/>
    <w:rsid w:val="00EA211E"/>
    <w:rsid w:val="00EA33D9"/>
    <w:rsid w:val="00EA36D4"/>
    <w:rsid w:val="00EA3F4E"/>
    <w:rsid w:val="00EA423F"/>
    <w:rsid w:val="00EA5F92"/>
    <w:rsid w:val="00EA5FCA"/>
    <w:rsid w:val="00EA7534"/>
    <w:rsid w:val="00EA7C9F"/>
    <w:rsid w:val="00EB0344"/>
    <w:rsid w:val="00EB147A"/>
    <w:rsid w:val="00EB4AC5"/>
    <w:rsid w:val="00EB5FB2"/>
    <w:rsid w:val="00EB67D7"/>
    <w:rsid w:val="00EC0CA4"/>
    <w:rsid w:val="00EC1D47"/>
    <w:rsid w:val="00EC2626"/>
    <w:rsid w:val="00EC4D2D"/>
    <w:rsid w:val="00EC5151"/>
    <w:rsid w:val="00EC66D2"/>
    <w:rsid w:val="00EC757F"/>
    <w:rsid w:val="00ED0DA0"/>
    <w:rsid w:val="00ED191D"/>
    <w:rsid w:val="00ED1A46"/>
    <w:rsid w:val="00ED2243"/>
    <w:rsid w:val="00ED2C81"/>
    <w:rsid w:val="00ED2D0C"/>
    <w:rsid w:val="00ED3D35"/>
    <w:rsid w:val="00ED4F79"/>
    <w:rsid w:val="00ED56EF"/>
    <w:rsid w:val="00ED5794"/>
    <w:rsid w:val="00ED5CD3"/>
    <w:rsid w:val="00ED5F72"/>
    <w:rsid w:val="00ED7147"/>
    <w:rsid w:val="00ED73E4"/>
    <w:rsid w:val="00EE1702"/>
    <w:rsid w:val="00EE1929"/>
    <w:rsid w:val="00EE79E0"/>
    <w:rsid w:val="00EF0B91"/>
    <w:rsid w:val="00EF3874"/>
    <w:rsid w:val="00EF3B81"/>
    <w:rsid w:val="00F00364"/>
    <w:rsid w:val="00F023EF"/>
    <w:rsid w:val="00F034E2"/>
    <w:rsid w:val="00F06880"/>
    <w:rsid w:val="00F06998"/>
    <w:rsid w:val="00F070AC"/>
    <w:rsid w:val="00F07B4D"/>
    <w:rsid w:val="00F07DFB"/>
    <w:rsid w:val="00F117F5"/>
    <w:rsid w:val="00F13194"/>
    <w:rsid w:val="00F158E0"/>
    <w:rsid w:val="00F15ADF"/>
    <w:rsid w:val="00F169E5"/>
    <w:rsid w:val="00F17CF0"/>
    <w:rsid w:val="00F204AB"/>
    <w:rsid w:val="00F2074C"/>
    <w:rsid w:val="00F23051"/>
    <w:rsid w:val="00F23B4C"/>
    <w:rsid w:val="00F258AB"/>
    <w:rsid w:val="00F261C9"/>
    <w:rsid w:val="00F26A1F"/>
    <w:rsid w:val="00F26ED7"/>
    <w:rsid w:val="00F274B8"/>
    <w:rsid w:val="00F32A6F"/>
    <w:rsid w:val="00F3455D"/>
    <w:rsid w:val="00F3503F"/>
    <w:rsid w:val="00F35245"/>
    <w:rsid w:val="00F3637C"/>
    <w:rsid w:val="00F366E6"/>
    <w:rsid w:val="00F41951"/>
    <w:rsid w:val="00F43523"/>
    <w:rsid w:val="00F43B9F"/>
    <w:rsid w:val="00F45066"/>
    <w:rsid w:val="00F52A6C"/>
    <w:rsid w:val="00F53B6C"/>
    <w:rsid w:val="00F562F1"/>
    <w:rsid w:val="00F60D19"/>
    <w:rsid w:val="00F616C9"/>
    <w:rsid w:val="00F6292A"/>
    <w:rsid w:val="00F6322B"/>
    <w:rsid w:val="00F652FE"/>
    <w:rsid w:val="00F70EE9"/>
    <w:rsid w:val="00F70F1F"/>
    <w:rsid w:val="00F71849"/>
    <w:rsid w:val="00F71DE0"/>
    <w:rsid w:val="00F721AA"/>
    <w:rsid w:val="00F72DA6"/>
    <w:rsid w:val="00F72ECD"/>
    <w:rsid w:val="00F73F29"/>
    <w:rsid w:val="00F75F70"/>
    <w:rsid w:val="00F779AF"/>
    <w:rsid w:val="00F80367"/>
    <w:rsid w:val="00F81FC3"/>
    <w:rsid w:val="00F82654"/>
    <w:rsid w:val="00F85247"/>
    <w:rsid w:val="00F85743"/>
    <w:rsid w:val="00F85EE7"/>
    <w:rsid w:val="00F874E3"/>
    <w:rsid w:val="00F87E0F"/>
    <w:rsid w:val="00F90C7D"/>
    <w:rsid w:val="00F93722"/>
    <w:rsid w:val="00F95C73"/>
    <w:rsid w:val="00F9608A"/>
    <w:rsid w:val="00F96FB8"/>
    <w:rsid w:val="00FA0ECA"/>
    <w:rsid w:val="00FA30F9"/>
    <w:rsid w:val="00FA5A47"/>
    <w:rsid w:val="00FA5C25"/>
    <w:rsid w:val="00FA74A8"/>
    <w:rsid w:val="00FB149E"/>
    <w:rsid w:val="00FB18FC"/>
    <w:rsid w:val="00FB29CE"/>
    <w:rsid w:val="00FB2AD5"/>
    <w:rsid w:val="00FB3494"/>
    <w:rsid w:val="00FB451F"/>
    <w:rsid w:val="00FB5D0F"/>
    <w:rsid w:val="00FC0746"/>
    <w:rsid w:val="00FC15B4"/>
    <w:rsid w:val="00FC161D"/>
    <w:rsid w:val="00FC1A5B"/>
    <w:rsid w:val="00FC1EC3"/>
    <w:rsid w:val="00FC2F91"/>
    <w:rsid w:val="00FC5525"/>
    <w:rsid w:val="00FC5C67"/>
    <w:rsid w:val="00FC7B90"/>
    <w:rsid w:val="00FD3066"/>
    <w:rsid w:val="00FD34DF"/>
    <w:rsid w:val="00FD417A"/>
    <w:rsid w:val="00FD4EDE"/>
    <w:rsid w:val="00FD6FC5"/>
    <w:rsid w:val="00FD78C6"/>
    <w:rsid w:val="00FD7C4A"/>
    <w:rsid w:val="00FE0007"/>
    <w:rsid w:val="00FE0A9B"/>
    <w:rsid w:val="00FE0D92"/>
    <w:rsid w:val="00FE10D6"/>
    <w:rsid w:val="00FE1804"/>
    <w:rsid w:val="00FE29A9"/>
    <w:rsid w:val="00FE57A3"/>
    <w:rsid w:val="00FF4157"/>
    <w:rsid w:val="00FF6459"/>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2347"/>
  <w15:chartTrackingRefBased/>
  <w15:docId w15:val="{ECD09DA0-E5F5-4886-9397-440113B1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E07"/>
    <w:rPr>
      <w:rFonts w:ascii="Calibri" w:hAnsi="Calibri"/>
      <w:sz w:val="22"/>
    </w:rPr>
  </w:style>
  <w:style w:type="paragraph" w:styleId="Heading1">
    <w:name w:val="heading 1"/>
    <w:next w:val="Normal"/>
    <w:link w:val="Heading1Char"/>
    <w:uiPriority w:val="9"/>
    <w:qFormat/>
    <w:rsid w:val="00624E07"/>
    <w:pPr>
      <w:keepNext/>
      <w:keepLines/>
      <w:pBdr>
        <w:top w:val="single" w:sz="12" w:space="1" w:color="FFFFFF" w:themeColor="background1"/>
        <w:bottom w:val="single" w:sz="12" w:space="4" w:color="FFFFFF" w:themeColor="background1"/>
        <w:between w:val="single" w:sz="12" w:space="1" w:color="FFFFFF" w:themeColor="background1"/>
      </w:pBdr>
      <w:shd w:val="clear" w:color="auto" w:fill="003865"/>
      <w:spacing w:before="40" w:after="40"/>
      <w:outlineLvl w:val="0"/>
    </w:pPr>
    <w:rPr>
      <w:rFonts w:ascii="Calibri" w:eastAsiaTheme="majorEastAsia" w:hAnsi="Calibri" w:cstheme="majorBidi"/>
      <w:b/>
      <w:color w:val="FFFFFF" w:themeColor="background1"/>
      <w:sz w:val="28"/>
      <w:szCs w:val="32"/>
    </w:rPr>
  </w:style>
  <w:style w:type="paragraph" w:styleId="Heading2">
    <w:name w:val="heading 2"/>
    <w:basedOn w:val="Heading3"/>
    <w:next w:val="Normal"/>
    <w:link w:val="Heading2Char"/>
    <w:uiPriority w:val="9"/>
    <w:unhideWhenUsed/>
    <w:qFormat/>
    <w:rsid w:val="00E61074"/>
    <w:pPr>
      <w:outlineLvl w:val="1"/>
    </w:pPr>
  </w:style>
  <w:style w:type="paragraph" w:styleId="Heading3">
    <w:name w:val="heading 3"/>
    <w:next w:val="Normal"/>
    <w:link w:val="Heading3Char"/>
    <w:uiPriority w:val="9"/>
    <w:unhideWhenUsed/>
    <w:qFormat/>
    <w:rsid w:val="007C7AA6"/>
    <w:pPr>
      <w:spacing w:before="240" w:after="0"/>
      <w:outlineLvl w:val="2"/>
    </w:pPr>
    <w:rPr>
      <w:rFonts w:ascii="Calibri" w:eastAsiaTheme="majorEastAsia" w:hAnsi="Calibr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F0004"/>
    <w:rPr>
      <w:color w:val="0000FF"/>
      <w:u w:val="single"/>
    </w:rPr>
  </w:style>
  <w:style w:type="paragraph" w:styleId="Title">
    <w:name w:val="Title"/>
    <w:basedOn w:val="Normal"/>
    <w:link w:val="TitleChar"/>
    <w:uiPriority w:val="10"/>
    <w:qFormat/>
    <w:rsid w:val="008F0004"/>
    <w:pPr>
      <w:jc w:val="center"/>
    </w:pPr>
    <w:rPr>
      <w:b/>
      <w:bCs/>
      <w:sz w:val="28"/>
      <w:szCs w:val="28"/>
    </w:rPr>
  </w:style>
  <w:style w:type="character" w:customStyle="1" w:styleId="TitleChar">
    <w:name w:val="Title Char"/>
    <w:basedOn w:val="DefaultParagraphFont"/>
    <w:link w:val="Title"/>
    <w:uiPriority w:val="10"/>
    <w:rsid w:val="008F0004"/>
    <w:rPr>
      <w:b/>
      <w:bCs/>
      <w:sz w:val="28"/>
      <w:szCs w:val="28"/>
    </w:rPr>
  </w:style>
  <w:style w:type="paragraph" w:styleId="BodyText">
    <w:name w:val="Body Text"/>
    <w:basedOn w:val="Normal"/>
    <w:link w:val="BodyTextChar"/>
    <w:uiPriority w:val="99"/>
    <w:semiHidden/>
    <w:unhideWhenUsed/>
    <w:rsid w:val="008F0004"/>
    <w:rPr>
      <w:szCs w:val="24"/>
    </w:rPr>
  </w:style>
  <w:style w:type="character" w:customStyle="1" w:styleId="BodyTextChar">
    <w:name w:val="Body Text Char"/>
    <w:basedOn w:val="DefaultParagraphFont"/>
    <w:link w:val="BodyText"/>
    <w:uiPriority w:val="99"/>
    <w:semiHidden/>
    <w:rsid w:val="008F0004"/>
  </w:style>
  <w:style w:type="character" w:customStyle="1" w:styleId="Heading1Char">
    <w:name w:val="Heading 1 Char"/>
    <w:basedOn w:val="DefaultParagraphFont"/>
    <w:link w:val="Heading1"/>
    <w:uiPriority w:val="9"/>
    <w:rsid w:val="00624E07"/>
    <w:rPr>
      <w:rFonts w:ascii="Calibri" w:eastAsiaTheme="majorEastAsia" w:hAnsi="Calibri" w:cstheme="majorBidi"/>
      <w:b/>
      <w:color w:val="FFFFFF" w:themeColor="background1"/>
      <w:sz w:val="28"/>
      <w:szCs w:val="32"/>
      <w:shd w:val="clear" w:color="auto" w:fill="003865"/>
    </w:rPr>
  </w:style>
  <w:style w:type="character" w:customStyle="1" w:styleId="Heading2Char">
    <w:name w:val="Heading 2 Char"/>
    <w:basedOn w:val="DefaultParagraphFont"/>
    <w:link w:val="Heading2"/>
    <w:uiPriority w:val="9"/>
    <w:rsid w:val="00E61074"/>
    <w:rPr>
      <w:rFonts w:ascii="Calibri" w:eastAsiaTheme="majorEastAsia" w:hAnsi="Calibri" w:cstheme="majorBidi"/>
      <w:b/>
      <w:szCs w:val="26"/>
    </w:rPr>
  </w:style>
  <w:style w:type="table" w:styleId="TableGrid">
    <w:name w:val="Table Grid"/>
    <w:basedOn w:val="TableNormal"/>
    <w:uiPriority w:val="59"/>
    <w:rsid w:val="00241C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1CC3"/>
    <w:rPr>
      <w:b/>
      <w:bCs/>
    </w:rPr>
  </w:style>
  <w:style w:type="paragraph" w:styleId="ListParagraph">
    <w:name w:val="List Paragraph"/>
    <w:basedOn w:val="Normal"/>
    <w:uiPriority w:val="34"/>
    <w:qFormat/>
    <w:rsid w:val="00D95FB8"/>
    <w:pPr>
      <w:ind w:left="720"/>
      <w:contextualSpacing/>
    </w:pPr>
  </w:style>
  <w:style w:type="character" w:styleId="IntenseEmphasis">
    <w:name w:val="Intense Emphasis"/>
    <w:basedOn w:val="DefaultParagraphFont"/>
    <w:uiPriority w:val="21"/>
    <w:qFormat/>
    <w:rsid w:val="00624E07"/>
    <w:rPr>
      <w:rFonts w:ascii="Calibri" w:hAnsi="Calibri" w:hint="default"/>
      <w:b/>
      <w:bCs/>
      <w:i/>
      <w:iCs/>
      <w:color w:val="auto"/>
      <w:sz w:val="22"/>
    </w:rPr>
  </w:style>
  <w:style w:type="paragraph" w:styleId="BalloonText">
    <w:name w:val="Balloon Text"/>
    <w:basedOn w:val="Normal"/>
    <w:link w:val="BalloonTextChar"/>
    <w:uiPriority w:val="99"/>
    <w:semiHidden/>
    <w:unhideWhenUsed/>
    <w:rsid w:val="00E56C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CB0"/>
    <w:rPr>
      <w:rFonts w:ascii="Segoe UI" w:hAnsi="Segoe UI" w:cs="Segoe UI"/>
      <w:sz w:val="18"/>
      <w:szCs w:val="18"/>
    </w:rPr>
  </w:style>
  <w:style w:type="paragraph" w:styleId="FootnoteText">
    <w:name w:val="footnote text"/>
    <w:basedOn w:val="Normal"/>
    <w:link w:val="FootnoteTextChar"/>
    <w:uiPriority w:val="99"/>
    <w:semiHidden/>
    <w:unhideWhenUsed/>
    <w:rsid w:val="002C79CD"/>
    <w:pPr>
      <w:spacing w:after="0"/>
    </w:pPr>
    <w:rPr>
      <w:sz w:val="20"/>
    </w:rPr>
  </w:style>
  <w:style w:type="character" w:customStyle="1" w:styleId="FootnoteTextChar">
    <w:name w:val="Footnote Text Char"/>
    <w:basedOn w:val="DefaultParagraphFont"/>
    <w:link w:val="FootnoteText"/>
    <w:uiPriority w:val="99"/>
    <w:semiHidden/>
    <w:rsid w:val="002C79CD"/>
    <w:rPr>
      <w:rFonts w:ascii="Arial Narrow" w:hAnsi="Arial Narrow"/>
      <w:sz w:val="20"/>
    </w:rPr>
  </w:style>
  <w:style w:type="character" w:styleId="FootnoteReference">
    <w:name w:val="footnote reference"/>
    <w:basedOn w:val="DefaultParagraphFont"/>
    <w:uiPriority w:val="99"/>
    <w:semiHidden/>
    <w:unhideWhenUsed/>
    <w:rsid w:val="002C79CD"/>
    <w:rPr>
      <w:vertAlign w:val="superscript"/>
    </w:rPr>
  </w:style>
  <w:style w:type="character" w:customStyle="1" w:styleId="Heading3Char">
    <w:name w:val="Heading 3 Char"/>
    <w:basedOn w:val="DefaultParagraphFont"/>
    <w:link w:val="Heading3"/>
    <w:uiPriority w:val="9"/>
    <w:rsid w:val="007C7AA6"/>
    <w:rPr>
      <w:rFonts w:ascii="Calibri" w:eastAsiaTheme="majorEastAsia" w:hAnsi="Calibri" w:cstheme="majorBidi"/>
      <w:b/>
      <w:szCs w:val="26"/>
    </w:rPr>
  </w:style>
  <w:style w:type="character" w:styleId="FollowedHyperlink">
    <w:name w:val="FollowedHyperlink"/>
    <w:basedOn w:val="DefaultParagraphFont"/>
    <w:uiPriority w:val="99"/>
    <w:semiHidden/>
    <w:unhideWhenUsed/>
    <w:rsid w:val="007B5A3B"/>
    <w:rPr>
      <w:color w:val="800080" w:themeColor="followedHyperlink"/>
      <w:u w:val="single"/>
    </w:rPr>
  </w:style>
  <w:style w:type="paragraph" w:styleId="Header">
    <w:name w:val="header"/>
    <w:basedOn w:val="Normal"/>
    <w:link w:val="HeaderChar"/>
    <w:uiPriority w:val="99"/>
    <w:unhideWhenUsed/>
    <w:rsid w:val="009E5C00"/>
    <w:pPr>
      <w:tabs>
        <w:tab w:val="center" w:pos="4680"/>
        <w:tab w:val="right" w:pos="9360"/>
      </w:tabs>
      <w:spacing w:after="0"/>
    </w:pPr>
  </w:style>
  <w:style w:type="character" w:customStyle="1" w:styleId="HeaderChar">
    <w:name w:val="Header Char"/>
    <w:basedOn w:val="DefaultParagraphFont"/>
    <w:link w:val="Header"/>
    <w:uiPriority w:val="99"/>
    <w:rsid w:val="009E5C00"/>
    <w:rPr>
      <w:rFonts w:ascii="Calibri" w:hAnsi="Calibri"/>
      <w:sz w:val="22"/>
    </w:rPr>
  </w:style>
  <w:style w:type="paragraph" w:styleId="Footer">
    <w:name w:val="footer"/>
    <w:basedOn w:val="Normal"/>
    <w:link w:val="FooterChar"/>
    <w:uiPriority w:val="99"/>
    <w:unhideWhenUsed/>
    <w:rsid w:val="009E5C00"/>
    <w:pPr>
      <w:tabs>
        <w:tab w:val="center" w:pos="4680"/>
        <w:tab w:val="right" w:pos="9360"/>
      </w:tabs>
      <w:spacing w:after="0"/>
    </w:pPr>
  </w:style>
  <w:style w:type="character" w:customStyle="1" w:styleId="FooterChar">
    <w:name w:val="Footer Char"/>
    <w:basedOn w:val="DefaultParagraphFont"/>
    <w:link w:val="Footer"/>
    <w:uiPriority w:val="99"/>
    <w:rsid w:val="009E5C00"/>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944167">
      <w:bodyDiv w:val="1"/>
      <w:marLeft w:val="0"/>
      <w:marRight w:val="0"/>
      <w:marTop w:val="0"/>
      <w:marBottom w:val="0"/>
      <w:divBdr>
        <w:top w:val="none" w:sz="0" w:space="0" w:color="auto"/>
        <w:left w:val="none" w:sz="0" w:space="0" w:color="auto"/>
        <w:bottom w:val="none" w:sz="0" w:space="0" w:color="auto"/>
        <w:right w:val="none" w:sz="0" w:space="0" w:color="auto"/>
      </w:divBdr>
    </w:div>
    <w:div w:id="20475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DE04301E3540145B8CED00730C06BF1" ma:contentTypeVersion="20" ma:contentTypeDescription="Create a new document." ma:contentTypeScope="" ma:versionID="70a5b593db02bd431eff9ba50a14e8a6">
  <xsd:schema xmlns:xsd="http://www.w3.org/2001/XMLSchema" xmlns:xs="http://www.w3.org/2001/XMLSchema" xmlns:p="http://schemas.microsoft.com/office/2006/metadata/properties" xmlns:ns2="2d847275-e543-44c8-805a-b09db5df639c" xmlns:ns3="16fd5b6b-c863-4360-b1a2-fbdbdca62c67" targetNamespace="http://schemas.microsoft.com/office/2006/metadata/properties" ma:root="true" ma:fieldsID="e696be1e706b8ef86480131ca92b9af9" ns2:_="" ns3:_="">
    <xsd:import namespace="2d847275-e543-44c8-805a-b09db5df639c"/>
    <xsd:import namespace="16fd5b6b-c863-4360-b1a2-fbdbdca62c67"/>
    <xsd:element name="properties">
      <xsd:complexType>
        <xsd:sequence>
          <xsd:element name="documentManagement">
            <xsd:complexType>
              <xsd:all>
                <xsd:element ref="ns2:_dlc_DocId" minOccurs="0"/>
                <xsd:element ref="ns2:_dlc_DocIdUrl" minOccurs="0"/>
                <xsd:element ref="ns2:_dlc_DocIdPersistId" minOccurs="0"/>
                <xsd:element ref="ns2:Document_x0020_Status" minOccurs="0"/>
                <xsd:element ref="ns2:MMB_x0020_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47275-e543-44c8-805a-b09db5df63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tatus" ma:index="11" nillable="true" ma:displayName="Document Status" ma:format="Dropdown" ma:internalName="Document_x0020_Status">
      <xsd:simpleType>
        <xsd:restriction base="dms:Choice">
          <xsd:enumeration value="MMB Review 1"/>
          <xsd:enumeration value="Pulled"/>
        </xsd:restriction>
      </xsd:simpleType>
    </xsd:element>
    <xsd:element name="MMB_x0020_Status" ma:index="12" nillable="true" ma:displayName="MMB Status" ma:internalName="MMB_x0020_Status">
      <xsd:complexType>
        <xsd:complexContent>
          <xsd:extension base="dms:MultiChoiceFillIn">
            <xsd:sequence>
              <xsd:element name="Value" maxOccurs="unbounded" minOccurs="0" nillable="true">
                <xsd:simpleType>
                  <xsd:union memberTypes="dms:Text">
                    <xsd:simpleType>
                      <xsd:restriction base="dms:Choice">
                        <xsd:enumeration value="MMB EBO Review Complete: Budget Impact"/>
                        <xsd:enumeration value="MMB EBO Review Complete: No Budget Impact"/>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d5b6b-c863-4360-b1a2-fbdbdca62c6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d847275-e543-44c8-805a-b09db5df639c">MQCT4KU2UW3H-1113779468-149</_dlc_DocId>
    <_dlc_DocIdUrl xmlns="2d847275-e543-44c8-805a-b09db5df639c">
      <Url>https://mn365.sharepoint.com/sites/MMB-Budget/_layouts/15/DocIdRedir.aspx?ID=MQCT4KU2UW3H-1113779468-149</Url>
      <Description>MQCT4KU2UW3H-1113779468-149</Description>
    </_dlc_DocIdUrl>
    <MMB_x0020_Status xmlns="2d847275-e543-44c8-805a-b09db5df639c"/>
    <Document_x0020_Status xmlns="2d847275-e543-44c8-805a-b09db5df63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4FC8-2F20-4D61-B654-25CDDBC861D2}">
  <ds:schemaRefs>
    <ds:schemaRef ds:uri="http://schemas.microsoft.com/sharepoint/events"/>
    <ds:schemaRef ds:uri=""/>
  </ds:schemaRefs>
</ds:datastoreItem>
</file>

<file path=customXml/itemProps2.xml><?xml version="1.0" encoding="utf-8"?>
<ds:datastoreItem xmlns:ds="http://schemas.openxmlformats.org/officeDocument/2006/customXml" ds:itemID="{41C59A0D-54B0-424E-9E5C-FE63BA1D7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47275-e543-44c8-805a-b09db5df639c"/>
    <ds:schemaRef ds:uri="16fd5b6b-c863-4360-b1a2-fbdbdca62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E2E88-B6EE-4BF5-A36B-7BCC93249D97}">
  <ds:schemaRefs>
    <ds:schemaRef ds:uri="http://purl.org/dc/terms/"/>
    <ds:schemaRef ds:uri="http://schemas.microsoft.com/office/infopath/2007/PartnerControls"/>
    <ds:schemaRef ds:uri="2d847275-e543-44c8-805a-b09db5df639c"/>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16fd5b6b-c863-4360-b1a2-fbdbdca62c67"/>
    <ds:schemaRef ds:uri="http://www.w3.org/XML/1998/namespace"/>
    <ds:schemaRef ds:uri="http://purl.org/dc/dcmitype/"/>
  </ds:schemaRefs>
</ds:datastoreItem>
</file>

<file path=customXml/itemProps4.xml><?xml version="1.0" encoding="utf-8"?>
<ds:datastoreItem xmlns:ds="http://schemas.openxmlformats.org/officeDocument/2006/customXml" ds:itemID="{AA281477-CCA1-466D-A946-F8667124B693}">
  <ds:schemaRefs>
    <ds:schemaRef ds:uri="http://schemas.microsoft.com/sharepoint/v3/contenttype/forms"/>
  </ds:schemaRefs>
</ds:datastoreItem>
</file>

<file path=customXml/itemProps5.xml><?xml version="1.0" encoding="utf-8"?>
<ds:datastoreItem xmlns:ds="http://schemas.openxmlformats.org/officeDocument/2006/customXml" ds:itemID="{00CB1C7F-0D27-41F3-96FC-AD35BB1B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18-19 Biennial Budget Change Item</vt:lpstr>
    </vt:vector>
  </TitlesOfParts>
  <Company>Minnesota Management &amp; Budget</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18-19 Biennial Budget Change Item</dc:title>
  <dc:subject/>
  <dc:creator>Budget Division</dc:creator>
  <cp:keywords/>
  <dc:description/>
  <cp:lastModifiedBy>DFLUser</cp:lastModifiedBy>
  <cp:revision>2</cp:revision>
  <cp:lastPrinted>2019-02-01T15:07:00Z</cp:lastPrinted>
  <dcterms:created xsi:type="dcterms:W3CDTF">2019-02-19T22:44:00Z</dcterms:created>
  <dcterms:modified xsi:type="dcterms:W3CDTF">2019-02-19T22:44:00Z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0x0101009DE04301E3540145B8CED00730C06BF1</vt:lpwstr>
  </property>
  <property fmtid="{D5CDD505-2E9C-101B-9397-08002B2CF9AE}" pid="3" name="_dlc_DocIdItemGuid">
    <vt:lpwstr>621d2812-b2e2-41d1-8551-890e5b35b1f3</vt:lpwstr>
  </property>
</Properties>
</file>