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50D" w:rsidRDefault="00BC550D">
      <w:pPr>
        <w:suppressLineNumbers/>
        <w:spacing w:line="360" w:lineRule="auto"/>
        <w:rPr>
          <w:szCs w:val="24"/>
        </w:rPr>
      </w:pPr>
      <w:bookmarkStart w:id="0" w:name="_GoBack"/>
      <w:bookmarkEnd w:id="0"/>
    </w:p>
    <w:p w:rsidR="00BC550D" w:rsidRDefault="00AB443F">
      <w:pPr>
        <w:spacing w:line="360" w:lineRule="auto"/>
        <w:jc w:val="center"/>
        <w:rPr>
          <w:szCs w:val="24"/>
        </w:rPr>
      </w:pPr>
      <w:r>
        <w:rPr>
          <w:sz w:val="28"/>
          <w:szCs w:val="28"/>
        </w:rPr>
        <w:t>COMMITTEE ON RULES AND LEGISLATIVE ADMINISTRATION</w:t>
      </w:r>
    </w:p>
    <w:p w:rsidR="00BC550D" w:rsidRDefault="00BC550D">
      <w:pPr>
        <w:spacing w:line="360" w:lineRule="auto"/>
        <w:jc w:val="center"/>
        <w:rPr>
          <w:szCs w:val="24"/>
        </w:rPr>
      </w:pPr>
    </w:p>
    <w:p w:rsidR="005C1649" w:rsidRDefault="005C1649" w:rsidP="005C1649">
      <w:pPr>
        <w:spacing w:line="360" w:lineRule="auto"/>
        <w:jc w:val="center"/>
        <w:rPr>
          <w:b/>
          <w:bCs/>
          <w:szCs w:val="24"/>
        </w:rPr>
      </w:pPr>
      <w:r>
        <w:rPr>
          <w:b/>
          <w:bCs/>
          <w:szCs w:val="24"/>
        </w:rPr>
        <w:t xml:space="preserve">Policy on </w:t>
      </w:r>
      <w:r w:rsidR="007A6BAB">
        <w:rPr>
          <w:b/>
          <w:bCs/>
          <w:szCs w:val="24"/>
        </w:rPr>
        <w:t>Legal Fees</w:t>
      </w:r>
    </w:p>
    <w:p w:rsidR="00207525" w:rsidRDefault="00207525" w:rsidP="005C1649">
      <w:pPr>
        <w:spacing w:line="360" w:lineRule="auto"/>
        <w:jc w:val="center"/>
        <w:rPr>
          <w:b/>
          <w:bCs/>
          <w:szCs w:val="24"/>
        </w:rPr>
      </w:pPr>
    </w:p>
    <w:p w:rsidR="005C1649" w:rsidRPr="00C22186" w:rsidRDefault="00207525" w:rsidP="00140A9E">
      <w:pPr>
        <w:spacing w:line="360" w:lineRule="auto"/>
        <w:ind w:firstLine="720"/>
      </w:pPr>
      <w:r w:rsidRPr="00C22186">
        <w:t>The Committee on Rules and Legislative Administration</w:t>
      </w:r>
      <w:r w:rsidR="000E5B00">
        <w:t xml:space="preserve"> a</w:t>
      </w:r>
      <w:r w:rsidRPr="00C22186">
        <w:t>uthorize</w:t>
      </w:r>
      <w:r w:rsidR="000E5B00">
        <w:t>s</w:t>
      </w:r>
      <w:r w:rsidRPr="00C22186">
        <w:t xml:space="preserve"> payment by the House of Representatives of reasonable legal fees and expenses incurred under the following circumstances by the individuals indicated.</w:t>
      </w:r>
    </w:p>
    <w:p w:rsidR="00207525" w:rsidRPr="00C22186" w:rsidRDefault="00207525" w:rsidP="00140A9E">
      <w:pPr>
        <w:spacing w:line="360" w:lineRule="auto"/>
        <w:ind w:firstLine="720"/>
      </w:pPr>
      <w:r w:rsidRPr="00C22186">
        <w:t>1. When the vote in an election to the House is the subject of a public</w:t>
      </w:r>
      <w:r w:rsidR="00AD285D" w:rsidRPr="00C22186">
        <w:t>l</w:t>
      </w:r>
      <w:r w:rsidRPr="00C22186">
        <w:t>y-funded recount under Minnesota Statutes, section 204C.35, subdivision 1, payment may be authorized for each candidate.</w:t>
      </w:r>
    </w:p>
    <w:p w:rsidR="00AD285D" w:rsidRPr="00C22186" w:rsidRDefault="00AD285D" w:rsidP="00140A9E">
      <w:pPr>
        <w:spacing w:line="360" w:lineRule="auto"/>
        <w:ind w:firstLine="720"/>
      </w:pPr>
      <w:r w:rsidRPr="00C22186">
        <w:t xml:space="preserve">2. When the vote in an election to the House is the subject of a recount at a candidate’s own expense under Minnesota Statutes, section 204C.35, subdivision 2, payment may be authorized for: (a) a candidate who is responding as a contestee to a recount </w:t>
      </w:r>
      <w:r w:rsidR="005F5633" w:rsidRPr="00C22186">
        <w:t>paid</w:t>
      </w:r>
      <w:r w:rsidRPr="00C22186">
        <w:t xml:space="preserve"> by another candidate, and (b) a candidate who</w:t>
      </w:r>
      <w:r w:rsidR="005F5633" w:rsidRPr="00C22186">
        <w:t xml:space="preserve"> pays for a recount at the candidate’s own expense and </w:t>
      </w:r>
      <w:r w:rsidRPr="00C22186">
        <w:t>prevails.</w:t>
      </w:r>
    </w:p>
    <w:p w:rsidR="0088372E" w:rsidRPr="00C22186" w:rsidRDefault="0088372E" w:rsidP="00140A9E">
      <w:pPr>
        <w:spacing w:line="360" w:lineRule="auto"/>
        <w:ind w:firstLine="720"/>
      </w:pPr>
      <w:r w:rsidRPr="00C22186">
        <w:t>3. When an election to the House is contested in a judicial proceeding under Minnesota Statues, chapter 209, on the ground that deliberate, serious, and material violations of state election laws occurred, payment may be authorized for a member of the House whose election was contested if the member was exonerated in the judicial proceeding by virtue either of a dismissal or a judicial decision.</w:t>
      </w:r>
    </w:p>
    <w:p w:rsidR="0088372E" w:rsidRPr="00C22186" w:rsidRDefault="0088372E" w:rsidP="00140A9E">
      <w:pPr>
        <w:spacing w:line="360" w:lineRule="auto"/>
        <w:ind w:firstLine="720"/>
      </w:pPr>
      <w:r w:rsidRPr="00C22186">
        <w:t>4. When an election to the House is contested in a judicial proceeding under Minnesota Statues, chapter 209, on grounds other than that identified in item #3, payment may be authorized for: (a) a candidate who is responding as a contestee in the judicial proceeding, and (b) a candidate who is a contestor and prevails in the judicial proceeding by virtue of a decision either that the election was invalid or that the contestee did not receive the largest number of votes legally cast.</w:t>
      </w:r>
    </w:p>
    <w:p w:rsidR="0088372E" w:rsidRPr="00C22186" w:rsidRDefault="0088372E" w:rsidP="00140A9E">
      <w:pPr>
        <w:spacing w:line="360" w:lineRule="auto"/>
        <w:ind w:firstLine="720"/>
      </w:pPr>
      <w:r w:rsidRPr="00C22186">
        <w:t>5. When a county attorney conducts an investigation of alleged unfair campaign practices under Minnesota Statutes, section 211B.16, payment may be authorized for a member of the House who is subject to the investigation if the county attorney decides not to proceed with, an indictment, charge, or complaint on the matter, or if the grand jury returns no indictment.</w:t>
      </w:r>
    </w:p>
    <w:p w:rsidR="0088372E" w:rsidRPr="00C22186" w:rsidRDefault="0088372E" w:rsidP="00140A9E">
      <w:pPr>
        <w:spacing w:line="360" w:lineRule="auto"/>
        <w:ind w:firstLine="720"/>
      </w:pPr>
      <w:r w:rsidRPr="00C22186">
        <w:lastRenderedPageBreak/>
        <w:t xml:space="preserve">The general policy of the Committee is to authorize payment of reasonable legal fees and expenses incurred by individuals in the circumstances enumerated above. However, all requests for payment will be evaluated individually. Before authorizing payment of legal fees and expenses, the Committee will require a detailed statement of all legal fees and expenses for which payment is requested, including the date, </w:t>
      </w:r>
      <w:r w:rsidR="00DA739B" w:rsidRPr="00C22186">
        <w:t>activity, and time of each item</w:t>
      </w:r>
      <w:r w:rsidRPr="00C22186">
        <w:t>. (Committee on Rules and Legislative Administration, 2007-R9, approved 3/7/07). The Committee may choose to set limits</w:t>
      </w:r>
      <w:r w:rsidR="00DA739B" w:rsidRPr="00C22186">
        <w:t xml:space="preserve"> on payment</w:t>
      </w:r>
      <w:r w:rsidRPr="00C22186">
        <w:t xml:space="preserve"> in particular cases, including on the aggregate time or payment allowed.</w:t>
      </w:r>
    </w:p>
    <w:p w:rsidR="00C22186" w:rsidRPr="00C22186" w:rsidRDefault="00C22186" w:rsidP="00140A9E">
      <w:pPr>
        <w:spacing w:line="360" w:lineRule="auto"/>
        <w:ind w:firstLine="720"/>
        <w:rPr>
          <w:sz w:val="32"/>
          <w:szCs w:val="24"/>
        </w:rPr>
      </w:pPr>
      <w:r w:rsidRPr="00C22186">
        <w:t>This policy does not preclude the Committee from refusing to authorize a payment of legal fees and expenses, based on the facts and circumstances in a particular case, nor does the policy preclude the Committee from approving other reasonable requests for payment of legal fees and expenses. </w:t>
      </w:r>
    </w:p>
    <w:p w:rsidR="00B00DDD" w:rsidRDefault="005C1649" w:rsidP="005C1649">
      <w:pPr>
        <w:spacing w:line="360" w:lineRule="auto"/>
        <w:ind w:firstLine="720"/>
      </w:pPr>
      <w:r>
        <w:t xml:space="preserve"> </w:t>
      </w:r>
    </w:p>
    <w:p w:rsidR="00BC550D" w:rsidRDefault="00BC550D">
      <w:pPr>
        <w:pStyle w:val="BodyTextIndent"/>
        <w:tabs>
          <w:tab w:val="left" w:pos="720"/>
        </w:tabs>
        <w:spacing w:line="360" w:lineRule="auto"/>
        <w:ind w:left="0"/>
        <w:sectPr w:rsidR="00BC550D">
          <w:headerReference w:type="default" r:id="rId6"/>
          <w:footerReference w:type="even" r:id="rId7"/>
          <w:footerReference w:type="default" r:id="rId8"/>
          <w:type w:val="continuous"/>
          <w:pgSz w:w="12240" w:h="15840" w:code="1"/>
          <w:pgMar w:top="720" w:right="1440" w:bottom="1008" w:left="1440" w:header="720" w:footer="720" w:gutter="0"/>
          <w:lnNumType w:countBy="1"/>
          <w:cols w:space="720"/>
          <w:docGrid w:linePitch="245"/>
        </w:sectPr>
      </w:pPr>
      <w:bookmarkStart w:id="2" w:name="A2"/>
      <w:bookmarkStart w:id="3" w:name="start"/>
      <w:bookmarkEnd w:id="2"/>
      <w:bookmarkEnd w:id="3"/>
    </w:p>
    <w:p w:rsidR="00BC550D" w:rsidRPr="00133586" w:rsidRDefault="00BC550D">
      <w:pPr>
        <w:pStyle w:val="BodyTextIndent"/>
        <w:tabs>
          <w:tab w:val="left" w:pos="1710"/>
        </w:tabs>
        <w:spacing w:line="360" w:lineRule="auto"/>
        <w:ind w:left="0"/>
        <w:rPr>
          <w:sz w:val="22"/>
          <w:szCs w:val="22"/>
        </w:rPr>
      </w:pPr>
    </w:p>
    <w:p w:rsidR="00133586" w:rsidRPr="00133586" w:rsidRDefault="00133586">
      <w:pPr>
        <w:pStyle w:val="BodyTextIndent"/>
        <w:tabs>
          <w:tab w:val="left" w:pos="1710"/>
        </w:tabs>
        <w:spacing w:line="360" w:lineRule="auto"/>
        <w:ind w:left="0"/>
        <w:rPr>
          <w:sz w:val="22"/>
          <w:szCs w:val="22"/>
        </w:rPr>
      </w:pPr>
    </w:p>
    <w:p w:rsidR="00BC550D" w:rsidRDefault="00FB5B60">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164465</wp:posOffset>
                </wp:positionV>
                <wp:extent cx="3886200" cy="0"/>
                <wp:effectExtent l="9525" t="6985" r="9525"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CD8E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AB443F">
        <w:t xml:space="preserve">Date adopted:  </w:t>
      </w:r>
      <w:r w:rsidR="00CB2B75">
        <w:tab/>
      </w:r>
      <w:r w:rsidR="00CB2B75">
        <w:tab/>
      </w:r>
      <w:r w:rsidR="00CB2B75">
        <w:tab/>
      </w:r>
      <w:r w:rsidR="00CB2B75">
        <w:tab/>
      </w:r>
    </w:p>
    <w:p w:rsidR="00BC550D" w:rsidRDefault="00BC550D">
      <w:pPr>
        <w:pStyle w:val="BodyTextIndent"/>
        <w:tabs>
          <w:tab w:val="left" w:pos="1710"/>
        </w:tabs>
        <w:spacing w:line="360" w:lineRule="auto"/>
        <w:ind w:left="0"/>
      </w:pPr>
    </w:p>
    <w:p w:rsidR="00BC550D" w:rsidRDefault="00FB5B60">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191770</wp:posOffset>
                </wp:positionV>
                <wp:extent cx="3886200" cy="0"/>
                <wp:effectExtent l="9525" t="7620" r="9525" b="1143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B614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AB443F">
        <w:rPr>
          <w:szCs w:val="24"/>
        </w:rPr>
        <w:t xml:space="preserve">Signed:  </w:t>
      </w:r>
    </w:p>
    <w:p w:rsidR="00BC550D" w:rsidRDefault="00AB443F">
      <w:pPr>
        <w:pStyle w:val="BodyTextIndent"/>
        <w:tabs>
          <w:tab w:val="left" w:pos="3240"/>
        </w:tabs>
        <w:spacing w:line="360" w:lineRule="auto"/>
        <w:ind w:left="0"/>
      </w:pPr>
      <w:r>
        <w:tab/>
      </w:r>
      <w:r w:rsidR="00E71A1B">
        <w:t>RYAN</w:t>
      </w:r>
      <w:r w:rsidR="00FB5B60">
        <w:t xml:space="preserve"> </w:t>
      </w:r>
      <w:r w:rsidR="00E71A1B">
        <w:t>WINKLER,</w:t>
      </w:r>
      <w:r>
        <w:t xml:space="preserve"> CHAIR</w:t>
      </w:r>
    </w:p>
    <w:sectPr w:rsidR="00BC550D" w:rsidSect="00BC550D">
      <w:footerReference w:type="even" r:id="rId9"/>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668" w:rsidRDefault="007F4668">
      <w:r>
        <w:separator/>
      </w:r>
    </w:p>
  </w:endnote>
  <w:endnote w:type="continuationSeparator" w:id="0">
    <w:p w:rsidR="007F4668" w:rsidRDefault="007F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CD1554">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BE1893">
      <w:rPr>
        <w:rStyle w:val="PageNumber"/>
        <w:noProof/>
      </w:rPr>
      <w:t>1</w:t>
    </w:r>
    <w:r>
      <w:rPr>
        <w:rStyle w:val="PageNumber"/>
      </w:rPr>
      <w:fldChar w:fldCharType="end"/>
    </w:r>
  </w:p>
  <w:p w:rsidR="00BC550D" w:rsidRDefault="00BC5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344" w:rsidRPr="00F23344" w:rsidRDefault="00CD1554">
    <w:pPr>
      <w:jc w:val="right"/>
      <w:rPr>
        <w:snapToGrid w:val="0"/>
        <w:sz w:val="16"/>
        <w:szCs w:val="16"/>
      </w:rPr>
    </w:pPr>
    <w:r>
      <w:rPr>
        <w:snapToGrid w:val="0"/>
        <w:sz w:val="16"/>
        <w:szCs w:val="16"/>
      </w:rPr>
      <w:fldChar w:fldCharType="begin"/>
    </w:r>
    <w:r w:rsidR="00AB443F">
      <w:rPr>
        <w:snapToGrid w:val="0"/>
        <w:sz w:val="16"/>
        <w:szCs w:val="16"/>
      </w:rPr>
      <w:instrText xml:space="preserve"> FILENAME </w:instrText>
    </w:r>
    <w:r>
      <w:rPr>
        <w:snapToGrid w:val="0"/>
        <w:sz w:val="16"/>
        <w:szCs w:val="16"/>
      </w:rPr>
      <w:fldChar w:fldCharType="separate"/>
    </w:r>
    <w:r w:rsidR="00BE1893">
      <w:rPr>
        <w:noProof/>
        <w:snapToGrid w:val="0"/>
        <w:sz w:val="16"/>
        <w:szCs w:val="16"/>
      </w:rPr>
      <w:t>2019-P6.docx</w:t>
    </w:r>
    <w:r>
      <w:rPr>
        <w:snapToGrid w:val="0"/>
        <w:sz w:val="16"/>
        <w:szCs w:val="16"/>
      </w:rPr>
      <w:fldChar w:fldCharType="end"/>
    </w:r>
  </w:p>
  <w:p w:rsidR="00F23344" w:rsidRDefault="00CD1554" w:rsidP="00F23344">
    <w:pPr>
      <w:jc w:val="right"/>
      <w:rPr>
        <w:sz w:val="16"/>
        <w:szCs w:val="16"/>
      </w:rPr>
    </w:pPr>
    <w:r>
      <w:rPr>
        <w:sz w:val="16"/>
        <w:szCs w:val="16"/>
      </w:rPr>
      <w:fldChar w:fldCharType="begin"/>
    </w:r>
    <w:r w:rsidR="00AB443F">
      <w:rPr>
        <w:sz w:val="16"/>
        <w:szCs w:val="16"/>
      </w:rPr>
      <w:instrText>DATE \@ "M/d/yy - h:mmAM/PM"</w:instrText>
    </w:r>
    <w:r>
      <w:rPr>
        <w:sz w:val="16"/>
        <w:szCs w:val="16"/>
      </w:rPr>
      <w:fldChar w:fldCharType="separate"/>
    </w:r>
    <w:r w:rsidR="00B51CD2">
      <w:rPr>
        <w:noProof/>
        <w:sz w:val="16"/>
        <w:szCs w:val="16"/>
      </w:rPr>
      <w:t>1/28/19 - 1:51PM</w:t>
    </w:r>
    <w:r>
      <w:rPr>
        <w:sz w:val="16"/>
        <w:szCs w:val="16"/>
      </w:rPr>
      <w:fldChar w:fldCharType="end"/>
    </w:r>
  </w:p>
  <w:p w:rsidR="00F23344" w:rsidRPr="00F23344" w:rsidRDefault="00F23344" w:rsidP="00F23344">
    <w:pPr>
      <w:pStyle w:val="Footer"/>
      <w:ind w:left="-360"/>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B51CD2">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51CD2">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CD1554">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BE1893">
      <w:rPr>
        <w:rStyle w:val="PageNumber"/>
        <w:noProof/>
      </w:rPr>
      <w:t>1</w:t>
    </w:r>
    <w:r>
      <w:rPr>
        <w:rStyle w:val="PageNumber"/>
      </w:rPr>
      <w:fldChar w:fldCharType="end"/>
    </w:r>
  </w:p>
  <w:p w:rsidR="00BC550D" w:rsidRDefault="00BC5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668" w:rsidRDefault="007F4668">
      <w:r>
        <w:separator/>
      </w:r>
    </w:p>
  </w:footnote>
  <w:footnote w:type="continuationSeparator" w:id="0">
    <w:p w:rsidR="007F4668" w:rsidRDefault="007F4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133586">
    <w:pPr>
      <w:jc w:val="right"/>
      <w:rPr>
        <w:b/>
        <w:bCs/>
        <w:sz w:val="28"/>
        <w:szCs w:val="28"/>
      </w:rPr>
    </w:pPr>
    <w:r>
      <w:rPr>
        <w:b/>
        <w:bCs/>
        <w:sz w:val="28"/>
        <w:szCs w:val="28"/>
      </w:rPr>
      <w:t>2</w:t>
    </w:r>
    <w:r w:rsidR="00AB443F">
      <w:rPr>
        <w:b/>
        <w:bCs/>
        <w:sz w:val="28"/>
        <w:szCs w:val="28"/>
      </w:rPr>
      <w:t>0</w:t>
    </w:r>
    <w:r w:rsidR="00940FE5">
      <w:rPr>
        <w:b/>
        <w:bCs/>
        <w:sz w:val="28"/>
        <w:szCs w:val="28"/>
      </w:rPr>
      <w:t>1</w:t>
    </w:r>
    <w:r w:rsidR="00E71A1B">
      <w:rPr>
        <w:b/>
        <w:bCs/>
        <w:sz w:val="28"/>
        <w:szCs w:val="28"/>
      </w:rPr>
      <w:t>9</w:t>
    </w:r>
    <w:bookmarkStart w:id="1" w:name="A1"/>
    <w:bookmarkEnd w:id="1"/>
    <w:r w:rsidR="00E74EF2">
      <w:rPr>
        <w:b/>
        <w:bCs/>
        <w:sz w:val="28"/>
        <w:szCs w:val="28"/>
      </w:rPr>
      <w:t>-</w:t>
    </w:r>
    <w:r w:rsidR="00AB443F">
      <w:rPr>
        <w:b/>
        <w:bCs/>
        <w:sz w:val="28"/>
        <w:szCs w:val="28"/>
      </w:rPr>
      <w:t>P</w:t>
    </w:r>
    <w:r w:rsidR="007A6BAB">
      <w:rPr>
        <w:b/>
        <w:bCs/>
        <w:sz w:val="28"/>
        <w:szCs w:val="28"/>
      </w:rPr>
      <w:t>6</w:t>
    </w:r>
  </w:p>
  <w:p w:rsidR="00BC550D" w:rsidRDefault="00BC550D">
    <w:pPr>
      <w:jc w:val="right"/>
      <w:rPr>
        <w:b/>
        <w:bCs/>
        <w:sz w:val="28"/>
        <w:szCs w:val="28"/>
      </w:rPr>
    </w:pPr>
  </w:p>
  <w:p w:rsidR="00BC550D" w:rsidRDefault="00BC550D">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90"/>
  <w:drawingGridVerticalSpacing w:val="24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86"/>
    <w:rsid w:val="00090519"/>
    <w:rsid w:val="000A503A"/>
    <w:rsid w:val="000E5B00"/>
    <w:rsid w:val="000F0AA8"/>
    <w:rsid w:val="00133586"/>
    <w:rsid w:val="00140A9E"/>
    <w:rsid w:val="00207525"/>
    <w:rsid w:val="002837BC"/>
    <w:rsid w:val="002A3CAA"/>
    <w:rsid w:val="002E2C5E"/>
    <w:rsid w:val="003C4655"/>
    <w:rsid w:val="003E4389"/>
    <w:rsid w:val="004434F3"/>
    <w:rsid w:val="00481AA2"/>
    <w:rsid w:val="004830AF"/>
    <w:rsid w:val="004F1EAC"/>
    <w:rsid w:val="00581616"/>
    <w:rsid w:val="005B6710"/>
    <w:rsid w:val="005C1649"/>
    <w:rsid w:val="005D3984"/>
    <w:rsid w:val="005E24D2"/>
    <w:rsid w:val="005F5633"/>
    <w:rsid w:val="007A6BAB"/>
    <w:rsid w:val="007F4668"/>
    <w:rsid w:val="0083760B"/>
    <w:rsid w:val="0088372E"/>
    <w:rsid w:val="00940FE5"/>
    <w:rsid w:val="009448E8"/>
    <w:rsid w:val="00980FC6"/>
    <w:rsid w:val="009A5234"/>
    <w:rsid w:val="00A24040"/>
    <w:rsid w:val="00A651B8"/>
    <w:rsid w:val="00AB443F"/>
    <w:rsid w:val="00AD285D"/>
    <w:rsid w:val="00AE55F7"/>
    <w:rsid w:val="00B00DDD"/>
    <w:rsid w:val="00B51CD2"/>
    <w:rsid w:val="00B91904"/>
    <w:rsid w:val="00BC550D"/>
    <w:rsid w:val="00BE1893"/>
    <w:rsid w:val="00C22186"/>
    <w:rsid w:val="00C33DBA"/>
    <w:rsid w:val="00CB2B75"/>
    <w:rsid w:val="00CD1554"/>
    <w:rsid w:val="00DA739B"/>
    <w:rsid w:val="00E71A1B"/>
    <w:rsid w:val="00E74EF2"/>
    <w:rsid w:val="00ED6686"/>
    <w:rsid w:val="00F23344"/>
    <w:rsid w:val="00FB5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318E91-82A1-4469-ABE6-1B884DAC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5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C550D"/>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C550D"/>
  </w:style>
  <w:style w:type="paragraph" w:styleId="FootnoteText">
    <w:name w:val="footnote text"/>
    <w:basedOn w:val="Normal"/>
    <w:semiHidden/>
    <w:rsid w:val="00BC550D"/>
    <w:pPr>
      <w:widowControl w:val="0"/>
      <w:autoSpaceDE w:val="0"/>
      <w:autoSpaceDN w:val="0"/>
      <w:adjustRightInd w:val="0"/>
      <w:spacing w:after="120"/>
      <w:ind w:firstLine="216"/>
    </w:pPr>
    <w:rPr>
      <w:sz w:val="20"/>
    </w:rPr>
  </w:style>
  <w:style w:type="paragraph" w:styleId="Header">
    <w:name w:val="header"/>
    <w:basedOn w:val="Normal"/>
    <w:semiHidden/>
    <w:rsid w:val="00BC550D"/>
    <w:pPr>
      <w:tabs>
        <w:tab w:val="center" w:pos="4320"/>
        <w:tab w:val="right" w:pos="8640"/>
      </w:tabs>
    </w:pPr>
  </w:style>
  <w:style w:type="character" w:styleId="LineNumber">
    <w:name w:val="line number"/>
    <w:basedOn w:val="DefaultParagraphFont"/>
    <w:semiHidden/>
    <w:rsid w:val="00BC550D"/>
  </w:style>
  <w:style w:type="paragraph" w:styleId="BodyTextIndent">
    <w:name w:val="Body Text Indent"/>
    <w:basedOn w:val="Normal"/>
    <w:semiHidden/>
    <w:rsid w:val="00BC550D"/>
    <w:pPr>
      <w:ind w:left="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ules%20-%20Polic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 - Policy</Template>
  <TotalTime>0</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Service Award Program</vt:lpstr>
    </vt:vector>
  </TitlesOfParts>
  <Company>Mn House of Representatives</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Award Program</dc:title>
  <dc:creator>NHanson</dc:creator>
  <cp:lastModifiedBy>DFLUser</cp:lastModifiedBy>
  <cp:revision>2</cp:revision>
  <cp:lastPrinted>2019-01-28T18:35:00Z</cp:lastPrinted>
  <dcterms:created xsi:type="dcterms:W3CDTF">2019-01-28T19:51:00Z</dcterms:created>
  <dcterms:modified xsi:type="dcterms:W3CDTF">2019-01-28T19:51:00Z</dcterms:modified>
</cp:coreProperties>
</file>