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B2F" w:rsidRPr="006D0A0D" w:rsidRDefault="006D0A0D" w:rsidP="006D0A0D">
      <w:pPr>
        <w:jc w:val="center"/>
        <w:rPr>
          <w:rFonts w:ascii="Arial" w:hAnsi="Arial" w:cs="Arial"/>
          <w:b/>
        </w:rPr>
      </w:pPr>
      <w:r w:rsidRPr="006D0A0D">
        <w:rPr>
          <w:rFonts w:ascii="Arial" w:hAnsi="Arial" w:cs="Arial"/>
          <w:b/>
        </w:rPr>
        <w:t>2015-2016 State Government Finance Committee Rules</w:t>
      </w:r>
    </w:p>
    <w:p w:rsidR="006D0A0D" w:rsidRDefault="004B05F0" w:rsidP="006D0A0D">
      <w:pPr>
        <w:jc w:val="center"/>
        <w:rPr>
          <w:rFonts w:ascii="Arial" w:hAnsi="Arial" w:cs="Arial"/>
          <w:b/>
        </w:rPr>
      </w:pPr>
      <w:r>
        <w:rPr>
          <w:rFonts w:ascii="Arial" w:hAnsi="Arial" w:cs="Arial"/>
          <w:b/>
        </w:rPr>
        <w:t>Chair: Representative</w:t>
      </w:r>
      <w:r w:rsidR="006D0A0D" w:rsidRPr="006D0A0D">
        <w:rPr>
          <w:rFonts w:ascii="Arial" w:hAnsi="Arial" w:cs="Arial"/>
          <w:b/>
        </w:rPr>
        <w:t xml:space="preserve"> Sarah Anderson</w:t>
      </w:r>
    </w:p>
    <w:p w:rsidR="006D0A0D" w:rsidRDefault="006D0A0D" w:rsidP="006D0A0D">
      <w:pPr>
        <w:jc w:val="center"/>
        <w:rPr>
          <w:rFonts w:ascii="Arial" w:hAnsi="Arial" w:cs="Arial"/>
          <w:b/>
        </w:rPr>
      </w:pPr>
    </w:p>
    <w:p w:rsidR="006D0A0D" w:rsidRDefault="006D0A0D" w:rsidP="006D0A0D">
      <w:pPr>
        <w:pStyle w:val="ListParagraph"/>
        <w:numPr>
          <w:ilvl w:val="0"/>
          <w:numId w:val="2"/>
        </w:numPr>
        <w:rPr>
          <w:rFonts w:ascii="Arial" w:hAnsi="Arial" w:cs="Arial"/>
          <w:sz w:val="20"/>
          <w:szCs w:val="20"/>
        </w:rPr>
      </w:pPr>
      <w:r>
        <w:rPr>
          <w:rFonts w:ascii="Arial" w:hAnsi="Arial" w:cs="Arial"/>
          <w:sz w:val="20"/>
          <w:szCs w:val="20"/>
        </w:rPr>
        <w:t xml:space="preserve">Meetings will be held at the </w:t>
      </w:r>
      <w:r w:rsidR="007162FA">
        <w:rPr>
          <w:rFonts w:ascii="Arial" w:hAnsi="Arial" w:cs="Arial"/>
          <w:sz w:val="20"/>
          <w:szCs w:val="20"/>
        </w:rPr>
        <w:t>c</w:t>
      </w:r>
      <w:r>
        <w:rPr>
          <w:rFonts w:ascii="Arial" w:hAnsi="Arial" w:cs="Arial"/>
          <w:sz w:val="20"/>
          <w:szCs w:val="20"/>
        </w:rPr>
        <w:t xml:space="preserve">all of the </w:t>
      </w:r>
      <w:r w:rsidR="00C42BD9">
        <w:rPr>
          <w:rFonts w:ascii="Arial" w:hAnsi="Arial" w:cs="Arial"/>
          <w:sz w:val="20"/>
          <w:szCs w:val="20"/>
        </w:rPr>
        <w:t>C</w:t>
      </w:r>
      <w:r>
        <w:rPr>
          <w:rFonts w:ascii="Arial" w:hAnsi="Arial" w:cs="Arial"/>
          <w:sz w:val="20"/>
          <w:szCs w:val="20"/>
        </w:rPr>
        <w:t>hair. Meetings will be held promptly.</w:t>
      </w:r>
    </w:p>
    <w:p w:rsidR="008B2968" w:rsidRDefault="008B2968" w:rsidP="008B2968">
      <w:pPr>
        <w:pStyle w:val="ListParagraph"/>
        <w:rPr>
          <w:rFonts w:ascii="Arial" w:hAnsi="Arial" w:cs="Arial"/>
          <w:sz w:val="20"/>
          <w:szCs w:val="20"/>
        </w:rPr>
      </w:pPr>
    </w:p>
    <w:p w:rsidR="006D0A0D" w:rsidRDefault="006D0A0D" w:rsidP="006D0A0D">
      <w:pPr>
        <w:pStyle w:val="ListParagraph"/>
        <w:numPr>
          <w:ilvl w:val="0"/>
          <w:numId w:val="2"/>
        </w:numPr>
        <w:rPr>
          <w:rFonts w:ascii="Arial" w:hAnsi="Arial" w:cs="Arial"/>
          <w:sz w:val="20"/>
          <w:szCs w:val="20"/>
        </w:rPr>
      </w:pPr>
      <w:r>
        <w:rPr>
          <w:rFonts w:ascii="Arial" w:hAnsi="Arial" w:cs="Arial"/>
          <w:sz w:val="20"/>
          <w:szCs w:val="20"/>
        </w:rPr>
        <w:t>A member who will be unable to attend a committee hear</w:t>
      </w:r>
      <w:r w:rsidR="008B2968">
        <w:rPr>
          <w:rFonts w:ascii="Arial" w:hAnsi="Arial" w:cs="Arial"/>
          <w:sz w:val="20"/>
          <w:szCs w:val="20"/>
        </w:rPr>
        <w:t>ing must notify the committee legislative assistant at the earliest possible opportunity in order to be marked “excused” in the meeting minutes. When members arrive, or depart while a hearing is in session, they must check in with the committee legislative assistant.</w:t>
      </w:r>
    </w:p>
    <w:p w:rsidR="008B2968" w:rsidRDefault="008B2968" w:rsidP="008B2968">
      <w:pPr>
        <w:pStyle w:val="ListParagraph"/>
        <w:rPr>
          <w:rFonts w:ascii="Arial" w:hAnsi="Arial" w:cs="Arial"/>
          <w:sz w:val="20"/>
          <w:szCs w:val="20"/>
        </w:rPr>
      </w:pPr>
    </w:p>
    <w:p w:rsidR="004B05F0" w:rsidRDefault="008B2968" w:rsidP="004B05F0">
      <w:pPr>
        <w:pStyle w:val="ListParagraph"/>
        <w:numPr>
          <w:ilvl w:val="0"/>
          <w:numId w:val="2"/>
        </w:numPr>
        <w:rPr>
          <w:rFonts w:ascii="Arial" w:hAnsi="Arial" w:cs="Arial"/>
          <w:sz w:val="20"/>
          <w:szCs w:val="20"/>
        </w:rPr>
      </w:pPr>
      <w:r>
        <w:rPr>
          <w:rFonts w:ascii="Arial" w:hAnsi="Arial" w:cs="Arial"/>
          <w:sz w:val="20"/>
          <w:szCs w:val="20"/>
        </w:rPr>
        <w:t xml:space="preserve">All amendments must be submitted in writing to the committee administrator prior to the hearing in which the corresponding bill has been scheduled. Members submitting amendments less than 12 hours before the scheduled hearing and after 8 pm </w:t>
      </w:r>
      <w:r w:rsidR="00FC738E">
        <w:rPr>
          <w:rFonts w:ascii="Arial" w:hAnsi="Arial" w:cs="Arial"/>
          <w:sz w:val="20"/>
          <w:szCs w:val="20"/>
        </w:rPr>
        <w:t xml:space="preserve">the previous day </w:t>
      </w:r>
      <w:r>
        <w:rPr>
          <w:rFonts w:ascii="Arial" w:hAnsi="Arial" w:cs="Arial"/>
          <w:sz w:val="20"/>
          <w:szCs w:val="20"/>
        </w:rPr>
        <w:t xml:space="preserve">must provide </w:t>
      </w:r>
      <w:r w:rsidR="007162FA">
        <w:rPr>
          <w:rFonts w:ascii="Arial" w:hAnsi="Arial" w:cs="Arial"/>
          <w:sz w:val="20"/>
          <w:szCs w:val="20"/>
        </w:rPr>
        <w:t xml:space="preserve">50 </w:t>
      </w:r>
      <w:r>
        <w:rPr>
          <w:rFonts w:ascii="Arial" w:hAnsi="Arial" w:cs="Arial"/>
          <w:sz w:val="20"/>
          <w:szCs w:val="20"/>
        </w:rPr>
        <w:t>paper copies of the amendment</w:t>
      </w:r>
      <w:r w:rsidR="007162FA">
        <w:rPr>
          <w:rFonts w:ascii="Arial" w:hAnsi="Arial" w:cs="Arial"/>
          <w:sz w:val="20"/>
          <w:szCs w:val="20"/>
        </w:rPr>
        <w:t xml:space="preserve"> and send an electronic copy for dissemination to the public</w:t>
      </w:r>
      <w:r>
        <w:rPr>
          <w:rFonts w:ascii="Arial" w:hAnsi="Arial" w:cs="Arial"/>
          <w:sz w:val="20"/>
          <w:szCs w:val="20"/>
        </w:rPr>
        <w:t>.</w:t>
      </w:r>
      <w:r w:rsidR="007162FA">
        <w:rPr>
          <w:rFonts w:ascii="Arial" w:hAnsi="Arial" w:cs="Arial"/>
          <w:sz w:val="20"/>
          <w:szCs w:val="20"/>
        </w:rPr>
        <w:t xml:space="preserve">  Minor oral amendments may be accepted during hearings at the discretion of the chair.</w:t>
      </w:r>
    </w:p>
    <w:p w:rsidR="004B05F0" w:rsidRDefault="004B05F0" w:rsidP="004B05F0">
      <w:pPr>
        <w:pStyle w:val="ListParagraph"/>
        <w:rPr>
          <w:rFonts w:ascii="Arial" w:hAnsi="Arial" w:cs="Arial"/>
          <w:sz w:val="20"/>
          <w:szCs w:val="20"/>
        </w:rPr>
      </w:pPr>
    </w:p>
    <w:p w:rsidR="004B05F0" w:rsidRDefault="004B05F0" w:rsidP="004B05F0">
      <w:pPr>
        <w:pStyle w:val="ListParagraph"/>
        <w:numPr>
          <w:ilvl w:val="0"/>
          <w:numId w:val="2"/>
        </w:numPr>
        <w:rPr>
          <w:rFonts w:ascii="Arial" w:hAnsi="Arial" w:cs="Arial"/>
          <w:sz w:val="20"/>
          <w:szCs w:val="20"/>
        </w:rPr>
      </w:pPr>
      <w:r>
        <w:rPr>
          <w:rFonts w:ascii="Arial" w:hAnsi="Arial" w:cs="Arial"/>
          <w:sz w:val="20"/>
          <w:szCs w:val="20"/>
        </w:rPr>
        <w:t>All amendments must have the amendment’s author clearly indicated on all copies provided for committee use.</w:t>
      </w:r>
    </w:p>
    <w:p w:rsidR="004B05F0" w:rsidRPr="004B05F0" w:rsidRDefault="004B05F0" w:rsidP="004B05F0">
      <w:pPr>
        <w:pStyle w:val="ListParagraph"/>
        <w:rPr>
          <w:rFonts w:ascii="Arial" w:hAnsi="Arial" w:cs="Arial"/>
          <w:sz w:val="20"/>
          <w:szCs w:val="20"/>
        </w:rPr>
      </w:pPr>
    </w:p>
    <w:p w:rsidR="004B05F0" w:rsidRDefault="007162FA" w:rsidP="004B05F0">
      <w:pPr>
        <w:pStyle w:val="ListParagraph"/>
        <w:numPr>
          <w:ilvl w:val="0"/>
          <w:numId w:val="2"/>
        </w:numPr>
        <w:rPr>
          <w:rFonts w:ascii="Arial" w:hAnsi="Arial" w:cs="Arial"/>
          <w:sz w:val="20"/>
          <w:szCs w:val="20"/>
        </w:rPr>
      </w:pPr>
      <w:r>
        <w:rPr>
          <w:rFonts w:ascii="Arial" w:hAnsi="Arial" w:cs="Arial"/>
          <w:sz w:val="20"/>
          <w:szCs w:val="20"/>
        </w:rPr>
        <w:t>M</w:t>
      </w:r>
      <w:r w:rsidR="004B05F0">
        <w:rPr>
          <w:rFonts w:ascii="Arial" w:hAnsi="Arial" w:cs="Arial"/>
          <w:sz w:val="20"/>
          <w:szCs w:val="20"/>
        </w:rPr>
        <w:t>aterials presented to the committee must be provided to the committee legislative assistant no later than 24 hours prior to the hearing.</w:t>
      </w:r>
      <w:r>
        <w:rPr>
          <w:rFonts w:ascii="Arial" w:hAnsi="Arial" w:cs="Arial"/>
          <w:sz w:val="20"/>
          <w:szCs w:val="20"/>
        </w:rPr>
        <w:t xml:space="preserve">  An electronic copy is appreciated.</w:t>
      </w:r>
    </w:p>
    <w:p w:rsidR="004B05F0" w:rsidRPr="004B05F0" w:rsidRDefault="004B05F0" w:rsidP="004B05F0">
      <w:pPr>
        <w:pStyle w:val="ListParagraph"/>
        <w:rPr>
          <w:rFonts w:ascii="Arial" w:hAnsi="Arial" w:cs="Arial"/>
          <w:sz w:val="20"/>
          <w:szCs w:val="20"/>
        </w:rPr>
      </w:pPr>
    </w:p>
    <w:p w:rsidR="004B05F0" w:rsidRDefault="004B05F0" w:rsidP="004B05F0">
      <w:pPr>
        <w:pStyle w:val="ListParagraph"/>
        <w:numPr>
          <w:ilvl w:val="0"/>
          <w:numId w:val="2"/>
        </w:numPr>
        <w:rPr>
          <w:rFonts w:ascii="Arial" w:hAnsi="Arial" w:cs="Arial"/>
          <w:sz w:val="20"/>
          <w:szCs w:val="20"/>
        </w:rPr>
      </w:pPr>
      <w:r>
        <w:rPr>
          <w:rFonts w:ascii="Arial" w:hAnsi="Arial" w:cs="Arial"/>
          <w:sz w:val="20"/>
          <w:szCs w:val="20"/>
        </w:rPr>
        <w:t>All discussion must go throu</w:t>
      </w:r>
      <w:r w:rsidR="00C42BD9">
        <w:rPr>
          <w:rFonts w:ascii="Arial" w:hAnsi="Arial" w:cs="Arial"/>
          <w:sz w:val="20"/>
          <w:szCs w:val="20"/>
        </w:rPr>
        <w:t>gh the C</w:t>
      </w:r>
      <w:r>
        <w:rPr>
          <w:rFonts w:ascii="Arial" w:hAnsi="Arial" w:cs="Arial"/>
          <w:sz w:val="20"/>
          <w:szCs w:val="20"/>
        </w:rPr>
        <w:t>hair.</w:t>
      </w:r>
    </w:p>
    <w:p w:rsidR="004B05F0" w:rsidRPr="004B05F0" w:rsidRDefault="004B05F0" w:rsidP="004B05F0">
      <w:pPr>
        <w:pStyle w:val="ListParagraph"/>
        <w:rPr>
          <w:rFonts w:ascii="Arial" w:hAnsi="Arial" w:cs="Arial"/>
          <w:sz w:val="20"/>
          <w:szCs w:val="20"/>
        </w:rPr>
      </w:pPr>
    </w:p>
    <w:p w:rsidR="004B05F0" w:rsidRDefault="004B05F0" w:rsidP="004B05F0">
      <w:pPr>
        <w:pStyle w:val="ListParagraph"/>
        <w:numPr>
          <w:ilvl w:val="0"/>
          <w:numId w:val="2"/>
        </w:numPr>
        <w:rPr>
          <w:rFonts w:ascii="Arial" w:hAnsi="Arial" w:cs="Arial"/>
          <w:sz w:val="20"/>
          <w:szCs w:val="20"/>
        </w:rPr>
      </w:pPr>
      <w:r>
        <w:rPr>
          <w:rFonts w:ascii="Arial" w:hAnsi="Arial" w:cs="Arial"/>
          <w:sz w:val="20"/>
          <w:szCs w:val="20"/>
        </w:rPr>
        <w:t>The committee folders will not leave the committee room. Any materials not left in the “save” folder will be discarded following the hearing.</w:t>
      </w:r>
    </w:p>
    <w:p w:rsidR="004B05F0" w:rsidRPr="004B05F0" w:rsidRDefault="004B05F0" w:rsidP="004B05F0">
      <w:pPr>
        <w:pStyle w:val="ListParagraph"/>
        <w:rPr>
          <w:rFonts w:ascii="Arial" w:hAnsi="Arial" w:cs="Arial"/>
          <w:sz w:val="20"/>
          <w:szCs w:val="20"/>
        </w:rPr>
      </w:pPr>
    </w:p>
    <w:p w:rsidR="004B05F0" w:rsidRDefault="004B05F0" w:rsidP="004B05F0">
      <w:pPr>
        <w:pStyle w:val="ListParagraph"/>
        <w:numPr>
          <w:ilvl w:val="0"/>
          <w:numId w:val="2"/>
        </w:numPr>
        <w:rPr>
          <w:rFonts w:ascii="Arial" w:hAnsi="Arial" w:cs="Arial"/>
          <w:sz w:val="20"/>
          <w:szCs w:val="20"/>
        </w:rPr>
      </w:pPr>
      <w:r>
        <w:rPr>
          <w:rFonts w:ascii="Arial" w:hAnsi="Arial" w:cs="Arial"/>
          <w:sz w:val="20"/>
          <w:szCs w:val="20"/>
        </w:rPr>
        <w:t>Requests for interim per diem and expense reimbursements for committee business – other than meetings called by the Chair – require prior approval and should be submitted to the committee administrator.</w:t>
      </w:r>
    </w:p>
    <w:p w:rsidR="004B05F0" w:rsidRPr="004B05F0" w:rsidRDefault="004B05F0" w:rsidP="004B05F0">
      <w:pPr>
        <w:pStyle w:val="ListParagraph"/>
        <w:rPr>
          <w:rFonts w:ascii="Arial" w:hAnsi="Arial" w:cs="Arial"/>
          <w:sz w:val="20"/>
          <w:szCs w:val="20"/>
        </w:rPr>
      </w:pPr>
    </w:p>
    <w:p w:rsidR="004B05F0" w:rsidRDefault="004B05F0" w:rsidP="004B05F0">
      <w:pPr>
        <w:pStyle w:val="ListParagraph"/>
        <w:numPr>
          <w:ilvl w:val="0"/>
          <w:numId w:val="2"/>
        </w:numPr>
        <w:rPr>
          <w:rFonts w:ascii="Arial" w:hAnsi="Arial" w:cs="Arial"/>
          <w:sz w:val="20"/>
          <w:szCs w:val="20"/>
        </w:rPr>
      </w:pPr>
      <w:r>
        <w:rPr>
          <w:rFonts w:ascii="Arial" w:hAnsi="Arial" w:cs="Arial"/>
          <w:sz w:val="20"/>
          <w:szCs w:val="20"/>
        </w:rPr>
        <w:t xml:space="preserve">It is the responsibility of a bill’s chief author to submit </w:t>
      </w:r>
      <w:r w:rsidR="007162FA">
        <w:rPr>
          <w:rFonts w:ascii="Arial" w:hAnsi="Arial" w:cs="Arial"/>
          <w:sz w:val="20"/>
          <w:szCs w:val="20"/>
        </w:rPr>
        <w:t>a written request for a hearing to the Committee Administrator.</w:t>
      </w:r>
      <w:r w:rsidR="00E75A82">
        <w:rPr>
          <w:rFonts w:ascii="Arial" w:hAnsi="Arial" w:cs="Arial"/>
          <w:sz w:val="20"/>
          <w:szCs w:val="20"/>
        </w:rPr>
        <w:t xml:space="preserve">  Please include a comprehensive list of testifiers.  Individuals wishing to testify before the committee should notify the Committee Administrator 24 hours before a hearing.</w:t>
      </w:r>
    </w:p>
    <w:p w:rsidR="004B05F0" w:rsidRPr="004B05F0" w:rsidRDefault="004B05F0" w:rsidP="004B05F0">
      <w:pPr>
        <w:pStyle w:val="ListParagraph"/>
        <w:rPr>
          <w:rFonts w:ascii="Arial" w:hAnsi="Arial" w:cs="Arial"/>
          <w:sz w:val="20"/>
          <w:szCs w:val="20"/>
        </w:rPr>
      </w:pPr>
    </w:p>
    <w:p w:rsidR="008B203C" w:rsidRPr="008718B8" w:rsidRDefault="004B05F0" w:rsidP="00533222">
      <w:pPr>
        <w:pStyle w:val="ListParagraph"/>
        <w:numPr>
          <w:ilvl w:val="0"/>
          <w:numId w:val="2"/>
        </w:numPr>
        <w:rPr>
          <w:rFonts w:ascii="Arial" w:hAnsi="Arial" w:cs="Arial"/>
          <w:sz w:val="20"/>
          <w:szCs w:val="20"/>
        </w:rPr>
      </w:pPr>
      <w:r w:rsidRPr="008718B8">
        <w:rPr>
          <w:rFonts w:ascii="Arial" w:hAnsi="Arial" w:cs="Arial"/>
          <w:sz w:val="20"/>
          <w:szCs w:val="20"/>
        </w:rPr>
        <w:t xml:space="preserve">Any of the committee rules may be waived at the discretion of the </w:t>
      </w:r>
      <w:r w:rsidR="00C42BD9" w:rsidRPr="008718B8">
        <w:rPr>
          <w:rFonts w:ascii="Arial" w:hAnsi="Arial" w:cs="Arial"/>
          <w:sz w:val="20"/>
          <w:szCs w:val="20"/>
        </w:rPr>
        <w:t>C</w:t>
      </w:r>
      <w:r w:rsidRPr="008718B8">
        <w:rPr>
          <w:rFonts w:ascii="Arial" w:hAnsi="Arial" w:cs="Arial"/>
          <w:sz w:val="20"/>
          <w:szCs w:val="20"/>
        </w:rPr>
        <w:t>hair.</w:t>
      </w:r>
      <w:bookmarkStart w:id="0" w:name="_GoBack"/>
      <w:bookmarkEnd w:id="0"/>
    </w:p>
    <w:p w:rsidR="008B203C" w:rsidRPr="008B203C" w:rsidRDefault="008B203C" w:rsidP="008B203C">
      <w:pPr>
        <w:pStyle w:val="ListParagraph"/>
        <w:rPr>
          <w:rFonts w:ascii="Arial" w:hAnsi="Arial" w:cs="Arial"/>
          <w:sz w:val="20"/>
          <w:szCs w:val="20"/>
        </w:rPr>
      </w:pPr>
    </w:p>
    <w:p w:rsidR="00E75A82" w:rsidRDefault="00E75A82"/>
    <w:p w:rsidR="00E75A82" w:rsidRDefault="00E75A82">
      <w:r>
        <w:rPr>
          <w:b/>
        </w:rPr>
        <w:t>COMMITTEE STAFF</w:t>
      </w:r>
    </w:p>
    <w:p w:rsidR="00E75A82" w:rsidRDefault="00E75A82" w:rsidP="00482323"/>
    <w:p w:rsidR="00E75A82" w:rsidRDefault="00E75A82" w:rsidP="00C1158C">
      <w:pPr>
        <w:rPr>
          <w:b/>
        </w:rPr>
      </w:pPr>
      <w:r>
        <w:rPr>
          <w:b/>
        </w:rPr>
        <w:t xml:space="preserve">Adam Seidel, Committee </w:t>
      </w:r>
      <w:r w:rsidR="006654E3">
        <w:rPr>
          <w:b/>
        </w:rPr>
        <w:t>Administrator</w:t>
      </w:r>
      <w:r w:rsidR="006654E3">
        <w:rPr>
          <w:b/>
        </w:rPr>
        <w:tab/>
      </w:r>
      <w:r w:rsidR="006654E3">
        <w:rPr>
          <w:b/>
        </w:rPr>
        <w:tab/>
      </w:r>
      <w:r w:rsidR="007B3EC7">
        <w:rPr>
          <w:b/>
        </w:rPr>
        <w:t>576</w:t>
      </w:r>
      <w:r w:rsidR="006654E3">
        <w:rPr>
          <w:b/>
        </w:rPr>
        <w:t xml:space="preserve"> SOB</w:t>
      </w:r>
      <w:r w:rsidR="006654E3">
        <w:rPr>
          <w:b/>
        </w:rPr>
        <w:tab/>
      </w:r>
      <w:r>
        <w:rPr>
          <w:b/>
        </w:rPr>
        <w:t>651-296-1544</w:t>
      </w:r>
    </w:p>
    <w:p w:rsidR="00E75A82" w:rsidRDefault="00E75A82" w:rsidP="00C1158C">
      <w:pPr>
        <w:rPr>
          <w:b/>
        </w:rPr>
      </w:pPr>
      <w:r>
        <w:rPr>
          <w:b/>
        </w:rPr>
        <w:t xml:space="preserve">Kelly Johnson, </w:t>
      </w:r>
      <w:r w:rsidR="007B3EC7">
        <w:rPr>
          <w:b/>
        </w:rPr>
        <w:t>Co</w:t>
      </w:r>
      <w:r w:rsidR="006654E3">
        <w:rPr>
          <w:b/>
        </w:rPr>
        <w:t>mmittee Legislative Assistant</w:t>
      </w:r>
      <w:r w:rsidR="006654E3">
        <w:rPr>
          <w:b/>
        </w:rPr>
        <w:tab/>
      </w:r>
      <w:r w:rsidR="007B3EC7">
        <w:rPr>
          <w:b/>
        </w:rPr>
        <w:t>583A</w:t>
      </w:r>
      <w:r w:rsidR="006654E3">
        <w:rPr>
          <w:b/>
        </w:rPr>
        <w:t xml:space="preserve"> SOB</w:t>
      </w:r>
      <w:r w:rsidR="006654E3">
        <w:rPr>
          <w:b/>
        </w:rPr>
        <w:tab/>
      </w:r>
      <w:r>
        <w:rPr>
          <w:b/>
        </w:rPr>
        <w:t>651-296-</w:t>
      </w:r>
      <w:r w:rsidR="007B3EC7">
        <w:rPr>
          <w:b/>
        </w:rPr>
        <w:t>9471</w:t>
      </w:r>
    </w:p>
    <w:p w:rsidR="00E75A82" w:rsidRDefault="00E75A82" w:rsidP="00C1158C">
      <w:pPr>
        <w:rPr>
          <w:b/>
        </w:rPr>
      </w:pPr>
      <w:r>
        <w:rPr>
          <w:b/>
        </w:rPr>
        <w:t>Helen Roberts, Fiscal Analyst</w:t>
      </w:r>
      <w:r w:rsidR="006654E3">
        <w:rPr>
          <w:b/>
        </w:rPr>
        <w:tab/>
      </w:r>
      <w:r w:rsidR="006654E3">
        <w:rPr>
          <w:b/>
        </w:rPr>
        <w:tab/>
      </w:r>
      <w:r w:rsidR="006654E3">
        <w:rPr>
          <w:b/>
        </w:rPr>
        <w:tab/>
        <w:t>322 SOB</w:t>
      </w:r>
      <w:r w:rsidR="006654E3">
        <w:rPr>
          <w:b/>
        </w:rPr>
        <w:tab/>
      </w:r>
      <w:r w:rsidR="007B3EC7">
        <w:rPr>
          <w:b/>
        </w:rPr>
        <w:t>651-296-4117</w:t>
      </w:r>
    </w:p>
    <w:p w:rsidR="00E75A82" w:rsidRDefault="00E75A82" w:rsidP="00C1158C">
      <w:pPr>
        <w:rPr>
          <w:b/>
        </w:rPr>
      </w:pPr>
      <w:r>
        <w:rPr>
          <w:b/>
        </w:rPr>
        <w:t>Mark Shepard, House Research</w:t>
      </w:r>
      <w:r w:rsidR="006654E3">
        <w:rPr>
          <w:b/>
        </w:rPr>
        <w:tab/>
      </w:r>
      <w:r w:rsidR="006654E3">
        <w:rPr>
          <w:b/>
        </w:rPr>
        <w:tab/>
      </w:r>
      <w:r w:rsidR="006654E3">
        <w:rPr>
          <w:b/>
        </w:rPr>
        <w:tab/>
      </w:r>
      <w:r w:rsidR="00A75777">
        <w:rPr>
          <w:b/>
        </w:rPr>
        <w:t>607 SOB</w:t>
      </w:r>
      <w:r w:rsidR="006654E3">
        <w:rPr>
          <w:b/>
        </w:rPr>
        <w:tab/>
      </w:r>
      <w:r w:rsidR="00A34B79">
        <w:rPr>
          <w:b/>
        </w:rPr>
        <w:t>6</w:t>
      </w:r>
      <w:r w:rsidR="007B3EC7">
        <w:rPr>
          <w:b/>
        </w:rPr>
        <w:t>51-296-5051</w:t>
      </w:r>
    </w:p>
    <w:p w:rsidR="00E75A82" w:rsidRDefault="00E75A82" w:rsidP="00C1158C">
      <w:pPr>
        <w:rPr>
          <w:b/>
        </w:rPr>
      </w:pPr>
      <w:r>
        <w:rPr>
          <w:b/>
        </w:rPr>
        <w:t>Brian Cook, GOP Research</w:t>
      </w:r>
      <w:r w:rsidR="006654E3">
        <w:rPr>
          <w:b/>
        </w:rPr>
        <w:tab/>
      </w:r>
      <w:r w:rsidR="006654E3">
        <w:rPr>
          <w:b/>
        </w:rPr>
        <w:tab/>
      </w:r>
      <w:r w:rsidR="006654E3">
        <w:rPr>
          <w:b/>
        </w:rPr>
        <w:tab/>
      </w:r>
      <w:r w:rsidR="006654E3">
        <w:rPr>
          <w:b/>
        </w:rPr>
        <w:tab/>
        <w:t>448C SOB</w:t>
      </w:r>
      <w:r w:rsidR="006654E3">
        <w:rPr>
          <w:b/>
        </w:rPr>
        <w:tab/>
      </w:r>
      <w:r w:rsidR="00A75777">
        <w:rPr>
          <w:b/>
        </w:rPr>
        <w:t>651-296-4180</w:t>
      </w:r>
      <w:r w:rsidR="007B3EC7">
        <w:rPr>
          <w:b/>
        </w:rPr>
        <w:t xml:space="preserve">                         </w:t>
      </w:r>
    </w:p>
    <w:p w:rsidR="00E75A82" w:rsidRDefault="007B3EC7" w:rsidP="00C1158C">
      <w:pPr>
        <w:rPr>
          <w:b/>
        </w:rPr>
      </w:pPr>
      <w:r>
        <w:rPr>
          <w:b/>
        </w:rPr>
        <w:t xml:space="preserve">Jim </w:t>
      </w:r>
      <w:proofErr w:type="spellStart"/>
      <w:r>
        <w:rPr>
          <w:b/>
        </w:rPr>
        <w:t>Gelbmann</w:t>
      </w:r>
      <w:proofErr w:type="spellEnd"/>
      <w:r w:rsidR="00E75A82">
        <w:rPr>
          <w:b/>
        </w:rPr>
        <w:t>, DEM Research</w:t>
      </w:r>
      <w:r w:rsidR="006654E3">
        <w:rPr>
          <w:b/>
        </w:rPr>
        <w:tab/>
      </w:r>
      <w:r w:rsidR="006654E3">
        <w:rPr>
          <w:b/>
        </w:rPr>
        <w:tab/>
      </w:r>
      <w:r w:rsidR="006654E3">
        <w:rPr>
          <w:b/>
        </w:rPr>
        <w:tab/>
      </w:r>
      <w:r w:rsidR="00A75777">
        <w:rPr>
          <w:b/>
        </w:rPr>
        <w:t>248B SOB</w:t>
      </w:r>
      <w:r w:rsidR="006654E3">
        <w:rPr>
          <w:b/>
        </w:rPr>
        <w:tab/>
      </w:r>
      <w:r>
        <w:rPr>
          <w:b/>
        </w:rPr>
        <w:t>651-296-7427</w:t>
      </w:r>
    </w:p>
    <w:p w:rsidR="006654E3" w:rsidRPr="00E75A82" w:rsidRDefault="006654E3" w:rsidP="00C1158C">
      <w:pPr>
        <w:rPr>
          <w:b/>
        </w:rPr>
      </w:pPr>
    </w:p>
    <w:sectPr w:rsidR="006654E3" w:rsidRPr="00E75A82" w:rsidSect="00F03B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C93DDE"/>
    <w:multiLevelType w:val="hybridMultilevel"/>
    <w:tmpl w:val="5532B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B32015"/>
    <w:multiLevelType w:val="hybridMultilevel"/>
    <w:tmpl w:val="E4505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A0D"/>
    <w:rsid w:val="002D46C8"/>
    <w:rsid w:val="00433C97"/>
    <w:rsid w:val="00482323"/>
    <w:rsid w:val="004B05F0"/>
    <w:rsid w:val="006654E3"/>
    <w:rsid w:val="006D0A0D"/>
    <w:rsid w:val="007162FA"/>
    <w:rsid w:val="007B3EC7"/>
    <w:rsid w:val="008718B8"/>
    <w:rsid w:val="008B203C"/>
    <w:rsid w:val="008B2968"/>
    <w:rsid w:val="00A34B79"/>
    <w:rsid w:val="00A75777"/>
    <w:rsid w:val="00C1158C"/>
    <w:rsid w:val="00C42BD9"/>
    <w:rsid w:val="00D23BAE"/>
    <w:rsid w:val="00D435F9"/>
    <w:rsid w:val="00E75A82"/>
    <w:rsid w:val="00F03B2F"/>
    <w:rsid w:val="00FC7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1648B6-46DB-4DF2-AAF0-1AB897AE0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3B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0A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Software Administration</dc:creator>
  <cp:lastModifiedBy>Software Administration</cp:lastModifiedBy>
  <cp:revision>2</cp:revision>
  <cp:lastPrinted>2015-01-12T18:03:00Z</cp:lastPrinted>
  <dcterms:created xsi:type="dcterms:W3CDTF">2015-01-13T18:16:00Z</dcterms:created>
  <dcterms:modified xsi:type="dcterms:W3CDTF">2015-01-13T18:16:00Z</dcterms:modified>
</cp:coreProperties>
</file>