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1A8" w:rsidRDefault="009A41A8">
      <w:pPr>
        <w:tabs>
          <w:tab w:val="left" w:pos="0"/>
          <w:tab w:val="left" w:pos="1980"/>
          <w:tab w:val="left" w:pos="2340"/>
          <w:tab w:val="left" w:pos="2700"/>
          <w:tab w:val="left" w:pos="3060"/>
        </w:tabs>
        <w:ind w:right="360"/>
      </w:pPr>
      <w:bookmarkStart w:id="0" w:name="_GoBack"/>
      <w:bookmarkEnd w:id="0"/>
    </w:p>
    <w:p w:rsidR="009A41A8" w:rsidRDefault="009A41A8">
      <w:pPr>
        <w:tabs>
          <w:tab w:val="left" w:pos="0"/>
          <w:tab w:val="left" w:pos="1980"/>
          <w:tab w:val="left" w:pos="2340"/>
          <w:tab w:val="left" w:pos="2700"/>
          <w:tab w:val="left" w:pos="3060"/>
        </w:tabs>
        <w:ind w:right="360"/>
        <w:jc w:val="center"/>
        <w:rPr>
          <w:sz w:val="56"/>
        </w:rPr>
      </w:pPr>
    </w:p>
    <w:p w:rsidR="009A41A8" w:rsidRDefault="009A41A8">
      <w:pPr>
        <w:tabs>
          <w:tab w:val="left" w:pos="0"/>
          <w:tab w:val="left" w:pos="1980"/>
          <w:tab w:val="left" w:pos="2340"/>
          <w:tab w:val="left" w:pos="2700"/>
          <w:tab w:val="left" w:pos="3060"/>
        </w:tabs>
        <w:spacing w:after="0"/>
        <w:ind w:right="360"/>
        <w:jc w:val="center"/>
        <w:rPr>
          <w:sz w:val="56"/>
        </w:rPr>
      </w:pPr>
      <w:r>
        <w:rPr>
          <w:sz w:val="56"/>
        </w:rPr>
        <w:t>Bill Summary Comparison of</w:t>
      </w:r>
    </w:p>
    <w:p w:rsidR="009A41A8" w:rsidRDefault="009A41A8">
      <w:pPr>
        <w:tabs>
          <w:tab w:val="left" w:pos="0"/>
          <w:tab w:val="left" w:pos="1980"/>
          <w:tab w:val="left" w:pos="2340"/>
          <w:tab w:val="left" w:pos="2700"/>
          <w:tab w:val="left" w:pos="3060"/>
        </w:tabs>
        <w:ind w:right="360"/>
        <w:jc w:val="center"/>
        <w:rPr>
          <w:sz w:val="56"/>
        </w:rPr>
      </w:pPr>
      <w:r>
        <w:rPr>
          <w:sz w:val="56"/>
        </w:rPr>
        <w:t>Health and Human Services</w:t>
      </w:r>
    </w:p>
    <w:p w:rsidR="009A41A8" w:rsidRDefault="009A41A8">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9A41A8" w:rsidTr="00116BA4">
        <w:trPr>
          <w:jc w:val="center"/>
        </w:trPr>
        <w:tc>
          <w:tcPr>
            <w:tcW w:w="7020" w:type="dxa"/>
          </w:tcPr>
          <w:p w:rsidR="009A41A8" w:rsidRDefault="0010789B" w:rsidP="0010789B">
            <w:pPr>
              <w:tabs>
                <w:tab w:val="left" w:pos="0"/>
                <w:tab w:val="left" w:pos="1980"/>
                <w:tab w:val="left" w:pos="2340"/>
                <w:tab w:val="left" w:pos="2700"/>
                <w:tab w:val="left" w:pos="3060"/>
              </w:tabs>
              <w:spacing w:before="100" w:beforeAutospacing="1" w:after="0"/>
              <w:ind w:right="360"/>
              <w:jc w:val="center"/>
              <w:rPr>
                <w:sz w:val="40"/>
              </w:rPr>
            </w:pPr>
            <w:r>
              <w:rPr>
                <w:sz w:val="40"/>
              </w:rPr>
              <w:t>Senate</w:t>
            </w:r>
            <w:r w:rsidR="009A41A8">
              <w:rPr>
                <w:sz w:val="40"/>
              </w:rPr>
              <w:t xml:space="preserve"> File </w:t>
            </w:r>
            <w:r>
              <w:rPr>
                <w:sz w:val="40"/>
              </w:rPr>
              <w:t>1458</w:t>
            </w:r>
            <w:r w:rsidR="00116BA4">
              <w:rPr>
                <w:sz w:val="40"/>
              </w:rPr>
              <w:t>, 2nd Engrossment</w:t>
            </w:r>
          </w:p>
        </w:tc>
        <w:tc>
          <w:tcPr>
            <w:tcW w:w="7027" w:type="dxa"/>
          </w:tcPr>
          <w:p w:rsidR="009A41A8" w:rsidRDefault="00116BA4" w:rsidP="00116BA4">
            <w:pPr>
              <w:tabs>
                <w:tab w:val="left" w:pos="0"/>
                <w:tab w:val="left" w:pos="1980"/>
                <w:tab w:val="left" w:pos="2340"/>
                <w:tab w:val="left" w:pos="2700"/>
                <w:tab w:val="left" w:pos="3060"/>
              </w:tabs>
              <w:spacing w:before="100" w:beforeAutospacing="1" w:after="0"/>
              <w:ind w:right="360"/>
              <w:jc w:val="center"/>
              <w:rPr>
                <w:sz w:val="40"/>
              </w:rPr>
            </w:pPr>
            <w:r>
              <w:rPr>
                <w:sz w:val="40"/>
              </w:rPr>
              <w:t>Senate</w:t>
            </w:r>
            <w:r w:rsidR="009A41A8">
              <w:rPr>
                <w:sz w:val="40"/>
              </w:rPr>
              <w:t xml:space="preserve"> File </w:t>
            </w:r>
            <w:bookmarkStart w:id="1" w:name="Text2"/>
            <w:r>
              <w:rPr>
                <w:sz w:val="40"/>
              </w:rPr>
              <w:t>1458</w:t>
            </w:r>
            <w:bookmarkEnd w:id="1"/>
            <w:r>
              <w:rPr>
                <w:sz w:val="40"/>
              </w:rPr>
              <w:t>, 1st Unofficial Engrossment</w:t>
            </w:r>
          </w:p>
        </w:tc>
      </w:tr>
      <w:tr w:rsidR="009A41A8" w:rsidTr="00116BA4">
        <w:trPr>
          <w:jc w:val="center"/>
        </w:trPr>
        <w:tc>
          <w:tcPr>
            <w:tcW w:w="7020" w:type="dxa"/>
          </w:tcPr>
          <w:p w:rsidR="009A41A8" w:rsidRDefault="009A41A8" w:rsidP="00116BA4">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0C3CB9">
              <w:rPr>
                <w:sz w:val="48"/>
              </w:rPr>
              <w:t>5</w:t>
            </w:r>
            <w:r w:rsidR="00116BA4">
              <w:rPr>
                <w:sz w:val="48"/>
              </w:rPr>
              <w:t>:</w:t>
            </w:r>
            <w:r w:rsidR="000C3CB9">
              <w:rPr>
                <w:sz w:val="48"/>
              </w:rPr>
              <w:t xml:space="preserve"> Simplification of Public Assistance Programs</w:t>
            </w:r>
            <w:r w:rsidR="004847F6">
              <w:rPr>
                <w:sz w:val="48"/>
              </w:rPr>
              <w:t xml:space="preserve"> </w:t>
            </w:r>
          </w:p>
        </w:tc>
        <w:tc>
          <w:tcPr>
            <w:tcW w:w="7027" w:type="dxa"/>
          </w:tcPr>
          <w:p w:rsidR="009A41A8" w:rsidRDefault="009A41A8" w:rsidP="00714149">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116BA4">
              <w:rPr>
                <w:sz w:val="48"/>
              </w:rPr>
              <w:t>12</w:t>
            </w:r>
            <w:r w:rsidR="00714149">
              <w:rPr>
                <w:sz w:val="48"/>
              </w:rPr>
              <w:t>:</w:t>
            </w:r>
            <w:r>
              <w:rPr>
                <w:sz w:val="48"/>
              </w:rPr>
              <w:t xml:space="preserve"> </w:t>
            </w:r>
            <w:r w:rsidR="00116BA4">
              <w:rPr>
                <w:sz w:val="48"/>
              </w:rPr>
              <w:t>Public Assistance Simplification</w:t>
            </w:r>
          </w:p>
        </w:tc>
      </w:tr>
    </w:tbl>
    <w:p w:rsidR="009A41A8" w:rsidRDefault="009A41A8">
      <w:pPr>
        <w:tabs>
          <w:tab w:val="left" w:pos="0"/>
          <w:tab w:val="left" w:pos="1980"/>
          <w:tab w:val="left" w:pos="2340"/>
          <w:tab w:val="left" w:pos="2700"/>
          <w:tab w:val="left" w:pos="3060"/>
        </w:tabs>
        <w:spacing w:after="0"/>
        <w:ind w:right="360"/>
      </w:pPr>
    </w:p>
    <w:p w:rsidR="009A41A8" w:rsidRDefault="009A41A8">
      <w:pPr>
        <w:tabs>
          <w:tab w:val="left" w:pos="0"/>
          <w:tab w:val="left" w:pos="1980"/>
          <w:tab w:val="left" w:pos="2340"/>
          <w:tab w:val="left" w:pos="2700"/>
          <w:tab w:val="left" w:pos="3060"/>
        </w:tabs>
        <w:spacing w:after="0"/>
        <w:ind w:right="360"/>
      </w:pPr>
    </w:p>
    <w:p w:rsidR="009A41A8" w:rsidRDefault="009A41A8">
      <w:pPr>
        <w:tabs>
          <w:tab w:val="left" w:pos="0"/>
          <w:tab w:val="left" w:pos="1980"/>
          <w:tab w:val="left" w:pos="2340"/>
          <w:tab w:val="left" w:pos="2700"/>
          <w:tab w:val="left" w:pos="3060"/>
        </w:tabs>
        <w:spacing w:after="0"/>
        <w:ind w:right="360"/>
        <w:jc w:val="center"/>
      </w:pPr>
      <w:r>
        <w:t>Prepared by:</w:t>
      </w:r>
    </w:p>
    <w:p w:rsidR="009A41A8" w:rsidRDefault="009A41A8">
      <w:pPr>
        <w:tabs>
          <w:tab w:val="left" w:pos="0"/>
          <w:tab w:val="left" w:pos="1980"/>
          <w:tab w:val="left" w:pos="2340"/>
          <w:tab w:val="left" w:pos="2700"/>
          <w:tab w:val="left" w:pos="3060"/>
        </w:tabs>
        <w:ind w:right="360"/>
        <w:jc w:val="center"/>
      </w:pPr>
      <w:r>
        <w:t>Senate Counsel, Research and Fiscal Analysis</w:t>
      </w:r>
      <w:r w:rsidR="00D06182">
        <w:t xml:space="preserve"> and House Research</w:t>
      </w:r>
    </w:p>
    <w:p w:rsidR="009A41A8" w:rsidRDefault="00116BA4">
      <w:pPr>
        <w:tabs>
          <w:tab w:val="left" w:pos="0"/>
          <w:tab w:val="left" w:pos="1980"/>
          <w:tab w:val="left" w:pos="2340"/>
          <w:tab w:val="left" w:pos="2700"/>
          <w:tab w:val="left" w:pos="3060"/>
        </w:tabs>
        <w:ind w:right="360"/>
        <w:jc w:val="center"/>
      </w:pPr>
      <w:r>
        <w:t>April 29, 2015</w:t>
      </w:r>
    </w:p>
    <w:p w:rsidR="009A41A8" w:rsidRDefault="009A41A8">
      <w:pPr>
        <w:tabs>
          <w:tab w:val="left" w:pos="0"/>
          <w:tab w:val="left" w:pos="1980"/>
          <w:tab w:val="left" w:pos="2340"/>
          <w:tab w:val="left" w:pos="2700"/>
          <w:tab w:val="left" w:pos="3060"/>
        </w:tabs>
        <w:spacing w:after="0"/>
        <w:ind w:right="360"/>
      </w:pPr>
    </w:p>
    <w:p w:rsidR="009A41A8" w:rsidRDefault="009A41A8">
      <w:pPr>
        <w:tabs>
          <w:tab w:val="left" w:pos="1980"/>
          <w:tab w:val="left" w:pos="2340"/>
          <w:tab w:val="left" w:pos="2700"/>
          <w:tab w:val="left" w:pos="3060"/>
          <w:tab w:val="left" w:pos="4680"/>
        </w:tabs>
        <w:spacing w:after="0"/>
        <w:ind w:left="4680" w:right="491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9A41A8" w:rsidRDefault="009A41A8">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9A41A8" w:rsidRDefault="009A41A8">
      <w:pPr>
        <w:tabs>
          <w:tab w:val="left" w:pos="0"/>
          <w:tab w:val="left" w:pos="1980"/>
          <w:tab w:val="left" w:pos="2340"/>
          <w:tab w:val="left" w:pos="2700"/>
          <w:tab w:val="left" w:pos="3060"/>
        </w:tabs>
        <w:spacing w:after="0"/>
        <w:ind w:right="2880"/>
        <w:rPr>
          <w:sz w:val="12"/>
        </w:rPr>
      </w:pPr>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10789B" w:rsidTr="00770896">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16BA4" w:rsidP="002F573E">
            <w:pPr>
              <w:pStyle w:val="Heading1"/>
              <w:spacing w:before="120" w:beforeAutospacing="0" w:after="120" w:afterAutospacing="0"/>
            </w:pPr>
            <w:r>
              <w:lastRenderedPageBreak/>
              <w:t>Article 5: Simplification of Public Assistance Programs</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rsidP="002F573E">
            <w:pPr>
              <w:pStyle w:val="Sectionnumber"/>
              <w:numPr>
                <w:ilvl w:val="0"/>
                <w:numId w:val="0"/>
              </w:numPr>
              <w:spacing w:before="120" w:beforeAutospacing="0" w:after="120" w:afterAutospacing="0"/>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rsidP="002F573E">
            <w:pPr>
              <w:pStyle w:val="Sectionnumber"/>
              <w:numPr>
                <w:ilvl w:val="0"/>
                <w:numId w:val="0"/>
              </w:numPr>
              <w:spacing w:before="120" w:beforeAutospacing="0" w:after="120" w:afterAutospacing="0"/>
              <w:jc w:val="center"/>
              <w:rPr>
                <w:bCs/>
              </w:rPr>
            </w:pPr>
            <w:r>
              <w:rPr>
                <w:bCs/>
              </w:rPr>
              <w:t xml:space="preserve">Article </w:t>
            </w:r>
            <w:r w:rsidR="00714149">
              <w:rPr>
                <w:bCs/>
              </w:rPr>
              <w:t xml:space="preserve">12: </w:t>
            </w:r>
            <w:r w:rsidR="00116BA4">
              <w:rPr>
                <w:bCs/>
              </w:rPr>
              <w:t xml:space="preserve">Public Assistance </w:t>
            </w:r>
            <w:r w:rsidR="00770896">
              <w:rPr>
                <w:bCs/>
              </w:rPr>
              <w:t>Simplification</w:t>
            </w:r>
          </w:p>
        </w:tc>
      </w:tr>
      <w:tr w:rsidR="007C66FF"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7C66FF" w:rsidRPr="000C3CB9" w:rsidRDefault="007C66FF" w:rsidP="007C66FF">
            <w:pPr>
              <w:spacing w:before="100" w:beforeAutospacing="1" w:after="100" w:afterAutospacing="1"/>
              <w:rPr>
                <w:lang w:val="en"/>
              </w:rPr>
            </w:pPr>
            <w:r w:rsidRPr="00450378">
              <w:rPr>
                <w:b/>
                <w:bCs/>
                <w:lang w:val="en"/>
              </w:rPr>
              <w:t>Sections 1 to 21</w:t>
            </w:r>
            <w:r w:rsidRPr="00450378">
              <w:rPr>
                <w:lang w:val="en"/>
              </w:rPr>
              <w:t xml:space="preserve"> </w:t>
            </w:r>
            <w:r w:rsidRPr="00450378">
              <w:rPr>
                <w:b/>
                <w:bCs/>
                <w:lang w:val="en"/>
              </w:rPr>
              <w:t xml:space="preserve">(119B.011, subd. 15, 119B.025, subd. 1, 119B.035, subd. 4, 119B.09, subd. 4, 256D.01, subd. 1a, 256D.02, subds. 1a and 1b, 256D.02, subd. 8, 256D.06, subd. 1, 256D.405, subd. 3, 256I.03, subds. 1b and 7, 256I.04, subd. 1, 256I.06, subd. 6, 256J.08, subds. 26 and 86, 256J.30, subds. 1 and 9, 256J.35, 256J.40, 256J.95, subd. 19) </w:t>
            </w:r>
            <w:r w:rsidRPr="00450378">
              <w:rPr>
                <w:lang w:val="en"/>
              </w:rPr>
              <w:t>amend the child care assistance, general assistance, group residential housing programs, and MFIP to define terms, incorporate references to chapter 256P, and to make conforming changes.   </w:t>
            </w:r>
          </w:p>
        </w:tc>
        <w:tc>
          <w:tcPr>
            <w:tcW w:w="5760" w:type="dxa"/>
            <w:tcBorders>
              <w:top w:val="single" w:sz="4" w:space="0" w:color="auto"/>
              <w:left w:val="single" w:sz="4" w:space="0" w:color="auto"/>
              <w:bottom w:val="single" w:sz="4" w:space="0" w:color="auto"/>
              <w:right w:val="single" w:sz="4" w:space="0" w:color="auto"/>
            </w:tcBorders>
          </w:tcPr>
          <w:p w:rsidR="007C66FF" w:rsidRDefault="007C66FF" w:rsidP="007C66FF">
            <w:pPr>
              <w:pStyle w:val="Sectionnumber"/>
              <w:numPr>
                <w:ilvl w:val="0"/>
                <w:numId w:val="0"/>
              </w:numPr>
              <w:spacing w:after="0" w:afterAutospacing="0"/>
              <w:rPr>
                <w:b w:val="0"/>
              </w:rPr>
            </w:pPr>
            <w:r>
              <w:rPr>
                <w:b w:val="0"/>
              </w:rPr>
              <w:t>Sections 1 to 3: same</w:t>
            </w:r>
          </w:p>
          <w:p w:rsidR="007C66FF" w:rsidRDefault="007C66FF" w:rsidP="007C66FF">
            <w:pPr>
              <w:pStyle w:val="Sectionnumber"/>
              <w:numPr>
                <w:ilvl w:val="0"/>
                <w:numId w:val="0"/>
              </w:numPr>
              <w:spacing w:before="0" w:beforeAutospacing="0" w:after="0" w:afterAutospacing="0"/>
              <w:rPr>
                <w:b w:val="0"/>
              </w:rPr>
            </w:pPr>
            <w:r>
              <w:rPr>
                <w:b w:val="0"/>
              </w:rPr>
              <w:t>Section 4: technical difference</w:t>
            </w:r>
            <w:r w:rsidR="00CC5000">
              <w:rPr>
                <w:b w:val="0"/>
              </w:rPr>
              <w:t>, staff recommend</w:t>
            </w:r>
            <w:r w:rsidR="00514817">
              <w:rPr>
                <w:b w:val="0"/>
              </w:rPr>
              <w:t>s</w:t>
            </w:r>
            <w:r w:rsidR="00CC5000">
              <w:rPr>
                <w:b w:val="0"/>
              </w:rPr>
              <w:t xml:space="preserve"> House</w:t>
            </w:r>
          </w:p>
          <w:p w:rsidR="007C66FF" w:rsidRDefault="007C66FF" w:rsidP="007C66FF">
            <w:pPr>
              <w:pStyle w:val="Sectionnumber"/>
              <w:numPr>
                <w:ilvl w:val="0"/>
                <w:numId w:val="0"/>
              </w:numPr>
              <w:spacing w:before="0" w:beforeAutospacing="0" w:after="0" w:afterAutospacing="0"/>
              <w:rPr>
                <w:b w:val="0"/>
              </w:rPr>
            </w:pPr>
            <w:r>
              <w:rPr>
                <w:b w:val="0"/>
              </w:rPr>
              <w:t>Section 5: same</w:t>
            </w:r>
          </w:p>
          <w:p w:rsidR="007C66FF" w:rsidRDefault="007C66FF" w:rsidP="007C66FF">
            <w:pPr>
              <w:pStyle w:val="Sectionnumber"/>
              <w:numPr>
                <w:ilvl w:val="0"/>
                <w:numId w:val="0"/>
              </w:numPr>
              <w:spacing w:before="0" w:beforeAutospacing="0" w:after="0" w:afterAutospacing="0"/>
              <w:rPr>
                <w:b w:val="0"/>
              </w:rPr>
            </w:pPr>
            <w:r>
              <w:rPr>
                <w:b w:val="0"/>
              </w:rPr>
              <w:t>Sections 6 and 7: technical difference</w:t>
            </w:r>
            <w:r w:rsidR="00661F45">
              <w:rPr>
                <w:b w:val="0"/>
              </w:rPr>
              <w:t>, staff recommends House</w:t>
            </w:r>
          </w:p>
          <w:p w:rsidR="007C66FF" w:rsidRDefault="007C66FF" w:rsidP="007C66FF">
            <w:pPr>
              <w:pStyle w:val="Sectionnumber"/>
              <w:numPr>
                <w:ilvl w:val="0"/>
                <w:numId w:val="0"/>
              </w:numPr>
              <w:spacing w:before="0" w:beforeAutospacing="0" w:after="0" w:afterAutospacing="0"/>
              <w:rPr>
                <w:b w:val="0"/>
              </w:rPr>
            </w:pPr>
            <w:r>
              <w:rPr>
                <w:b w:val="0"/>
              </w:rPr>
              <w:t>Sections 8 to 18: same</w:t>
            </w:r>
          </w:p>
          <w:p w:rsidR="007C66FF" w:rsidRDefault="007C66FF" w:rsidP="007C66FF">
            <w:pPr>
              <w:pStyle w:val="Sectionnumber"/>
              <w:numPr>
                <w:ilvl w:val="0"/>
                <w:numId w:val="0"/>
              </w:numPr>
              <w:spacing w:before="0" w:beforeAutospacing="0" w:after="0" w:afterAutospacing="0"/>
              <w:rPr>
                <w:b w:val="0"/>
              </w:rPr>
            </w:pPr>
            <w:r>
              <w:rPr>
                <w:b w:val="0"/>
              </w:rPr>
              <w:t>Section 19: technical difference</w:t>
            </w:r>
            <w:r w:rsidR="00CC5000">
              <w:rPr>
                <w:b w:val="0"/>
              </w:rPr>
              <w:t>; cross-reference depending on if House or Senate language adopted in section 33</w:t>
            </w:r>
          </w:p>
          <w:p w:rsidR="007C66FF" w:rsidRDefault="007C66FF" w:rsidP="007C66FF">
            <w:pPr>
              <w:pStyle w:val="Sectionnumber"/>
              <w:numPr>
                <w:ilvl w:val="0"/>
                <w:numId w:val="0"/>
              </w:numPr>
              <w:spacing w:before="0" w:beforeAutospacing="0" w:after="0" w:afterAutospacing="0"/>
              <w:rPr>
                <w:b w:val="0"/>
              </w:rPr>
            </w:pPr>
            <w:r>
              <w:rPr>
                <w:b w:val="0"/>
              </w:rPr>
              <w:t>Section 20: same</w:t>
            </w:r>
          </w:p>
          <w:p w:rsidR="007C66FF" w:rsidRDefault="007C66FF" w:rsidP="007C66FF">
            <w:pPr>
              <w:pStyle w:val="Sectionnumber"/>
              <w:numPr>
                <w:ilvl w:val="0"/>
                <w:numId w:val="0"/>
              </w:numPr>
              <w:spacing w:before="0" w:beforeAutospacing="0" w:after="0" w:afterAutospacing="0"/>
              <w:rPr>
                <w:b w:val="0"/>
              </w:rPr>
            </w:pPr>
            <w:r>
              <w:rPr>
                <w:b w:val="0"/>
              </w:rPr>
              <w:t>Section 21: technical difference</w:t>
            </w:r>
            <w:r w:rsidR="00CC5000">
              <w:rPr>
                <w:b w:val="0"/>
              </w:rPr>
              <w:t>; cross-reference depending on if House or Senate language adopted in section 33</w:t>
            </w:r>
          </w:p>
        </w:tc>
        <w:tc>
          <w:tcPr>
            <w:tcW w:w="6102" w:type="dxa"/>
            <w:tcBorders>
              <w:top w:val="single" w:sz="4" w:space="0" w:color="auto"/>
              <w:left w:val="single" w:sz="4" w:space="0" w:color="auto"/>
              <w:bottom w:val="single" w:sz="4" w:space="0" w:color="auto"/>
              <w:right w:val="single" w:sz="4" w:space="0" w:color="auto"/>
            </w:tcBorders>
          </w:tcPr>
          <w:p w:rsidR="007C66FF" w:rsidRPr="004E25DF" w:rsidRDefault="007C66FF" w:rsidP="007C66FF">
            <w:pPr>
              <w:pStyle w:val="Sectionnumber"/>
              <w:numPr>
                <w:ilvl w:val="0"/>
                <w:numId w:val="0"/>
              </w:numPr>
              <w:spacing w:before="0" w:beforeAutospacing="0" w:after="120" w:afterAutospacing="0"/>
              <w:rPr>
                <w:b w:val="0"/>
              </w:rPr>
            </w:pPr>
            <w:r>
              <w:rPr>
                <w:b w:val="0"/>
                <w:bCs/>
              </w:rPr>
              <w:t xml:space="preserve">Article 12, § 1. </w:t>
            </w:r>
            <w:r>
              <w:rPr>
                <w:bCs/>
              </w:rPr>
              <w:t xml:space="preserve">Income.  </w:t>
            </w:r>
            <w:r>
              <w:rPr>
                <w:b w:val="0"/>
                <w:bCs/>
              </w:rPr>
              <w:t>Amends § 119B.011, subd. 15.  Modifies the definition of “income” under the child care assistance program and ties it to the definitions of “earned income” and “unearned income” in Minnesota Statutes, chapter 256P, Economic Assistance Program Eligibility and Verification.</w:t>
            </w:r>
          </w:p>
        </w:tc>
      </w:tr>
      <w:tr w:rsidR="006314AC"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314AC" w:rsidRPr="00450378" w:rsidRDefault="006314AC" w:rsidP="006314AC">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314AC" w:rsidRDefault="006314AC" w:rsidP="006314AC">
            <w:pPr>
              <w:pStyle w:val="Sectionnumber"/>
              <w:numPr>
                <w:ilvl w:val="0"/>
                <w:numId w:val="0"/>
              </w:numPr>
              <w:spacing w:after="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6314AC" w:rsidRPr="003746D3" w:rsidRDefault="006314AC" w:rsidP="006314AC">
            <w:pPr>
              <w:pStyle w:val="Sectionnumber"/>
              <w:numPr>
                <w:ilvl w:val="0"/>
                <w:numId w:val="0"/>
              </w:numPr>
              <w:spacing w:before="0" w:beforeAutospacing="0" w:after="120" w:afterAutospacing="0"/>
              <w:rPr>
                <w:b w:val="0"/>
                <w:bCs/>
              </w:rPr>
            </w:pPr>
            <w:r>
              <w:rPr>
                <w:b w:val="0"/>
                <w:bCs/>
              </w:rPr>
              <w:t xml:space="preserve">Article 12, § 2. </w:t>
            </w:r>
            <w:r>
              <w:rPr>
                <w:bCs/>
              </w:rPr>
              <w:t xml:space="preserve">Factors which must be verified.  </w:t>
            </w:r>
            <w:r>
              <w:rPr>
                <w:b w:val="0"/>
                <w:bCs/>
              </w:rPr>
              <w:t>Amends § 119B.025, subd. 1.  Requires changes in eligibility factors to be reported according to the requirements under chapter 256P.  Specifies the effective date of a change in income for purposes of the CCAP programs.</w:t>
            </w:r>
          </w:p>
        </w:tc>
      </w:tr>
      <w:tr w:rsidR="006314AC"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314AC" w:rsidRPr="00450378" w:rsidRDefault="006314AC" w:rsidP="006314AC">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314AC" w:rsidRDefault="006314AC" w:rsidP="006314AC">
            <w:pPr>
              <w:pStyle w:val="Sectionnumber"/>
              <w:numPr>
                <w:ilvl w:val="0"/>
                <w:numId w:val="0"/>
              </w:numPr>
              <w:spacing w:after="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6314AC" w:rsidRPr="003746D3" w:rsidRDefault="006314AC" w:rsidP="006314AC">
            <w:pPr>
              <w:pStyle w:val="Sectionnumber"/>
              <w:numPr>
                <w:ilvl w:val="0"/>
                <w:numId w:val="0"/>
              </w:numPr>
              <w:spacing w:before="0" w:beforeAutospacing="0" w:after="120" w:afterAutospacing="0"/>
              <w:rPr>
                <w:b w:val="0"/>
                <w:bCs/>
              </w:rPr>
            </w:pPr>
            <w:r>
              <w:rPr>
                <w:b w:val="0"/>
                <w:bCs/>
              </w:rPr>
              <w:t xml:space="preserve">Article 12, § 3. </w:t>
            </w:r>
            <w:r>
              <w:rPr>
                <w:bCs/>
              </w:rPr>
              <w:t xml:space="preserve">Assistance.  </w:t>
            </w:r>
            <w:r>
              <w:rPr>
                <w:b w:val="0"/>
                <w:bCs/>
              </w:rPr>
              <w:t xml:space="preserve">Amends § 119B.035, subd. 4.  Requires families participating in the at-home infant child care program to report income and other family changes according to the requirements under chapter 256P. </w:t>
            </w:r>
          </w:p>
        </w:tc>
      </w:tr>
      <w:tr w:rsidR="006314AC"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314AC" w:rsidRPr="00450378" w:rsidRDefault="006314AC" w:rsidP="006314AC">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314AC" w:rsidRDefault="006314AC" w:rsidP="006314AC">
            <w:pPr>
              <w:pStyle w:val="Sectionnumber"/>
              <w:numPr>
                <w:ilvl w:val="0"/>
                <w:numId w:val="0"/>
              </w:numPr>
              <w:spacing w:after="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6314AC" w:rsidRPr="003746D3" w:rsidRDefault="006314AC" w:rsidP="006314AC">
            <w:pPr>
              <w:pStyle w:val="Sectionnumber"/>
              <w:numPr>
                <w:ilvl w:val="0"/>
                <w:numId w:val="0"/>
              </w:numPr>
              <w:spacing w:before="0" w:beforeAutospacing="0" w:after="120" w:afterAutospacing="0"/>
              <w:rPr>
                <w:b w:val="0"/>
                <w:bCs/>
              </w:rPr>
            </w:pPr>
            <w:r>
              <w:rPr>
                <w:b w:val="0"/>
                <w:bCs/>
              </w:rPr>
              <w:t xml:space="preserve">Article 12, § 4. </w:t>
            </w:r>
            <w:r>
              <w:rPr>
                <w:bCs/>
              </w:rPr>
              <w:t xml:space="preserve">Eligibility; annual income; calculation.  </w:t>
            </w:r>
            <w:r>
              <w:rPr>
                <w:b w:val="0"/>
                <w:bCs/>
              </w:rPr>
              <w:t>Amends § 119B.09, subd. 4.  Requires lump sum payments to be annualized over 12 months.</w:t>
            </w:r>
          </w:p>
        </w:tc>
      </w:tr>
      <w:tr w:rsidR="006314AC"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314AC" w:rsidRPr="00450378" w:rsidRDefault="006314AC" w:rsidP="006314AC">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314AC" w:rsidRDefault="006314AC" w:rsidP="006314AC">
            <w:pPr>
              <w:pStyle w:val="Sectionnumber"/>
              <w:numPr>
                <w:ilvl w:val="0"/>
                <w:numId w:val="0"/>
              </w:numPr>
              <w:spacing w:after="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6314AC" w:rsidRPr="003746D3" w:rsidRDefault="006314AC" w:rsidP="006314AC">
            <w:pPr>
              <w:pStyle w:val="Sectionnumber"/>
              <w:numPr>
                <w:ilvl w:val="0"/>
                <w:numId w:val="0"/>
              </w:numPr>
              <w:spacing w:before="0" w:beforeAutospacing="0" w:after="120" w:afterAutospacing="0"/>
              <w:rPr>
                <w:b w:val="0"/>
                <w:bCs/>
              </w:rPr>
            </w:pPr>
            <w:r>
              <w:rPr>
                <w:b w:val="0"/>
                <w:bCs/>
              </w:rPr>
              <w:t xml:space="preserve">Article 12, § 5. </w:t>
            </w:r>
            <w:r>
              <w:rPr>
                <w:bCs/>
              </w:rPr>
              <w:t xml:space="preserve">Standards.  </w:t>
            </w:r>
            <w:r>
              <w:rPr>
                <w:b w:val="0"/>
                <w:bCs/>
              </w:rPr>
              <w:t>Amends § 256D.01, subd. 1a. Requires countable income under the GA program to be calculated according to the requirements under chapter 256P.</w:t>
            </w:r>
          </w:p>
        </w:tc>
      </w:tr>
      <w:tr w:rsidR="006314AC"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314AC" w:rsidRPr="00450378" w:rsidRDefault="006314AC" w:rsidP="006314AC">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314AC" w:rsidRDefault="006314AC" w:rsidP="006314AC">
            <w:pPr>
              <w:pStyle w:val="Sectionnumber"/>
              <w:numPr>
                <w:ilvl w:val="0"/>
                <w:numId w:val="0"/>
              </w:numPr>
              <w:spacing w:after="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6314AC" w:rsidRPr="003746D3" w:rsidRDefault="006314AC" w:rsidP="006314AC">
            <w:pPr>
              <w:pStyle w:val="Sectionnumber"/>
              <w:numPr>
                <w:ilvl w:val="0"/>
                <w:numId w:val="0"/>
              </w:numPr>
              <w:spacing w:before="0" w:beforeAutospacing="0" w:after="120" w:afterAutospacing="0"/>
              <w:rPr>
                <w:b w:val="0"/>
                <w:bCs/>
              </w:rPr>
            </w:pPr>
            <w:r>
              <w:rPr>
                <w:b w:val="0"/>
                <w:bCs/>
              </w:rPr>
              <w:t xml:space="preserve">Article 12, § 6. </w:t>
            </w:r>
            <w:r>
              <w:rPr>
                <w:bCs/>
              </w:rPr>
              <w:t xml:space="preserve">Assistance unit.  </w:t>
            </w:r>
            <w:r>
              <w:rPr>
                <w:b w:val="0"/>
                <w:bCs/>
              </w:rPr>
              <w:t>Amends § 256D.02, by adding subd. 1a. Defines “assistance unit” under the GA program.</w:t>
            </w:r>
          </w:p>
        </w:tc>
      </w:tr>
      <w:tr w:rsidR="006314AC"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314AC" w:rsidRPr="00450378" w:rsidRDefault="006314AC" w:rsidP="006314AC">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314AC" w:rsidRDefault="006314AC" w:rsidP="006314AC">
            <w:pPr>
              <w:pStyle w:val="Sectionnumber"/>
              <w:numPr>
                <w:ilvl w:val="0"/>
                <w:numId w:val="0"/>
              </w:numPr>
              <w:spacing w:after="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6314AC" w:rsidRPr="00D54E19" w:rsidRDefault="006314AC" w:rsidP="006314AC">
            <w:pPr>
              <w:pStyle w:val="Sectionnumber"/>
              <w:numPr>
                <w:ilvl w:val="0"/>
                <w:numId w:val="0"/>
              </w:numPr>
              <w:spacing w:before="0" w:beforeAutospacing="0" w:after="120" w:afterAutospacing="0"/>
              <w:rPr>
                <w:b w:val="0"/>
                <w:bCs/>
              </w:rPr>
            </w:pPr>
            <w:r>
              <w:rPr>
                <w:b w:val="0"/>
                <w:bCs/>
              </w:rPr>
              <w:t xml:space="preserve">Article 12, § 7. </w:t>
            </w:r>
            <w:r>
              <w:rPr>
                <w:bCs/>
              </w:rPr>
              <w:t xml:space="preserve">Cash assistance benefit. </w:t>
            </w:r>
            <w:r>
              <w:rPr>
                <w:b w:val="0"/>
                <w:bCs/>
              </w:rPr>
              <w:t>Amends § 256D.02, by adding a subd. Defines “cash assistance benefit.”</w:t>
            </w:r>
          </w:p>
        </w:tc>
      </w:tr>
      <w:tr w:rsidR="006314AC"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314AC" w:rsidRPr="00450378" w:rsidRDefault="006314AC" w:rsidP="006314AC">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314AC" w:rsidRDefault="006314AC" w:rsidP="006314AC">
            <w:pPr>
              <w:pStyle w:val="Sectionnumber"/>
              <w:numPr>
                <w:ilvl w:val="0"/>
                <w:numId w:val="0"/>
              </w:numPr>
              <w:spacing w:after="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6314AC" w:rsidRPr="00271BC9" w:rsidRDefault="00607DBB" w:rsidP="006314AC">
            <w:pPr>
              <w:pStyle w:val="Sectionnumber"/>
              <w:numPr>
                <w:ilvl w:val="0"/>
                <w:numId w:val="0"/>
              </w:numPr>
              <w:spacing w:before="0" w:beforeAutospacing="0" w:after="120" w:afterAutospacing="0"/>
              <w:rPr>
                <w:b w:val="0"/>
                <w:bCs/>
              </w:rPr>
            </w:pPr>
            <w:r>
              <w:rPr>
                <w:b w:val="0"/>
                <w:bCs/>
              </w:rPr>
              <w:t xml:space="preserve">Article 12, § 8. </w:t>
            </w:r>
            <w:r w:rsidR="006314AC">
              <w:rPr>
                <w:bCs/>
              </w:rPr>
              <w:t xml:space="preserve">Income.  </w:t>
            </w:r>
            <w:r w:rsidR="006314AC">
              <w:rPr>
                <w:b w:val="0"/>
                <w:bCs/>
              </w:rPr>
              <w:t>Amends § 256D.02, subd. 8.  Modifies the definition of “income” under the GA program and ties it to the definitions of “earned income” and “unearned income” under chapter 256P.</w:t>
            </w:r>
          </w:p>
        </w:tc>
      </w:tr>
      <w:tr w:rsidR="006314AC"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314AC" w:rsidRPr="00450378" w:rsidRDefault="006314AC" w:rsidP="006314AC">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314AC" w:rsidRDefault="006314AC" w:rsidP="006314AC">
            <w:pPr>
              <w:pStyle w:val="Sectionnumber"/>
              <w:numPr>
                <w:ilvl w:val="0"/>
                <w:numId w:val="0"/>
              </w:numPr>
              <w:spacing w:after="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6314AC" w:rsidRPr="00271BC9" w:rsidRDefault="00607DBB" w:rsidP="006314AC">
            <w:pPr>
              <w:pStyle w:val="Sectionnumber"/>
              <w:numPr>
                <w:ilvl w:val="0"/>
                <w:numId w:val="0"/>
              </w:numPr>
              <w:spacing w:before="0" w:beforeAutospacing="0" w:after="120" w:afterAutospacing="0"/>
              <w:rPr>
                <w:b w:val="0"/>
                <w:bCs/>
              </w:rPr>
            </w:pPr>
            <w:r>
              <w:rPr>
                <w:b w:val="0"/>
                <w:bCs/>
              </w:rPr>
              <w:t xml:space="preserve">Article 12, § 9. </w:t>
            </w:r>
            <w:r w:rsidR="006314AC">
              <w:rPr>
                <w:bCs/>
              </w:rPr>
              <w:t xml:space="preserve">Eligibility; amount of assistance.  </w:t>
            </w:r>
            <w:r w:rsidR="006314AC">
              <w:rPr>
                <w:b w:val="0"/>
                <w:bCs/>
              </w:rPr>
              <w:t>Amends § 256D.06, subd. 1.  Modifies the calculation of income under the GA program and requires countable income to be calculated according to chapter 256P.</w:t>
            </w:r>
          </w:p>
        </w:tc>
      </w:tr>
      <w:tr w:rsidR="006314AC"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314AC" w:rsidRPr="00450378" w:rsidRDefault="006314AC" w:rsidP="006314AC">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314AC" w:rsidRDefault="006314AC" w:rsidP="006314AC">
            <w:pPr>
              <w:pStyle w:val="Sectionnumber"/>
              <w:numPr>
                <w:ilvl w:val="0"/>
                <w:numId w:val="0"/>
              </w:numPr>
              <w:spacing w:after="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6314AC" w:rsidRPr="00271BC9" w:rsidRDefault="00607DBB" w:rsidP="006314AC">
            <w:pPr>
              <w:pStyle w:val="Sectionnumber"/>
              <w:numPr>
                <w:ilvl w:val="0"/>
                <w:numId w:val="0"/>
              </w:numPr>
              <w:spacing w:before="0" w:beforeAutospacing="0" w:after="120" w:afterAutospacing="0"/>
              <w:rPr>
                <w:b w:val="0"/>
                <w:bCs/>
              </w:rPr>
            </w:pPr>
            <w:r>
              <w:rPr>
                <w:b w:val="0"/>
                <w:bCs/>
              </w:rPr>
              <w:t xml:space="preserve">Article 12, § 10. </w:t>
            </w:r>
            <w:r w:rsidR="006314AC">
              <w:rPr>
                <w:bCs/>
              </w:rPr>
              <w:t xml:space="preserve">Reports.  </w:t>
            </w:r>
            <w:r w:rsidR="006314AC">
              <w:rPr>
                <w:b w:val="0"/>
                <w:bCs/>
              </w:rPr>
              <w:t>Amends § 256D.405, subd. 3.  Requires MSA participants to report changes in circumstances according to the requirements under chapter 256P.</w:t>
            </w:r>
          </w:p>
        </w:tc>
      </w:tr>
      <w:tr w:rsidR="006314AC"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314AC" w:rsidRPr="00450378" w:rsidRDefault="006314AC" w:rsidP="006314AC">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314AC" w:rsidRDefault="006314AC" w:rsidP="006314AC">
            <w:pPr>
              <w:pStyle w:val="Sectionnumber"/>
              <w:numPr>
                <w:ilvl w:val="0"/>
                <w:numId w:val="0"/>
              </w:numPr>
              <w:spacing w:after="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6314AC" w:rsidRPr="00271BC9" w:rsidRDefault="0018395C" w:rsidP="006314AC">
            <w:pPr>
              <w:pStyle w:val="Sectionnumber"/>
              <w:numPr>
                <w:ilvl w:val="0"/>
                <w:numId w:val="0"/>
              </w:numPr>
              <w:spacing w:before="0" w:beforeAutospacing="0" w:after="120" w:afterAutospacing="0"/>
              <w:rPr>
                <w:b w:val="0"/>
                <w:bCs/>
              </w:rPr>
            </w:pPr>
            <w:r>
              <w:rPr>
                <w:b w:val="0"/>
                <w:bCs/>
              </w:rPr>
              <w:t xml:space="preserve">Article 12, § 11. </w:t>
            </w:r>
            <w:r w:rsidR="006314AC">
              <w:rPr>
                <w:bCs/>
              </w:rPr>
              <w:t xml:space="preserve">Assistance unit.  </w:t>
            </w:r>
            <w:r w:rsidR="006314AC">
              <w:rPr>
                <w:b w:val="0"/>
                <w:bCs/>
              </w:rPr>
              <w:t>Amends § 256I.03, by adding subd. 1b. Defines “assistance unit” under the GRH program.</w:t>
            </w:r>
          </w:p>
        </w:tc>
      </w:tr>
      <w:tr w:rsidR="006314AC"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314AC" w:rsidRPr="00450378" w:rsidRDefault="006314AC" w:rsidP="006314AC">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314AC" w:rsidRDefault="006314AC" w:rsidP="006314AC">
            <w:pPr>
              <w:pStyle w:val="Sectionnumber"/>
              <w:numPr>
                <w:ilvl w:val="0"/>
                <w:numId w:val="0"/>
              </w:numPr>
              <w:spacing w:after="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6314AC" w:rsidRPr="00271BC9" w:rsidRDefault="0018395C" w:rsidP="006314AC">
            <w:pPr>
              <w:pStyle w:val="Sectionnumber"/>
              <w:numPr>
                <w:ilvl w:val="0"/>
                <w:numId w:val="0"/>
              </w:numPr>
              <w:spacing w:before="0" w:beforeAutospacing="0" w:after="120" w:afterAutospacing="0"/>
              <w:rPr>
                <w:b w:val="0"/>
                <w:bCs/>
              </w:rPr>
            </w:pPr>
            <w:r>
              <w:rPr>
                <w:b w:val="0"/>
                <w:bCs/>
              </w:rPr>
              <w:t xml:space="preserve">Article 12, § 12. </w:t>
            </w:r>
            <w:r w:rsidR="006314AC">
              <w:rPr>
                <w:bCs/>
              </w:rPr>
              <w:t xml:space="preserve">Countable income.  </w:t>
            </w:r>
            <w:r w:rsidR="006314AC">
              <w:rPr>
                <w:b w:val="0"/>
                <w:bCs/>
              </w:rPr>
              <w:t>Amends § 256I.03, subd. 7.  Ties the definition of “countable income” under the GRH program to the definition of “countable income” under chapter 256P.</w:t>
            </w:r>
          </w:p>
        </w:tc>
      </w:tr>
      <w:tr w:rsidR="006314AC"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314AC" w:rsidRPr="00450378" w:rsidRDefault="006314AC" w:rsidP="006314AC">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314AC" w:rsidRDefault="006314AC" w:rsidP="006314AC">
            <w:pPr>
              <w:pStyle w:val="Sectionnumber"/>
              <w:numPr>
                <w:ilvl w:val="0"/>
                <w:numId w:val="0"/>
              </w:numPr>
              <w:spacing w:after="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6314AC" w:rsidRPr="00271BC9" w:rsidRDefault="0018395C" w:rsidP="006314AC">
            <w:pPr>
              <w:pStyle w:val="Sectionnumber"/>
              <w:numPr>
                <w:ilvl w:val="0"/>
                <w:numId w:val="0"/>
              </w:numPr>
              <w:spacing w:before="0" w:beforeAutospacing="0" w:after="120" w:afterAutospacing="0"/>
              <w:rPr>
                <w:b w:val="0"/>
                <w:bCs/>
              </w:rPr>
            </w:pPr>
            <w:r>
              <w:rPr>
                <w:b w:val="0"/>
                <w:bCs/>
              </w:rPr>
              <w:t xml:space="preserve">Article 12, § 13. </w:t>
            </w:r>
            <w:r w:rsidR="006314AC">
              <w:rPr>
                <w:bCs/>
              </w:rPr>
              <w:t xml:space="preserve">Individual eligibility requirements.  </w:t>
            </w:r>
            <w:r w:rsidR="006314AC">
              <w:rPr>
                <w:b w:val="0"/>
                <w:bCs/>
              </w:rPr>
              <w:t>Amends § 256I.04, subd. 1.  Requires countable income under the GRH program to be determined according to the requirements under chapter 256P.</w:t>
            </w:r>
          </w:p>
        </w:tc>
      </w:tr>
      <w:tr w:rsidR="006314AC"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314AC" w:rsidRPr="00450378" w:rsidRDefault="006314AC" w:rsidP="006314AC">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314AC" w:rsidRDefault="006314AC" w:rsidP="006314AC">
            <w:pPr>
              <w:pStyle w:val="Sectionnumber"/>
              <w:numPr>
                <w:ilvl w:val="0"/>
                <w:numId w:val="0"/>
              </w:numPr>
              <w:spacing w:after="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6314AC" w:rsidRPr="00271BC9" w:rsidRDefault="0018395C" w:rsidP="006314AC">
            <w:pPr>
              <w:pStyle w:val="Sectionnumber"/>
              <w:numPr>
                <w:ilvl w:val="0"/>
                <w:numId w:val="0"/>
              </w:numPr>
              <w:spacing w:before="0" w:beforeAutospacing="0" w:after="120" w:afterAutospacing="0"/>
              <w:rPr>
                <w:b w:val="0"/>
                <w:bCs/>
              </w:rPr>
            </w:pPr>
            <w:r>
              <w:rPr>
                <w:b w:val="0"/>
                <w:bCs/>
              </w:rPr>
              <w:t xml:space="preserve">Article 12, § 14. </w:t>
            </w:r>
            <w:r w:rsidR="006314AC">
              <w:rPr>
                <w:bCs/>
              </w:rPr>
              <w:t xml:space="preserve">Reports.  </w:t>
            </w:r>
            <w:r w:rsidR="006314AC">
              <w:rPr>
                <w:b w:val="0"/>
                <w:bCs/>
              </w:rPr>
              <w:t>Amends § 256I.06, subd. 6.  Requires GRH recipients to report changes in circumstances according to the requirements under chapter 256P.</w:t>
            </w:r>
          </w:p>
        </w:tc>
      </w:tr>
      <w:tr w:rsidR="006314AC"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314AC" w:rsidRPr="00450378" w:rsidRDefault="006314AC" w:rsidP="006314AC">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314AC" w:rsidRDefault="006314AC" w:rsidP="006314AC">
            <w:pPr>
              <w:pStyle w:val="Sectionnumber"/>
              <w:numPr>
                <w:ilvl w:val="0"/>
                <w:numId w:val="0"/>
              </w:numPr>
              <w:spacing w:after="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6314AC" w:rsidRPr="00271BC9" w:rsidRDefault="00003894" w:rsidP="006314AC">
            <w:pPr>
              <w:pStyle w:val="Sectionnumber"/>
              <w:numPr>
                <w:ilvl w:val="0"/>
                <w:numId w:val="0"/>
              </w:numPr>
              <w:spacing w:before="0" w:beforeAutospacing="0" w:after="120" w:afterAutospacing="0"/>
              <w:rPr>
                <w:b w:val="0"/>
                <w:bCs/>
              </w:rPr>
            </w:pPr>
            <w:r>
              <w:rPr>
                <w:b w:val="0"/>
                <w:bCs/>
              </w:rPr>
              <w:t xml:space="preserve">Article 12, § 15. </w:t>
            </w:r>
            <w:r w:rsidR="006314AC">
              <w:rPr>
                <w:bCs/>
              </w:rPr>
              <w:t xml:space="preserve">Earned income.  </w:t>
            </w:r>
            <w:r w:rsidR="006314AC">
              <w:rPr>
                <w:b w:val="0"/>
                <w:bCs/>
              </w:rPr>
              <w:t>Amends § 256J.08, subd. 26.  Modifies the definition of “earned income” under the MFIP program and ties it to the definition of “earned income” under chapter 256P.</w:t>
            </w:r>
          </w:p>
        </w:tc>
      </w:tr>
      <w:tr w:rsidR="006314AC"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314AC" w:rsidRPr="00450378" w:rsidRDefault="006314AC" w:rsidP="006314AC">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314AC" w:rsidRDefault="006314AC" w:rsidP="006314AC">
            <w:pPr>
              <w:pStyle w:val="Sectionnumber"/>
              <w:numPr>
                <w:ilvl w:val="0"/>
                <w:numId w:val="0"/>
              </w:numPr>
              <w:spacing w:after="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6314AC" w:rsidRPr="001C0598" w:rsidRDefault="00003894" w:rsidP="006314AC">
            <w:pPr>
              <w:pStyle w:val="Sectionnumber"/>
              <w:numPr>
                <w:ilvl w:val="0"/>
                <w:numId w:val="0"/>
              </w:numPr>
              <w:spacing w:before="0" w:beforeAutospacing="0" w:after="120" w:afterAutospacing="0"/>
              <w:rPr>
                <w:b w:val="0"/>
                <w:bCs/>
              </w:rPr>
            </w:pPr>
            <w:r>
              <w:rPr>
                <w:b w:val="0"/>
                <w:bCs/>
              </w:rPr>
              <w:t xml:space="preserve">Article 12, § 16. </w:t>
            </w:r>
            <w:r w:rsidR="006314AC">
              <w:rPr>
                <w:bCs/>
              </w:rPr>
              <w:t xml:space="preserve">Unearned income.  </w:t>
            </w:r>
            <w:r w:rsidR="006314AC">
              <w:rPr>
                <w:b w:val="0"/>
                <w:bCs/>
              </w:rPr>
              <w:t>Amends § 256J.08, subd. 86.  Modifies the definition of “unearned income” under the MFIP program and ties it to the definition of “unearned income” under chapter 256P.</w:t>
            </w:r>
          </w:p>
        </w:tc>
      </w:tr>
      <w:tr w:rsidR="006314AC"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314AC" w:rsidRPr="00450378" w:rsidRDefault="006314AC" w:rsidP="006314AC">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314AC" w:rsidRDefault="006314AC" w:rsidP="006314AC">
            <w:pPr>
              <w:pStyle w:val="Sectionnumber"/>
              <w:numPr>
                <w:ilvl w:val="0"/>
                <w:numId w:val="0"/>
              </w:numPr>
              <w:spacing w:after="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6314AC" w:rsidRPr="001C0598" w:rsidRDefault="004A79CC" w:rsidP="006314AC">
            <w:pPr>
              <w:pStyle w:val="Sectionnumber"/>
              <w:numPr>
                <w:ilvl w:val="0"/>
                <w:numId w:val="0"/>
              </w:numPr>
              <w:spacing w:before="0" w:beforeAutospacing="0" w:after="120" w:afterAutospacing="0"/>
              <w:rPr>
                <w:b w:val="0"/>
                <w:bCs/>
              </w:rPr>
            </w:pPr>
            <w:r>
              <w:rPr>
                <w:b w:val="0"/>
                <w:bCs/>
              </w:rPr>
              <w:t xml:space="preserve">Article 12, § 17. </w:t>
            </w:r>
            <w:r w:rsidR="006314AC">
              <w:rPr>
                <w:bCs/>
              </w:rPr>
              <w:t xml:space="preserve">Applicant reporting requirements.  </w:t>
            </w:r>
            <w:r w:rsidR="006314AC">
              <w:rPr>
                <w:b w:val="0"/>
                <w:bCs/>
              </w:rPr>
              <w:t>Amends § 256J.30, subd. 1.  Modifies MFIP applicant reporting requirements and requires applicants to meet the reporting requirements under chapter 256P.</w:t>
            </w:r>
          </w:p>
        </w:tc>
      </w:tr>
      <w:tr w:rsidR="006314AC"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314AC" w:rsidRPr="00450378" w:rsidRDefault="006314AC" w:rsidP="006314AC">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314AC" w:rsidRDefault="006314AC" w:rsidP="006314AC">
            <w:pPr>
              <w:pStyle w:val="Sectionnumber"/>
              <w:numPr>
                <w:ilvl w:val="0"/>
                <w:numId w:val="0"/>
              </w:numPr>
              <w:spacing w:after="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6314AC" w:rsidRPr="001C0598" w:rsidRDefault="004A79CC" w:rsidP="006314AC">
            <w:pPr>
              <w:pStyle w:val="Sectionnumber"/>
              <w:numPr>
                <w:ilvl w:val="0"/>
                <w:numId w:val="0"/>
              </w:numPr>
              <w:spacing w:before="0" w:beforeAutospacing="0" w:after="120" w:afterAutospacing="0"/>
              <w:rPr>
                <w:b w:val="0"/>
                <w:bCs/>
              </w:rPr>
            </w:pPr>
            <w:r>
              <w:rPr>
                <w:b w:val="0"/>
                <w:bCs/>
              </w:rPr>
              <w:t xml:space="preserve">Article 12, § 18. </w:t>
            </w:r>
            <w:r w:rsidR="006314AC">
              <w:rPr>
                <w:bCs/>
              </w:rPr>
              <w:t xml:space="preserve">Changes that must be reported.  </w:t>
            </w:r>
            <w:r w:rsidR="006314AC">
              <w:rPr>
                <w:b w:val="0"/>
                <w:bCs/>
              </w:rPr>
              <w:t xml:space="preserve">Amends § 256J.30, subd. 9.  Modifies MFIP participant reporting requirements and requires participants to meet the reporting requirements under chapter 256P. </w:t>
            </w:r>
          </w:p>
        </w:tc>
      </w:tr>
      <w:tr w:rsidR="006314AC"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314AC" w:rsidRPr="00450378" w:rsidRDefault="006314AC" w:rsidP="006314AC">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314AC" w:rsidRDefault="006314AC" w:rsidP="006314AC">
            <w:pPr>
              <w:pStyle w:val="Sectionnumber"/>
              <w:numPr>
                <w:ilvl w:val="0"/>
                <w:numId w:val="0"/>
              </w:numPr>
              <w:spacing w:after="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6314AC" w:rsidRPr="001C0598" w:rsidRDefault="004A79CC" w:rsidP="006314AC">
            <w:pPr>
              <w:pStyle w:val="Sectionnumber"/>
              <w:numPr>
                <w:ilvl w:val="0"/>
                <w:numId w:val="0"/>
              </w:numPr>
              <w:spacing w:before="0" w:beforeAutospacing="0" w:after="120" w:afterAutospacing="0"/>
              <w:rPr>
                <w:b w:val="0"/>
                <w:bCs/>
              </w:rPr>
            </w:pPr>
            <w:r>
              <w:rPr>
                <w:b w:val="0"/>
                <w:bCs/>
              </w:rPr>
              <w:t xml:space="preserve">Article 12, § 19. </w:t>
            </w:r>
            <w:r w:rsidR="006314AC">
              <w:rPr>
                <w:bCs/>
              </w:rPr>
              <w:t xml:space="preserve">Amount of assistance payment.  </w:t>
            </w:r>
            <w:r w:rsidR="006314AC">
              <w:rPr>
                <w:b w:val="0"/>
                <w:bCs/>
              </w:rPr>
              <w:t>Amends § 256J.35.  Modifies recoupment of MFIP overpayments by cross-referencing recoupment of overpayments in chapter 256P.</w:t>
            </w:r>
          </w:p>
        </w:tc>
      </w:tr>
      <w:tr w:rsidR="006314AC"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314AC" w:rsidRPr="00450378" w:rsidRDefault="006314AC" w:rsidP="006314AC">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314AC" w:rsidRDefault="006314AC" w:rsidP="006314AC">
            <w:pPr>
              <w:pStyle w:val="Sectionnumber"/>
              <w:numPr>
                <w:ilvl w:val="0"/>
                <w:numId w:val="0"/>
              </w:numPr>
              <w:spacing w:after="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6314AC" w:rsidRPr="00815B79" w:rsidRDefault="004A79CC" w:rsidP="006314AC">
            <w:pPr>
              <w:pStyle w:val="Sectionnumber"/>
              <w:numPr>
                <w:ilvl w:val="0"/>
                <w:numId w:val="0"/>
              </w:numPr>
              <w:spacing w:before="0" w:beforeAutospacing="0" w:after="120" w:afterAutospacing="0"/>
              <w:rPr>
                <w:b w:val="0"/>
                <w:bCs/>
              </w:rPr>
            </w:pPr>
            <w:r>
              <w:rPr>
                <w:b w:val="0"/>
                <w:bCs/>
              </w:rPr>
              <w:t xml:space="preserve">Article 12, § 20. </w:t>
            </w:r>
            <w:r w:rsidR="006314AC">
              <w:rPr>
                <w:bCs/>
              </w:rPr>
              <w:t xml:space="preserve">Fair hearings.  </w:t>
            </w:r>
            <w:r w:rsidR="006314AC">
              <w:rPr>
                <w:b w:val="0"/>
                <w:bCs/>
              </w:rPr>
              <w:t>Amends § 256J.40.  Changes the cross-reference related to recoveries of overpayments under the MFIP program.  The new cross-reference is to section 256P.08, Correction of Overpayments and Underpayments.</w:t>
            </w:r>
          </w:p>
        </w:tc>
      </w:tr>
      <w:tr w:rsidR="006314AC"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314AC" w:rsidRPr="00450378" w:rsidRDefault="006314AC" w:rsidP="006314AC">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314AC" w:rsidRDefault="006314AC" w:rsidP="006314AC">
            <w:pPr>
              <w:pStyle w:val="Sectionnumber"/>
              <w:numPr>
                <w:ilvl w:val="0"/>
                <w:numId w:val="0"/>
              </w:numPr>
              <w:spacing w:after="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6314AC" w:rsidRPr="00815B79" w:rsidRDefault="00283B06" w:rsidP="006314AC">
            <w:pPr>
              <w:pStyle w:val="Sectionnumber"/>
              <w:numPr>
                <w:ilvl w:val="0"/>
                <w:numId w:val="0"/>
              </w:numPr>
              <w:spacing w:before="0" w:beforeAutospacing="0" w:after="120" w:afterAutospacing="0"/>
              <w:rPr>
                <w:b w:val="0"/>
                <w:bCs/>
              </w:rPr>
            </w:pPr>
            <w:r>
              <w:rPr>
                <w:b w:val="0"/>
                <w:bCs/>
              </w:rPr>
              <w:t xml:space="preserve">Article 12, § 21. </w:t>
            </w:r>
            <w:r w:rsidR="006314AC">
              <w:rPr>
                <w:bCs/>
              </w:rPr>
              <w:t xml:space="preserve">DWP overpayments and underpayments.  </w:t>
            </w:r>
            <w:r w:rsidR="006314AC">
              <w:rPr>
                <w:b w:val="0"/>
                <w:bCs/>
              </w:rPr>
              <w:t>Amends § 256J.95, subd. 19.  Changes the cross-reference specifying how ATM errors under the DWP program must be recovered by referencing the language in chapter 256P related to recovering ATM errors.</w:t>
            </w:r>
          </w:p>
        </w:tc>
      </w:tr>
      <w:tr w:rsidR="00924C6D" w:rsidTr="00770896">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924C6D" w:rsidRPr="000C3CB9" w:rsidRDefault="00924C6D" w:rsidP="00924C6D">
            <w:pPr>
              <w:spacing w:before="100" w:beforeAutospacing="1" w:after="100" w:afterAutospacing="1"/>
              <w:rPr>
                <w:lang w:val="en"/>
              </w:rPr>
            </w:pPr>
            <w:r w:rsidRPr="00450378">
              <w:rPr>
                <w:b/>
                <w:bCs/>
                <w:lang w:val="en"/>
              </w:rPr>
              <w:t>Section 22 (256P.001)</w:t>
            </w:r>
            <w:r w:rsidRPr="00450378">
              <w:rPr>
                <w:lang w:val="en"/>
              </w:rPr>
              <w:t xml:space="preserve"> modifies the applicability of chapter 256P to include child care assistance programs.</w:t>
            </w:r>
          </w:p>
        </w:tc>
        <w:tc>
          <w:tcPr>
            <w:tcW w:w="5760" w:type="dxa"/>
            <w:tcBorders>
              <w:top w:val="single" w:sz="4" w:space="0" w:color="auto"/>
              <w:left w:val="single" w:sz="4" w:space="0" w:color="auto"/>
              <w:bottom w:val="single" w:sz="4" w:space="0" w:color="auto"/>
              <w:right w:val="single" w:sz="4" w:space="0" w:color="auto"/>
            </w:tcBorders>
          </w:tcPr>
          <w:p w:rsidR="00924C6D" w:rsidRDefault="00626647" w:rsidP="00924C6D">
            <w:pPr>
              <w:pStyle w:val="Sectionnumber"/>
              <w:numPr>
                <w:ilvl w:val="0"/>
                <w:numId w:val="0"/>
              </w:numPr>
              <w:rPr>
                <w:b w:val="0"/>
              </w:rPr>
            </w:pPr>
            <w:r>
              <w:rPr>
                <w:b w:val="0"/>
              </w:rPr>
              <w:t>Same</w:t>
            </w:r>
          </w:p>
        </w:tc>
        <w:tc>
          <w:tcPr>
            <w:tcW w:w="6102" w:type="dxa"/>
            <w:tcBorders>
              <w:top w:val="single" w:sz="4" w:space="0" w:color="auto"/>
              <w:left w:val="single" w:sz="4" w:space="0" w:color="auto"/>
              <w:bottom w:val="single" w:sz="4" w:space="0" w:color="auto"/>
              <w:right w:val="single" w:sz="4" w:space="0" w:color="auto"/>
            </w:tcBorders>
          </w:tcPr>
          <w:p w:rsidR="00924C6D" w:rsidRPr="00815B79" w:rsidRDefault="00924C6D" w:rsidP="00924C6D">
            <w:pPr>
              <w:pStyle w:val="Sectionnumber"/>
              <w:numPr>
                <w:ilvl w:val="0"/>
                <w:numId w:val="0"/>
              </w:numPr>
              <w:spacing w:before="0" w:beforeAutospacing="0" w:after="120" w:afterAutospacing="0"/>
              <w:rPr>
                <w:b w:val="0"/>
                <w:bCs/>
              </w:rPr>
            </w:pPr>
            <w:r>
              <w:rPr>
                <w:b w:val="0"/>
                <w:bCs/>
              </w:rPr>
              <w:t xml:space="preserve">Article 12, § 22. </w:t>
            </w:r>
            <w:r>
              <w:rPr>
                <w:bCs/>
              </w:rPr>
              <w:t xml:space="preserve">Applicability.  </w:t>
            </w:r>
            <w:r>
              <w:rPr>
                <w:b w:val="0"/>
                <w:bCs/>
              </w:rPr>
              <w:t>Amends § 256P.001.  Applies chapter 256P to the child care assistance programs.</w:t>
            </w:r>
          </w:p>
        </w:tc>
      </w:tr>
      <w:tr w:rsidR="00924C6D"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924C6D" w:rsidRPr="000C3CB9" w:rsidRDefault="00924C6D" w:rsidP="00924C6D">
            <w:pPr>
              <w:spacing w:before="100" w:beforeAutospacing="1" w:after="100" w:afterAutospacing="1"/>
              <w:rPr>
                <w:lang w:val="en"/>
              </w:rPr>
            </w:pPr>
            <w:r w:rsidRPr="00450378">
              <w:rPr>
                <w:b/>
                <w:bCs/>
                <w:lang w:val="en"/>
              </w:rPr>
              <w:t>Section 23 (256P.01, subd. 2a)</w:t>
            </w:r>
            <w:r w:rsidRPr="00450378">
              <w:rPr>
                <w:lang w:val="en"/>
              </w:rPr>
              <w:t xml:space="preserve"> defines the term "assistance unit."</w:t>
            </w:r>
          </w:p>
        </w:tc>
        <w:tc>
          <w:tcPr>
            <w:tcW w:w="5760" w:type="dxa"/>
            <w:tcBorders>
              <w:top w:val="single" w:sz="4" w:space="0" w:color="auto"/>
              <w:left w:val="single" w:sz="4" w:space="0" w:color="auto"/>
              <w:bottom w:val="single" w:sz="4" w:space="0" w:color="auto"/>
              <w:right w:val="single" w:sz="4" w:space="0" w:color="auto"/>
            </w:tcBorders>
          </w:tcPr>
          <w:p w:rsidR="00924C6D" w:rsidRDefault="00626647" w:rsidP="00924C6D">
            <w:pPr>
              <w:pStyle w:val="Sectionnumber"/>
              <w:numPr>
                <w:ilvl w:val="0"/>
                <w:numId w:val="0"/>
              </w:numPr>
              <w:rPr>
                <w:b w:val="0"/>
              </w:rPr>
            </w:pPr>
            <w:r>
              <w:rPr>
                <w:b w:val="0"/>
              </w:rPr>
              <w:t>Same</w:t>
            </w:r>
          </w:p>
        </w:tc>
        <w:tc>
          <w:tcPr>
            <w:tcW w:w="6102" w:type="dxa"/>
            <w:tcBorders>
              <w:top w:val="single" w:sz="4" w:space="0" w:color="auto"/>
              <w:left w:val="single" w:sz="4" w:space="0" w:color="auto"/>
              <w:bottom w:val="single" w:sz="4" w:space="0" w:color="auto"/>
              <w:right w:val="single" w:sz="4" w:space="0" w:color="auto"/>
            </w:tcBorders>
          </w:tcPr>
          <w:p w:rsidR="00924C6D" w:rsidRPr="0005072D" w:rsidRDefault="00924C6D" w:rsidP="00924C6D">
            <w:pPr>
              <w:pStyle w:val="Sectionnumber"/>
              <w:numPr>
                <w:ilvl w:val="0"/>
                <w:numId w:val="0"/>
              </w:numPr>
              <w:spacing w:before="0" w:beforeAutospacing="0" w:after="120" w:afterAutospacing="0"/>
              <w:rPr>
                <w:b w:val="0"/>
                <w:bCs/>
              </w:rPr>
            </w:pPr>
            <w:r>
              <w:rPr>
                <w:b w:val="0"/>
                <w:bCs/>
              </w:rPr>
              <w:t xml:space="preserve">Article 12, § 23. </w:t>
            </w:r>
            <w:r>
              <w:rPr>
                <w:bCs/>
              </w:rPr>
              <w:t xml:space="preserve">Assistance unit.  </w:t>
            </w:r>
            <w:r>
              <w:rPr>
                <w:b w:val="0"/>
                <w:bCs/>
              </w:rPr>
              <w:t>Amends § 256P.01, by adding subd. 2a. Defines “assistance unit” under the Economic Assistance Program Eligibility and Verification chapter.</w:t>
            </w:r>
          </w:p>
        </w:tc>
      </w:tr>
      <w:tr w:rsidR="00626647"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26647" w:rsidRPr="000C3CB9" w:rsidRDefault="00626647" w:rsidP="00626647">
            <w:pPr>
              <w:spacing w:before="100" w:beforeAutospacing="1" w:after="100" w:afterAutospacing="1"/>
              <w:rPr>
                <w:lang w:val="en"/>
              </w:rPr>
            </w:pPr>
            <w:r w:rsidRPr="00450378">
              <w:rPr>
                <w:b/>
                <w:bCs/>
                <w:lang w:val="en"/>
              </w:rPr>
              <w:t>Section 24 (256P.01, subd. 3)</w:t>
            </w:r>
            <w:r w:rsidRPr="00450378">
              <w:rPr>
                <w:lang w:val="en"/>
              </w:rPr>
              <w:t xml:space="preserve"> modifies the definition of "earned income."</w:t>
            </w:r>
          </w:p>
        </w:tc>
        <w:tc>
          <w:tcPr>
            <w:tcW w:w="5760" w:type="dxa"/>
            <w:tcBorders>
              <w:top w:val="single" w:sz="4" w:space="0" w:color="auto"/>
              <w:left w:val="single" w:sz="4" w:space="0" w:color="auto"/>
              <w:bottom w:val="single" w:sz="4" w:space="0" w:color="auto"/>
              <w:right w:val="single" w:sz="4" w:space="0" w:color="auto"/>
            </w:tcBorders>
          </w:tcPr>
          <w:p w:rsidR="00626647" w:rsidRPr="00626647" w:rsidRDefault="00626647" w:rsidP="00626647">
            <w:r w:rsidRPr="00626647">
              <w:t>Same</w:t>
            </w:r>
          </w:p>
        </w:tc>
        <w:tc>
          <w:tcPr>
            <w:tcW w:w="6102" w:type="dxa"/>
            <w:tcBorders>
              <w:top w:val="single" w:sz="4" w:space="0" w:color="auto"/>
              <w:left w:val="single" w:sz="4" w:space="0" w:color="auto"/>
              <w:bottom w:val="single" w:sz="4" w:space="0" w:color="auto"/>
              <w:right w:val="single" w:sz="4" w:space="0" w:color="auto"/>
            </w:tcBorders>
          </w:tcPr>
          <w:p w:rsidR="00626647" w:rsidRPr="0005072D" w:rsidRDefault="00626647" w:rsidP="00626647">
            <w:pPr>
              <w:pStyle w:val="Sectionnumber"/>
              <w:numPr>
                <w:ilvl w:val="0"/>
                <w:numId w:val="0"/>
              </w:numPr>
              <w:spacing w:before="0" w:beforeAutospacing="0" w:after="120" w:afterAutospacing="0"/>
              <w:rPr>
                <w:b w:val="0"/>
                <w:bCs/>
              </w:rPr>
            </w:pPr>
            <w:r>
              <w:rPr>
                <w:b w:val="0"/>
                <w:bCs/>
              </w:rPr>
              <w:t xml:space="preserve">Article 12, § 24. </w:t>
            </w:r>
            <w:r>
              <w:rPr>
                <w:bCs/>
              </w:rPr>
              <w:t xml:space="preserve">Earned income.  </w:t>
            </w:r>
            <w:r>
              <w:rPr>
                <w:b w:val="0"/>
                <w:bCs/>
              </w:rPr>
              <w:t>Amends § 256P.01, subd. 3.  Modifies the definition of “earned income” for purposes of the GA, MSA, CCAP, GRH, and MFIP programs.</w:t>
            </w:r>
          </w:p>
        </w:tc>
      </w:tr>
      <w:tr w:rsidR="00626647"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26647" w:rsidRPr="000C3CB9" w:rsidRDefault="00626647" w:rsidP="00626647">
            <w:pPr>
              <w:spacing w:before="100" w:beforeAutospacing="1" w:after="100" w:afterAutospacing="1"/>
              <w:rPr>
                <w:lang w:val="en"/>
              </w:rPr>
            </w:pPr>
            <w:r w:rsidRPr="00450378">
              <w:rPr>
                <w:b/>
                <w:bCs/>
                <w:lang w:val="en"/>
              </w:rPr>
              <w:t>Section 25 (256P.01, subd. 8)</w:t>
            </w:r>
            <w:r w:rsidRPr="00450378">
              <w:rPr>
                <w:lang w:val="en"/>
              </w:rPr>
              <w:t xml:space="preserve"> defines the term "unearned income."</w:t>
            </w:r>
          </w:p>
        </w:tc>
        <w:tc>
          <w:tcPr>
            <w:tcW w:w="5760" w:type="dxa"/>
            <w:tcBorders>
              <w:top w:val="single" w:sz="4" w:space="0" w:color="auto"/>
              <w:left w:val="single" w:sz="4" w:space="0" w:color="auto"/>
              <w:bottom w:val="single" w:sz="4" w:space="0" w:color="auto"/>
              <w:right w:val="single" w:sz="4" w:space="0" w:color="auto"/>
            </w:tcBorders>
          </w:tcPr>
          <w:p w:rsidR="00626647" w:rsidRPr="00626647" w:rsidRDefault="00626647" w:rsidP="00626647">
            <w:r w:rsidRPr="00626647">
              <w:t>Same</w:t>
            </w:r>
          </w:p>
        </w:tc>
        <w:tc>
          <w:tcPr>
            <w:tcW w:w="6102" w:type="dxa"/>
            <w:tcBorders>
              <w:top w:val="single" w:sz="4" w:space="0" w:color="auto"/>
              <w:left w:val="single" w:sz="4" w:space="0" w:color="auto"/>
              <w:bottom w:val="single" w:sz="4" w:space="0" w:color="auto"/>
              <w:right w:val="single" w:sz="4" w:space="0" w:color="auto"/>
            </w:tcBorders>
          </w:tcPr>
          <w:p w:rsidR="00626647" w:rsidRPr="0005072D" w:rsidRDefault="00626647" w:rsidP="00626647">
            <w:pPr>
              <w:pStyle w:val="Sectionnumber"/>
              <w:numPr>
                <w:ilvl w:val="0"/>
                <w:numId w:val="0"/>
              </w:numPr>
              <w:spacing w:before="0" w:beforeAutospacing="0" w:after="120" w:afterAutospacing="0"/>
              <w:rPr>
                <w:b w:val="0"/>
                <w:bCs/>
              </w:rPr>
            </w:pPr>
            <w:r>
              <w:rPr>
                <w:b w:val="0"/>
                <w:bCs/>
              </w:rPr>
              <w:t xml:space="preserve">Article 12, § 25. </w:t>
            </w:r>
            <w:r>
              <w:rPr>
                <w:bCs/>
              </w:rPr>
              <w:t xml:space="preserve">Unearned income.  </w:t>
            </w:r>
            <w:r>
              <w:rPr>
                <w:b w:val="0"/>
                <w:bCs/>
              </w:rPr>
              <w:t>Amends § 256P.01, by adding subd. 8.  Defines “unearned income” for purposes of the GA, MSA, CCAP, GRH, and MFIP programs.</w:t>
            </w:r>
          </w:p>
        </w:tc>
      </w:tr>
      <w:tr w:rsidR="00924C6D"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924C6D" w:rsidRPr="000C3CB9" w:rsidRDefault="00924C6D" w:rsidP="00924C6D">
            <w:pPr>
              <w:spacing w:before="100" w:beforeAutospacing="1" w:after="100" w:afterAutospacing="1"/>
              <w:rPr>
                <w:lang w:val="en"/>
              </w:rPr>
            </w:pPr>
            <w:r>
              <w:rPr>
                <w:b/>
                <w:bCs/>
                <w:lang w:val="en"/>
              </w:rPr>
              <w:t>Sections 26, 27, 28, and 30</w:t>
            </w:r>
            <w:r w:rsidRPr="00450378">
              <w:rPr>
                <w:b/>
                <w:bCs/>
                <w:lang w:val="en"/>
              </w:rPr>
              <w:t xml:space="preserve"> (256P.02, subd. 1a</w:t>
            </w:r>
            <w:r>
              <w:rPr>
                <w:b/>
                <w:bCs/>
                <w:lang w:val="en"/>
              </w:rPr>
              <w:t xml:space="preserve">, </w:t>
            </w:r>
            <w:r w:rsidRPr="00450378">
              <w:rPr>
                <w:b/>
                <w:bCs/>
                <w:lang w:val="en"/>
              </w:rPr>
              <w:t>256P.03, subd. 1</w:t>
            </w:r>
            <w:r>
              <w:rPr>
                <w:b/>
                <w:bCs/>
                <w:lang w:val="en"/>
              </w:rPr>
              <w:t xml:space="preserve">, </w:t>
            </w:r>
            <w:r w:rsidRPr="00450378">
              <w:rPr>
                <w:b/>
                <w:bCs/>
                <w:lang w:val="en"/>
              </w:rPr>
              <w:t>256P.04, sub</w:t>
            </w:r>
            <w:r>
              <w:rPr>
                <w:b/>
                <w:bCs/>
                <w:lang w:val="en"/>
              </w:rPr>
              <w:t xml:space="preserve">d. 1, </w:t>
            </w:r>
            <w:r w:rsidRPr="00450378">
              <w:rPr>
                <w:b/>
                <w:bCs/>
                <w:lang w:val="en"/>
              </w:rPr>
              <w:t>256P.05, subd. 1</w:t>
            </w:r>
            <w:r>
              <w:rPr>
                <w:b/>
                <w:bCs/>
                <w:lang w:val="en"/>
              </w:rPr>
              <w:t xml:space="preserve">) </w:t>
            </w:r>
            <w:r w:rsidRPr="00450378">
              <w:rPr>
                <w:lang w:val="en"/>
              </w:rPr>
              <w:t xml:space="preserve">exempt child care programs from several requirements in 256P that were passed last year because the child care programs contain specific policies that are unique to that program, which include different documentation requirements related to authorized hours of care and authorized activities, and the use co-pays instead of income disregards.  Child care programs must, however, comply with the new requirements related to the calculation of income and reporting requirements in </w:t>
            </w:r>
            <w:r w:rsidRPr="00450378">
              <w:rPr>
                <w:b/>
                <w:bCs/>
                <w:lang w:val="en"/>
              </w:rPr>
              <w:t>section 32</w:t>
            </w:r>
            <w:r w:rsidRPr="00450378">
              <w:rPr>
                <w:lang w:val="en"/>
              </w:rPr>
              <w:t>.</w:t>
            </w:r>
          </w:p>
        </w:tc>
        <w:tc>
          <w:tcPr>
            <w:tcW w:w="5760" w:type="dxa"/>
            <w:tcBorders>
              <w:top w:val="single" w:sz="4" w:space="0" w:color="auto"/>
              <w:left w:val="single" w:sz="4" w:space="0" w:color="auto"/>
              <w:bottom w:val="single" w:sz="4" w:space="0" w:color="auto"/>
              <w:right w:val="single" w:sz="4" w:space="0" w:color="auto"/>
            </w:tcBorders>
          </w:tcPr>
          <w:p w:rsidR="00924C6D" w:rsidRDefault="00626647" w:rsidP="00924C6D">
            <w:pPr>
              <w:pStyle w:val="Sectionnumber"/>
              <w:numPr>
                <w:ilvl w:val="0"/>
                <w:numId w:val="0"/>
              </w:numPr>
              <w:rPr>
                <w:b w:val="0"/>
              </w:rPr>
            </w:pPr>
            <w:r>
              <w:rPr>
                <w:b w:val="0"/>
              </w:rPr>
              <w:t>Same</w:t>
            </w:r>
          </w:p>
        </w:tc>
        <w:tc>
          <w:tcPr>
            <w:tcW w:w="6102" w:type="dxa"/>
            <w:tcBorders>
              <w:top w:val="single" w:sz="4" w:space="0" w:color="auto"/>
              <w:left w:val="single" w:sz="4" w:space="0" w:color="auto"/>
              <w:bottom w:val="single" w:sz="4" w:space="0" w:color="auto"/>
              <w:right w:val="single" w:sz="4" w:space="0" w:color="auto"/>
            </w:tcBorders>
          </w:tcPr>
          <w:p w:rsidR="00924C6D" w:rsidRPr="0005072D" w:rsidRDefault="00924C6D" w:rsidP="00924C6D">
            <w:pPr>
              <w:pStyle w:val="Sectionnumber"/>
              <w:numPr>
                <w:ilvl w:val="0"/>
                <w:numId w:val="0"/>
              </w:numPr>
              <w:spacing w:before="0" w:beforeAutospacing="0" w:after="120" w:afterAutospacing="0"/>
              <w:rPr>
                <w:b w:val="0"/>
                <w:bCs/>
              </w:rPr>
            </w:pPr>
            <w:r>
              <w:rPr>
                <w:b w:val="0"/>
                <w:bCs/>
              </w:rPr>
              <w:t xml:space="preserve">Article 12, § 26. </w:t>
            </w:r>
            <w:r>
              <w:rPr>
                <w:bCs/>
              </w:rPr>
              <w:t xml:space="preserve">Exemption.  </w:t>
            </w:r>
            <w:r>
              <w:rPr>
                <w:b w:val="0"/>
                <w:bCs/>
              </w:rPr>
              <w:t>Amends § 256P.02, by adding subd. 1a. Exempts CCAP participants from the personal property limitations in the Economic Assistance Program Eligibility and Verification chapter.</w:t>
            </w:r>
          </w:p>
        </w:tc>
      </w:tr>
      <w:tr w:rsidR="00626647"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26647" w:rsidRDefault="00626647" w:rsidP="00626647">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26647" w:rsidRDefault="00626647" w:rsidP="00626647">
            <w:pPr>
              <w:pStyle w:val="Sectionnumber"/>
              <w:numPr>
                <w:ilvl w:val="0"/>
                <w:numId w:val="0"/>
              </w:numPr>
              <w:rPr>
                <w:b w:val="0"/>
              </w:rPr>
            </w:pPr>
            <w:r>
              <w:rPr>
                <w:b w:val="0"/>
              </w:rPr>
              <w:t>Same</w:t>
            </w:r>
          </w:p>
        </w:tc>
        <w:tc>
          <w:tcPr>
            <w:tcW w:w="6102" w:type="dxa"/>
            <w:tcBorders>
              <w:top w:val="single" w:sz="4" w:space="0" w:color="auto"/>
              <w:left w:val="single" w:sz="4" w:space="0" w:color="auto"/>
              <w:bottom w:val="single" w:sz="4" w:space="0" w:color="auto"/>
              <w:right w:val="single" w:sz="4" w:space="0" w:color="auto"/>
            </w:tcBorders>
          </w:tcPr>
          <w:p w:rsidR="00626647" w:rsidRPr="0005072D" w:rsidRDefault="00626647" w:rsidP="00626647">
            <w:pPr>
              <w:pStyle w:val="Sectionnumber"/>
              <w:numPr>
                <w:ilvl w:val="0"/>
                <w:numId w:val="0"/>
              </w:numPr>
              <w:spacing w:before="0" w:beforeAutospacing="0" w:after="120" w:afterAutospacing="0"/>
              <w:rPr>
                <w:b w:val="0"/>
                <w:bCs/>
              </w:rPr>
            </w:pPr>
            <w:r>
              <w:rPr>
                <w:b w:val="0"/>
                <w:bCs/>
              </w:rPr>
              <w:t xml:space="preserve">Article 12, § 27. </w:t>
            </w:r>
            <w:r>
              <w:rPr>
                <w:bCs/>
              </w:rPr>
              <w:t xml:space="preserve">Exempted programs.  </w:t>
            </w:r>
            <w:r>
              <w:rPr>
                <w:b w:val="0"/>
                <w:bCs/>
              </w:rPr>
              <w:t>Amends § 256P.03, subd. 1.  Exempts CCAP participants from the earned income disregard under the Economic Assistance Program Eligibility and Verification chapter.</w:t>
            </w:r>
          </w:p>
        </w:tc>
      </w:tr>
      <w:tr w:rsidR="00626647"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26647" w:rsidRDefault="00626647" w:rsidP="00626647">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26647" w:rsidRDefault="00626647" w:rsidP="00626647">
            <w:pPr>
              <w:pStyle w:val="Sectionnumber"/>
              <w:numPr>
                <w:ilvl w:val="0"/>
                <w:numId w:val="0"/>
              </w:numPr>
              <w:rPr>
                <w:b w:val="0"/>
              </w:rPr>
            </w:pPr>
            <w:r>
              <w:rPr>
                <w:b w:val="0"/>
              </w:rPr>
              <w:t>Same</w:t>
            </w:r>
          </w:p>
        </w:tc>
        <w:tc>
          <w:tcPr>
            <w:tcW w:w="6102" w:type="dxa"/>
            <w:tcBorders>
              <w:top w:val="single" w:sz="4" w:space="0" w:color="auto"/>
              <w:left w:val="single" w:sz="4" w:space="0" w:color="auto"/>
              <w:bottom w:val="single" w:sz="4" w:space="0" w:color="auto"/>
              <w:right w:val="single" w:sz="4" w:space="0" w:color="auto"/>
            </w:tcBorders>
          </w:tcPr>
          <w:p w:rsidR="00626647" w:rsidRPr="0005072D" w:rsidRDefault="00626647" w:rsidP="00626647">
            <w:pPr>
              <w:pStyle w:val="Sectionnumber"/>
              <w:numPr>
                <w:ilvl w:val="0"/>
                <w:numId w:val="0"/>
              </w:numPr>
              <w:spacing w:before="0" w:beforeAutospacing="0" w:after="120" w:afterAutospacing="0"/>
              <w:rPr>
                <w:b w:val="0"/>
                <w:bCs/>
              </w:rPr>
            </w:pPr>
            <w:r>
              <w:rPr>
                <w:b w:val="0"/>
                <w:bCs/>
              </w:rPr>
              <w:t xml:space="preserve">Article 12, § 28. </w:t>
            </w:r>
            <w:r>
              <w:rPr>
                <w:bCs/>
              </w:rPr>
              <w:t xml:space="preserve">Exemption.  </w:t>
            </w:r>
            <w:r>
              <w:rPr>
                <w:b w:val="0"/>
                <w:bCs/>
              </w:rPr>
              <w:t>Amends § 256P.04, subd. 1.  Exempts CCAP participants from the documentation, verification, and recertification requirements under the Economic Assistance Program Eligibility and Verification chapter.  The Child Care Assistance chapter of statutes contains separate documentation, verification, and recertification requirements for these programs.</w:t>
            </w:r>
          </w:p>
        </w:tc>
      </w:tr>
      <w:tr w:rsidR="006443FE"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443FE" w:rsidRPr="000C3CB9" w:rsidRDefault="006443FE" w:rsidP="006443FE">
            <w:pPr>
              <w:spacing w:before="100" w:beforeAutospacing="1" w:after="100" w:afterAutospacing="1"/>
              <w:rPr>
                <w:lang w:val="en"/>
              </w:rPr>
            </w:pPr>
            <w:r w:rsidRPr="00450378">
              <w:rPr>
                <w:b/>
                <w:bCs/>
                <w:lang w:val="en"/>
              </w:rPr>
              <w:t>Section 29 (256P.04, subd. 4)</w:t>
            </w:r>
            <w:r w:rsidRPr="00450378">
              <w:rPr>
                <w:lang w:val="en"/>
              </w:rPr>
              <w:t xml:space="preserve"> requires certain nonrecurring income to be verified.</w:t>
            </w:r>
          </w:p>
        </w:tc>
        <w:tc>
          <w:tcPr>
            <w:tcW w:w="5760" w:type="dxa"/>
            <w:tcBorders>
              <w:top w:val="single" w:sz="4" w:space="0" w:color="auto"/>
              <w:left w:val="single" w:sz="4" w:space="0" w:color="auto"/>
              <w:bottom w:val="single" w:sz="4" w:space="0" w:color="auto"/>
              <w:right w:val="single" w:sz="4" w:space="0" w:color="auto"/>
            </w:tcBorders>
          </w:tcPr>
          <w:p w:rsidR="006443FE" w:rsidRDefault="00630B81" w:rsidP="006443FE">
            <w:pPr>
              <w:pStyle w:val="Sectionnumber"/>
              <w:numPr>
                <w:ilvl w:val="0"/>
                <w:numId w:val="0"/>
              </w:numPr>
              <w:rPr>
                <w:b w:val="0"/>
              </w:rPr>
            </w:pPr>
            <w:r>
              <w:rPr>
                <w:b w:val="0"/>
              </w:rPr>
              <w:t>Same</w:t>
            </w:r>
          </w:p>
        </w:tc>
        <w:tc>
          <w:tcPr>
            <w:tcW w:w="6102" w:type="dxa"/>
            <w:tcBorders>
              <w:top w:val="single" w:sz="4" w:space="0" w:color="auto"/>
              <w:left w:val="single" w:sz="4" w:space="0" w:color="auto"/>
              <w:bottom w:val="single" w:sz="4" w:space="0" w:color="auto"/>
              <w:right w:val="single" w:sz="4" w:space="0" w:color="auto"/>
            </w:tcBorders>
          </w:tcPr>
          <w:p w:rsidR="006443FE" w:rsidRPr="0084106E" w:rsidRDefault="006443FE" w:rsidP="006443FE">
            <w:pPr>
              <w:pStyle w:val="Sectionnumber"/>
              <w:numPr>
                <w:ilvl w:val="0"/>
                <w:numId w:val="0"/>
              </w:numPr>
              <w:spacing w:before="0" w:beforeAutospacing="0" w:after="120" w:afterAutospacing="0"/>
              <w:rPr>
                <w:b w:val="0"/>
                <w:bCs/>
              </w:rPr>
            </w:pPr>
            <w:r>
              <w:rPr>
                <w:b w:val="0"/>
                <w:bCs/>
              </w:rPr>
              <w:t xml:space="preserve">Article 12, § 29. </w:t>
            </w:r>
            <w:r>
              <w:rPr>
                <w:bCs/>
              </w:rPr>
              <w:t xml:space="preserve">Factors to be verified.  </w:t>
            </w:r>
            <w:r>
              <w:rPr>
                <w:b w:val="0"/>
                <w:bCs/>
              </w:rPr>
              <w:t>Amends § 256P.04, subd. 4.  Adds nonrecurring income to the list of factors that must be verified at the time of application.</w:t>
            </w:r>
          </w:p>
        </w:tc>
      </w:tr>
      <w:tr w:rsidR="006443FE"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443FE" w:rsidRPr="00450378" w:rsidRDefault="006443FE" w:rsidP="006443FE">
            <w:pPr>
              <w:spacing w:before="100" w:beforeAutospacing="1" w:after="100" w:afterAutospacing="1"/>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6443FE" w:rsidRDefault="00630B81" w:rsidP="006443FE">
            <w:pPr>
              <w:pStyle w:val="Sectionnumber"/>
              <w:numPr>
                <w:ilvl w:val="0"/>
                <w:numId w:val="0"/>
              </w:numPr>
              <w:rPr>
                <w:b w:val="0"/>
              </w:rPr>
            </w:pPr>
            <w:r>
              <w:rPr>
                <w:b w:val="0"/>
              </w:rPr>
              <w:t>Same</w:t>
            </w:r>
          </w:p>
        </w:tc>
        <w:tc>
          <w:tcPr>
            <w:tcW w:w="6102" w:type="dxa"/>
            <w:tcBorders>
              <w:top w:val="single" w:sz="4" w:space="0" w:color="auto"/>
              <w:left w:val="single" w:sz="4" w:space="0" w:color="auto"/>
              <w:bottom w:val="single" w:sz="4" w:space="0" w:color="auto"/>
              <w:right w:val="single" w:sz="4" w:space="0" w:color="auto"/>
            </w:tcBorders>
          </w:tcPr>
          <w:p w:rsidR="006443FE" w:rsidRPr="0084106E" w:rsidRDefault="006443FE" w:rsidP="006443FE">
            <w:pPr>
              <w:pStyle w:val="Sectionnumber"/>
              <w:numPr>
                <w:ilvl w:val="0"/>
                <w:numId w:val="0"/>
              </w:numPr>
              <w:spacing w:before="0" w:beforeAutospacing="0" w:after="120" w:afterAutospacing="0"/>
              <w:rPr>
                <w:b w:val="0"/>
                <w:bCs/>
              </w:rPr>
            </w:pPr>
            <w:r>
              <w:rPr>
                <w:b w:val="0"/>
                <w:bCs/>
              </w:rPr>
              <w:t xml:space="preserve">Article 12, § 30. </w:t>
            </w:r>
            <w:r>
              <w:rPr>
                <w:bCs/>
              </w:rPr>
              <w:t xml:space="preserve">Exempted programs.  </w:t>
            </w:r>
            <w:r>
              <w:rPr>
                <w:b w:val="0"/>
                <w:bCs/>
              </w:rPr>
              <w:t>Amends § 256P.05, subd. 1.  Exempts CCAP participants from self-employment earnings requirements under the Economic Assistance Program Eligibility and Verification chapter.</w:t>
            </w:r>
          </w:p>
        </w:tc>
      </w:tr>
      <w:tr w:rsidR="006443FE"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443FE" w:rsidRDefault="006443FE" w:rsidP="006443FE">
            <w:pPr>
              <w:pStyle w:val="Sectionnumber"/>
              <w:numPr>
                <w:ilvl w:val="0"/>
                <w:numId w:val="0"/>
              </w:numPr>
              <w:rPr>
                <w:bCs/>
              </w:rPr>
            </w:pPr>
            <w:r w:rsidRPr="00450378">
              <w:rPr>
                <w:bCs/>
                <w:lang w:val="en"/>
              </w:rPr>
              <w:t>Section 31 (256P.06)</w:t>
            </w:r>
            <w:r w:rsidRPr="000C3CB9">
              <w:rPr>
                <w:b w:val="0"/>
                <w:lang w:val="en"/>
              </w:rPr>
              <w:t xml:space="preserve"> adds a new section of law specifying the calculation of income, and what is included in determining the income of an assistance unit</w:t>
            </w:r>
          </w:p>
        </w:tc>
        <w:tc>
          <w:tcPr>
            <w:tcW w:w="5760" w:type="dxa"/>
            <w:tcBorders>
              <w:top w:val="single" w:sz="4" w:space="0" w:color="auto"/>
              <w:left w:val="single" w:sz="4" w:space="0" w:color="auto"/>
              <w:bottom w:val="single" w:sz="4" w:space="0" w:color="auto"/>
              <w:right w:val="single" w:sz="4" w:space="0" w:color="auto"/>
            </w:tcBorders>
          </w:tcPr>
          <w:p w:rsidR="006443FE" w:rsidRDefault="00630B81" w:rsidP="006443FE">
            <w:pPr>
              <w:pStyle w:val="Sectionnumber"/>
              <w:numPr>
                <w:ilvl w:val="0"/>
                <w:numId w:val="0"/>
              </w:numPr>
              <w:rPr>
                <w:b w:val="0"/>
              </w:rPr>
            </w:pPr>
            <w:r>
              <w:rPr>
                <w:b w:val="0"/>
              </w:rPr>
              <w:t>Technical difference in subd. 2.</w:t>
            </w:r>
          </w:p>
          <w:p w:rsidR="00630B81" w:rsidRDefault="00630B81" w:rsidP="006443FE">
            <w:pPr>
              <w:pStyle w:val="Sectionnumber"/>
              <w:numPr>
                <w:ilvl w:val="0"/>
                <w:numId w:val="0"/>
              </w:numPr>
              <w:rPr>
                <w:b w:val="0"/>
              </w:rPr>
            </w:pPr>
            <w:r>
              <w:rPr>
                <w:b w:val="0"/>
              </w:rPr>
              <w:t>Staff recommend</w:t>
            </w:r>
            <w:r w:rsidR="00514817">
              <w:rPr>
                <w:b w:val="0"/>
              </w:rPr>
              <w:t>s</w:t>
            </w:r>
            <w:r>
              <w:rPr>
                <w:b w:val="0"/>
              </w:rPr>
              <w:t xml:space="preserve"> Senate.</w:t>
            </w:r>
          </w:p>
        </w:tc>
        <w:tc>
          <w:tcPr>
            <w:tcW w:w="6102" w:type="dxa"/>
            <w:tcBorders>
              <w:top w:val="single" w:sz="4" w:space="0" w:color="auto"/>
              <w:left w:val="single" w:sz="4" w:space="0" w:color="auto"/>
              <w:bottom w:val="single" w:sz="4" w:space="0" w:color="auto"/>
              <w:right w:val="single" w:sz="4" w:space="0" w:color="auto"/>
            </w:tcBorders>
          </w:tcPr>
          <w:p w:rsidR="006443FE" w:rsidRDefault="002740CF" w:rsidP="006443FE">
            <w:pPr>
              <w:pStyle w:val="Sectionnumber"/>
              <w:numPr>
                <w:ilvl w:val="0"/>
                <w:numId w:val="0"/>
              </w:numPr>
              <w:spacing w:before="0" w:beforeAutospacing="0" w:after="120" w:afterAutospacing="0"/>
              <w:rPr>
                <w:b w:val="0"/>
                <w:bCs/>
              </w:rPr>
            </w:pPr>
            <w:r>
              <w:rPr>
                <w:b w:val="0"/>
                <w:bCs/>
              </w:rPr>
              <w:t xml:space="preserve">Article 12, § 31. </w:t>
            </w:r>
            <w:r w:rsidR="006443FE">
              <w:rPr>
                <w:bCs/>
              </w:rPr>
              <w:t xml:space="preserve">Income calculations.  </w:t>
            </w:r>
            <w:r w:rsidR="006443FE">
              <w:rPr>
                <w:b w:val="0"/>
                <w:bCs/>
              </w:rPr>
              <w:t>Creates § 256P.06.</w:t>
            </w:r>
          </w:p>
          <w:p w:rsidR="006443FE" w:rsidRDefault="006443FE" w:rsidP="006443FE">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1.  Reporting of income.  </w:t>
            </w:r>
            <w:r>
              <w:rPr>
                <w:b w:val="0"/>
                <w:bCs/>
              </w:rPr>
              <w:t xml:space="preserve">Requires the county agency to evaluate income received by members of the assistance unit, or by others whose income is considered available to the assistance unit, and to only count income that is available to the assistance unit to determine eligibility.  </w:t>
            </w:r>
          </w:p>
          <w:p w:rsidR="006443FE" w:rsidRDefault="006443FE" w:rsidP="006443FE">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2.  Exempted individuals.  </w:t>
            </w:r>
            <w:r>
              <w:rPr>
                <w:b w:val="0"/>
                <w:bCs/>
              </w:rPr>
              <w:t xml:space="preserve">Exempts certain members of an assistance unit under the CCAP and </w:t>
            </w:r>
            <w:r>
              <w:rPr>
                <w:b w:val="0"/>
                <w:bCs/>
              </w:rPr>
              <w:lastRenderedPageBreak/>
              <w:t>MFIP programs from having their earned income count toward the income of the assistance unit.</w:t>
            </w:r>
          </w:p>
          <w:p w:rsidR="006443FE" w:rsidRPr="00D729A2" w:rsidRDefault="006443FE" w:rsidP="006443FE">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3.  Income inclusions.  </w:t>
            </w:r>
            <w:r>
              <w:rPr>
                <w:b w:val="0"/>
                <w:bCs/>
              </w:rPr>
              <w:t>Lists the items that must be included in determining the income of an assistance unit.</w:t>
            </w:r>
          </w:p>
        </w:tc>
      </w:tr>
      <w:tr w:rsidR="006443FE"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443FE" w:rsidRPr="000C3CB9" w:rsidRDefault="006443FE" w:rsidP="006443FE">
            <w:pPr>
              <w:spacing w:before="100" w:beforeAutospacing="1" w:after="100" w:afterAutospacing="1"/>
              <w:rPr>
                <w:lang w:val="en"/>
              </w:rPr>
            </w:pPr>
            <w:r w:rsidRPr="00450378">
              <w:rPr>
                <w:b/>
                <w:bCs/>
                <w:lang w:val="en"/>
              </w:rPr>
              <w:lastRenderedPageBreak/>
              <w:t>Section 32 (256P.07)</w:t>
            </w:r>
            <w:r w:rsidRPr="00450378">
              <w:rPr>
                <w:lang w:val="en"/>
              </w:rPr>
              <w:t xml:space="preserve"> adds a new section of law related to reporting income and reporting changes in income. This section requires that changes in income listed in this section must be reported within a specific period of time.</w:t>
            </w:r>
          </w:p>
        </w:tc>
        <w:tc>
          <w:tcPr>
            <w:tcW w:w="5760" w:type="dxa"/>
            <w:tcBorders>
              <w:top w:val="single" w:sz="4" w:space="0" w:color="auto"/>
              <w:left w:val="single" w:sz="4" w:space="0" w:color="auto"/>
              <w:bottom w:val="single" w:sz="4" w:space="0" w:color="auto"/>
              <w:right w:val="single" w:sz="4" w:space="0" w:color="auto"/>
            </w:tcBorders>
          </w:tcPr>
          <w:p w:rsidR="006443FE" w:rsidRDefault="00B1429F" w:rsidP="006443FE">
            <w:pPr>
              <w:pStyle w:val="Sectionnumber"/>
              <w:numPr>
                <w:ilvl w:val="0"/>
                <w:numId w:val="0"/>
              </w:numPr>
              <w:rPr>
                <w:b w:val="0"/>
              </w:rPr>
            </w:pPr>
            <w:r>
              <w:rPr>
                <w:b w:val="0"/>
              </w:rPr>
              <w:t>Subds. 1 to 6 are the same.</w:t>
            </w:r>
          </w:p>
          <w:p w:rsidR="00B1429F" w:rsidRDefault="00B1429F" w:rsidP="006443FE">
            <w:pPr>
              <w:pStyle w:val="Sectionnumber"/>
              <w:numPr>
                <w:ilvl w:val="0"/>
                <w:numId w:val="0"/>
              </w:numPr>
              <w:rPr>
                <w:b w:val="0"/>
              </w:rPr>
            </w:pPr>
            <w:r>
              <w:rPr>
                <w:b w:val="0"/>
              </w:rPr>
              <w:t>Subd. 7 has a technical difference in the subdivision title. Staff recommends House.</w:t>
            </w:r>
          </w:p>
        </w:tc>
        <w:tc>
          <w:tcPr>
            <w:tcW w:w="6102" w:type="dxa"/>
            <w:tcBorders>
              <w:top w:val="single" w:sz="4" w:space="0" w:color="auto"/>
              <w:left w:val="single" w:sz="4" w:space="0" w:color="auto"/>
              <w:bottom w:val="single" w:sz="4" w:space="0" w:color="auto"/>
              <w:right w:val="single" w:sz="4" w:space="0" w:color="auto"/>
            </w:tcBorders>
          </w:tcPr>
          <w:p w:rsidR="006443FE" w:rsidRDefault="002740CF" w:rsidP="006443FE">
            <w:pPr>
              <w:pStyle w:val="Sectionnumber"/>
              <w:numPr>
                <w:ilvl w:val="0"/>
                <w:numId w:val="0"/>
              </w:numPr>
              <w:spacing w:before="0" w:beforeAutospacing="0" w:after="120" w:afterAutospacing="0"/>
              <w:rPr>
                <w:b w:val="0"/>
                <w:bCs/>
              </w:rPr>
            </w:pPr>
            <w:r>
              <w:rPr>
                <w:b w:val="0"/>
                <w:bCs/>
              </w:rPr>
              <w:t xml:space="preserve">Article 12, § 32. </w:t>
            </w:r>
            <w:r w:rsidR="006443FE">
              <w:rPr>
                <w:bCs/>
              </w:rPr>
              <w:t xml:space="preserve">Reporting of Income and Changes.  </w:t>
            </w:r>
            <w:r w:rsidR="006443FE">
              <w:rPr>
                <w:b w:val="0"/>
                <w:bCs/>
              </w:rPr>
              <w:t xml:space="preserve">Creates § 256P.07.  </w:t>
            </w:r>
          </w:p>
          <w:p w:rsidR="006443FE" w:rsidRDefault="006443FE" w:rsidP="006443FE">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1.  Exempted programs.  </w:t>
            </w:r>
            <w:r>
              <w:rPr>
                <w:b w:val="0"/>
                <w:bCs/>
              </w:rPr>
              <w:t>Exempts MSA and GRH participants who qualify on the basis of eligibility for SSI from the requirements of this section.</w:t>
            </w:r>
          </w:p>
          <w:p w:rsidR="006443FE" w:rsidRDefault="006443FE" w:rsidP="006443FE">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2.  Reporting requirements.  </w:t>
            </w:r>
            <w:r>
              <w:rPr>
                <w:b w:val="0"/>
                <w:bCs/>
              </w:rPr>
              <w:t>Requires applicants or participants to provide information on an application and any subsequent reporting forms about the assistance unit’s circumstances that affect eligibility or benefits.  Requires applicants or participants to report changes according to the requirements of this section.  Allows benefits to be delayed or denied when information or documentation is not provided, depending upon the type of information required and its effect on eligibility.</w:t>
            </w:r>
          </w:p>
          <w:p w:rsidR="006443FE" w:rsidRDefault="006443FE" w:rsidP="006443FE">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3.  Changes that must be reported.  </w:t>
            </w:r>
            <w:r>
              <w:rPr>
                <w:b w:val="0"/>
                <w:bCs/>
              </w:rPr>
              <w:t xml:space="preserve">Requires assistance units to report certain changes within ten days of the date they occur, at the time of recertification, or within eight calendar days of a reporting period, whichever occurs first.  Requires assistance units to report other changes at the time of recertification of eligibility or at the end of a reporting period, as applicable.  Specifies the manner in which </w:t>
            </w:r>
            <w:r>
              <w:rPr>
                <w:b w:val="0"/>
                <w:bCs/>
              </w:rPr>
              <w:lastRenderedPageBreak/>
              <w:t>delays in reporting are handled.  Lists the changes an assistance unit must report within ten days.</w:t>
            </w:r>
          </w:p>
          <w:p w:rsidR="006443FE" w:rsidRDefault="006443FE" w:rsidP="006443FE">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4.  MFIP-specific reporting.  </w:t>
            </w:r>
            <w:r>
              <w:rPr>
                <w:b w:val="0"/>
                <w:bCs/>
              </w:rPr>
              <w:t>Lists the additional changes in circumstances MFIP assistance units must report within ten days.</w:t>
            </w:r>
          </w:p>
          <w:p w:rsidR="006443FE" w:rsidRDefault="006443FE" w:rsidP="006443FE">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5.  DWP-specific reporting.  </w:t>
            </w:r>
            <w:r>
              <w:rPr>
                <w:b w:val="0"/>
                <w:bCs/>
              </w:rPr>
              <w:t>Lists additional information DWP participants must report on an application.</w:t>
            </w:r>
          </w:p>
          <w:p w:rsidR="006443FE" w:rsidRDefault="006443FE" w:rsidP="006443FE">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6.  CCAP-specific reporting.  </w:t>
            </w:r>
            <w:r>
              <w:rPr>
                <w:b w:val="0"/>
                <w:bCs/>
              </w:rPr>
              <w:t>Lists the additional changes in circumstances CCAP assistance units must report within ten days of the change.</w:t>
            </w:r>
          </w:p>
          <w:p w:rsidR="006443FE" w:rsidRPr="005636FF" w:rsidRDefault="006443FE" w:rsidP="006443FE">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7.  MSA-specific reporting.  </w:t>
            </w:r>
            <w:r>
              <w:rPr>
                <w:b w:val="0"/>
                <w:bCs/>
              </w:rPr>
              <w:t xml:space="preserve">Requires MSA shelter needy participants to report shelter expenses within ten days of a change. </w:t>
            </w:r>
          </w:p>
        </w:tc>
      </w:tr>
      <w:tr w:rsidR="006443FE"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443FE" w:rsidRPr="000C3CB9" w:rsidRDefault="006443FE" w:rsidP="006443FE">
            <w:pPr>
              <w:spacing w:before="100" w:beforeAutospacing="1" w:after="100" w:afterAutospacing="1"/>
              <w:rPr>
                <w:lang w:val="en"/>
              </w:rPr>
            </w:pPr>
            <w:r w:rsidRPr="00450378">
              <w:rPr>
                <w:b/>
                <w:bCs/>
                <w:lang w:val="en"/>
              </w:rPr>
              <w:lastRenderedPageBreak/>
              <w:t>Section 33 (256P.08)</w:t>
            </w:r>
            <w:r w:rsidRPr="00450378">
              <w:rPr>
                <w:lang w:val="en"/>
              </w:rPr>
              <w:t xml:space="preserve"> adds a new section of law specifying the procedure for the correction of overpayments and underpayments, and specifies procedures for general assistance, Minnesota supplemental aid programs, and MFIP overpayments.</w:t>
            </w:r>
          </w:p>
        </w:tc>
        <w:tc>
          <w:tcPr>
            <w:tcW w:w="5760" w:type="dxa"/>
            <w:tcBorders>
              <w:top w:val="single" w:sz="4" w:space="0" w:color="auto"/>
              <w:left w:val="single" w:sz="4" w:space="0" w:color="auto"/>
              <w:bottom w:val="single" w:sz="4" w:space="0" w:color="auto"/>
              <w:right w:val="single" w:sz="4" w:space="0" w:color="auto"/>
            </w:tcBorders>
          </w:tcPr>
          <w:p w:rsidR="00CC5000" w:rsidRDefault="00B1429F" w:rsidP="00CC5000">
            <w:pPr>
              <w:pStyle w:val="Sectionnumber"/>
              <w:numPr>
                <w:ilvl w:val="0"/>
                <w:numId w:val="0"/>
              </w:numPr>
              <w:rPr>
                <w:b w:val="0"/>
              </w:rPr>
            </w:pPr>
            <w:r>
              <w:rPr>
                <w:b w:val="0"/>
              </w:rPr>
              <w:t>Technical</w:t>
            </w:r>
            <w:r w:rsidR="00661F45">
              <w:rPr>
                <w:b w:val="0"/>
              </w:rPr>
              <w:t>,</w:t>
            </w:r>
            <w:r>
              <w:rPr>
                <w:b w:val="0"/>
              </w:rPr>
              <w:t xml:space="preserve"> structural</w:t>
            </w:r>
            <w:r w:rsidR="00661F45">
              <w:rPr>
                <w:b w:val="0"/>
              </w:rPr>
              <w:t>,</w:t>
            </w:r>
            <w:r>
              <w:rPr>
                <w:b w:val="0"/>
              </w:rPr>
              <w:t xml:space="preserve"> and grammatical differences. </w:t>
            </w:r>
          </w:p>
          <w:p w:rsidR="00CC5000" w:rsidRPr="00CC5000" w:rsidRDefault="00CC5000" w:rsidP="00CC5000">
            <w:pPr>
              <w:pStyle w:val="Sectionnumber"/>
              <w:numPr>
                <w:ilvl w:val="0"/>
                <w:numId w:val="0"/>
              </w:numPr>
              <w:rPr>
                <w:b w:val="0"/>
                <w:sz w:val="16"/>
                <w:szCs w:val="16"/>
              </w:rPr>
            </w:pPr>
          </w:p>
          <w:p w:rsidR="00CC5000" w:rsidRDefault="00CC5000" w:rsidP="00CC5000">
            <w:pPr>
              <w:pStyle w:val="Sectionnumber"/>
              <w:numPr>
                <w:ilvl w:val="0"/>
                <w:numId w:val="0"/>
              </w:numPr>
              <w:rPr>
                <w:b w:val="0"/>
                <w:sz w:val="16"/>
                <w:szCs w:val="16"/>
              </w:rPr>
            </w:pPr>
          </w:p>
          <w:p w:rsidR="00CC5000" w:rsidRDefault="00CC5000" w:rsidP="00CC5000">
            <w:pPr>
              <w:pStyle w:val="Sectionnumber"/>
              <w:numPr>
                <w:ilvl w:val="0"/>
                <w:numId w:val="0"/>
              </w:numPr>
              <w:rPr>
                <w:b w:val="0"/>
              </w:rPr>
            </w:pPr>
            <w:r>
              <w:rPr>
                <w:b w:val="0"/>
              </w:rPr>
              <w:t xml:space="preserve">House </w:t>
            </w:r>
            <w:r w:rsidR="00514817">
              <w:rPr>
                <w:b w:val="0"/>
              </w:rPr>
              <w:t xml:space="preserve">only, </w:t>
            </w:r>
            <w:r>
              <w:rPr>
                <w:b w:val="0"/>
              </w:rPr>
              <w:t>subd. 2, new paragraph (c), exempts participants from repaying overpayments due to agency error, unless the amount is large enough that a reasonable person would know it was an error.</w:t>
            </w:r>
          </w:p>
          <w:p w:rsidR="00514817" w:rsidRDefault="00514817" w:rsidP="00CC5000">
            <w:pPr>
              <w:pStyle w:val="Sectionnumber"/>
              <w:numPr>
                <w:ilvl w:val="0"/>
                <w:numId w:val="0"/>
              </w:numPr>
              <w:rPr>
                <w:b w:val="0"/>
              </w:rPr>
            </w:pPr>
          </w:p>
          <w:p w:rsidR="00514817" w:rsidRDefault="00514817" w:rsidP="00CC5000">
            <w:pPr>
              <w:pStyle w:val="Sectionnumber"/>
              <w:numPr>
                <w:ilvl w:val="0"/>
                <w:numId w:val="0"/>
              </w:numPr>
              <w:rPr>
                <w:b w:val="0"/>
              </w:rPr>
            </w:pPr>
            <w:r>
              <w:rPr>
                <w:b w:val="0"/>
              </w:rPr>
              <w:t xml:space="preserve">Technical amendment is necessary to subd. 3, to add a reference to Senate subd. 4a or House subd. 4, depending </w:t>
            </w:r>
          </w:p>
          <w:p w:rsidR="003A2AE7" w:rsidRDefault="00514817" w:rsidP="00CC5000">
            <w:pPr>
              <w:pStyle w:val="Sectionnumber"/>
              <w:numPr>
                <w:ilvl w:val="0"/>
                <w:numId w:val="0"/>
              </w:numPr>
              <w:rPr>
                <w:b w:val="0"/>
              </w:rPr>
            </w:pPr>
            <w:r>
              <w:rPr>
                <w:b w:val="0"/>
              </w:rPr>
              <w:lastRenderedPageBreak/>
              <w:t>on which language is adopted.</w:t>
            </w:r>
          </w:p>
          <w:p w:rsidR="003A2AE7" w:rsidRDefault="003A2AE7" w:rsidP="00CC5000">
            <w:pPr>
              <w:pStyle w:val="Sectionnumber"/>
              <w:numPr>
                <w:ilvl w:val="0"/>
                <w:numId w:val="0"/>
              </w:numPr>
              <w:rPr>
                <w:b w:val="0"/>
              </w:rPr>
            </w:pPr>
          </w:p>
          <w:p w:rsidR="003A2AE7" w:rsidRDefault="003A2AE7" w:rsidP="00966A4F">
            <w:pPr>
              <w:pStyle w:val="Sectionnumber"/>
              <w:numPr>
                <w:ilvl w:val="0"/>
                <w:numId w:val="0"/>
              </w:numPr>
              <w:rPr>
                <w:b w:val="0"/>
              </w:rPr>
            </w:pPr>
            <w:r>
              <w:rPr>
                <w:b w:val="0"/>
              </w:rPr>
              <w:t xml:space="preserve">House </w:t>
            </w:r>
            <w:r w:rsidR="00514817">
              <w:rPr>
                <w:b w:val="0"/>
              </w:rPr>
              <w:t xml:space="preserve">only, </w:t>
            </w:r>
            <w:r>
              <w:rPr>
                <w:b w:val="0"/>
              </w:rPr>
              <w:t>subd. 4, new paragraph (i), provides that overpayments by another maintenance benefit program shall not be recovered from the GA or MSA grant.</w:t>
            </w:r>
          </w:p>
        </w:tc>
        <w:tc>
          <w:tcPr>
            <w:tcW w:w="6102" w:type="dxa"/>
            <w:tcBorders>
              <w:top w:val="single" w:sz="4" w:space="0" w:color="auto"/>
              <w:left w:val="single" w:sz="4" w:space="0" w:color="auto"/>
              <w:bottom w:val="single" w:sz="4" w:space="0" w:color="auto"/>
              <w:right w:val="single" w:sz="4" w:space="0" w:color="auto"/>
            </w:tcBorders>
          </w:tcPr>
          <w:p w:rsidR="006443FE" w:rsidRDefault="002740CF" w:rsidP="006443FE">
            <w:pPr>
              <w:pStyle w:val="Sectionnumber"/>
              <w:numPr>
                <w:ilvl w:val="0"/>
                <w:numId w:val="0"/>
              </w:numPr>
              <w:spacing w:before="0" w:beforeAutospacing="0" w:after="120" w:afterAutospacing="0"/>
              <w:rPr>
                <w:b w:val="0"/>
                <w:bCs/>
              </w:rPr>
            </w:pPr>
            <w:r>
              <w:rPr>
                <w:b w:val="0"/>
                <w:bCs/>
              </w:rPr>
              <w:lastRenderedPageBreak/>
              <w:t xml:space="preserve">Article 12, § 33. </w:t>
            </w:r>
            <w:r w:rsidR="006443FE">
              <w:rPr>
                <w:bCs/>
              </w:rPr>
              <w:t xml:space="preserve">Correction of Overpayments and Underpayments.  </w:t>
            </w:r>
            <w:r w:rsidR="006443FE">
              <w:rPr>
                <w:b w:val="0"/>
                <w:bCs/>
              </w:rPr>
              <w:t>Creates § 256P.08.</w:t>
            </w:r>
          </w:p>
          <w:p w:rsidR="006443FE" w:rsidRDefault="006443FE" w:rsidP="006443FE">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1.  Exempted programs.  </w:t>
            </w:r>
            <w:r>
              <w:rPr>
                <w:b w:val="0"/>
                <w:bCs/>
              </w:rPr>
              <w:t>Exempts CCAP and GRH participants from this section.</w:t>
            </w:r>
          </w:p>
          <w:p w:rsidR="006443FE" w:rsidRDefault="006443FE" w:rsidP="006443FE">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2.  Scope of overpayment.  </w:t>
            </w:r>
            <w:r>
              <w:rPr>
                <w:b w:val="0"/>
                <w:bCs/>
              </w:rPr>
              <w:t>Specifies the process for recouping or recovering overpayments. Limits establishment of overpayments to six years prior to the month of discovery due to client error or an intentional program violation. Prohibits participants or former participants from being responsible for agency errors.</w:t>
            </w:r>
          </w:p>
          <w:p w:rsidR="006443FE" w:rsidRDefault="006443FE" w:rsidP="006443FE">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3.  Notice of overpayment.  </w:t>
            </w:r>
            <w:r>
              <w:rPr>
                <w:b w:val="0"/>
                <w:bCs/>
              </w:rPr>
              <w:t xml:space="preserve">Requires county agencies to notify participants or former participants of overpayments in writing.  Lists the information that </w:t>
            </w:r>
            <w:r>
              <w:rPr>
                <w:b w:val="0"/>
                <w:bCs/>
              </w:rPr>
              <w:lastRenderedPageBreak/>
              <w:t>must be included in the notice.  Specifies no limit applies to the period in which the county agency is required to recoup or recover an overpayment.</w:t>
            </w:r>
          </w:p>
          <w:p w:rsidR="006443FE" w:rsidRPr="00D54E19" w:rsidRDefault="006443FE" w:rsidP="006443FE">
            <w:pPr>
              <w:pStyle w:val="Sectionnumber"/>
              <w:numPr>
                <w:ilvl w:val="0"/>
                <w:numId w:val="0"/>
              </w:numPr>
              <w:tabs>
                <w:tab w:val="left" w:pos="965"/>
              </w:tabs>
              <w:spacing w:before="0" w:beforeAutospacing="0" w:after="120" w:afterAutospacing="0"/>
              <w:ind w:left="605" w:hanging="14"/>
              <w:rPr>
                <w:bCs/>
              </w:rPr>
            </w:pPr>
            <w:r>
              <w:rPr>
                <w:b w:val="0"/>
                <w:bCs/>
              </w:rPr>
              <w:t xml:space="preserve">     </w:t>
            </w:r>
            <w:r>
              <w:rPr>
                <w:bCs/>
              </w:rPr>
              <w:t xml:space="preserve">Subd. 4. Recovering GA and MSA overpayments. </w:t>
            </w:r>
            <w:r w:rsidRPr="00D54E19">
              <w:rPr>
                <w:b w:val="0"/>
                <w:bCs/>
              </w:rPr>
              <w:t xml:space="preserve">Specifies the </w:t>
            </w:r>
            <w:r>
              <w:rPr>
                <w:b w:val="0"/>
                <w:bCs/>
              </w:rPr>
              <w:t>process counties must follow when recovering GA or MSA overpayments.</w:t>
            </w:r>
          </w:p>
          <w:p w:rsidR="006443FE" w:rsidRDefault="006443FE" w:rsidP="006443FE">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F57549">
              <w:rPr>
                <w:bCs/>
              </w:rPr>
              <w:t>Subd.</w:t>
            </w:r>
            <w:r>
              <w:rPr>
                <w:bCs/>
              </w:rPr>
              <w:t xml:space="preserve"> 5.  Recovering MFIP overpayments.  </w:t>
            </w:r>
            <w:r>
              <w:rPr>
                <w:b w:val="0"/>
                <w:bCs/>
              </w:rPr>
              <w:t xml:space="preserve">Specifies the process counties must follow when recovering MFIP overpayments.  </w:t>
            </w:r>
          </w:p>
          <w:p w:rsidR="006443FE" w:rsidRDefault="006443FE" w:rsidP="006443FE">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F57549">
              <w:rPr>
                <w:bCs/>
              </w:rPr>
              <w:t xml:space="preserve">Subd. </w:t>
            </w:r>
            <w:r>
              <w:rPr>
                <w:bCs/>
              </w:rPr>
              <w:t xml:space="preserve">6.  Recouping overpayments from MFIP participants.  </w:t>
            </w:r>
            <w:r>
              <w:rPr>
                <w:b w:val="0"/>
                <w:bCs/>
              </w:rPr>
              <w:t>Allows a participant to voluntarily repay, in part or in full, an overpayment even if assistance is reduced, until the total amount of the overpayment is repaid.  Specifies the process counties must follow when recovering overpayments due to fraud and nonfraud.</w:t>
            </w:r>
          </w:p>
          <w:p w:rsidR="006443FE" w:rsidRDefault="006443FE" w:rsidP="006443FE">
            <w:pPr>
              <w:pStyle w:val="Sectionnumber"/>
              <w:numPr>
                <w:ilvl w:val="0"/>
                <w:numId w:val="0"/>
              </w:numPr>
              <w:tabs>
                <w:tab w:val="left" w:pos="965"/>
              </w:tabs>
              <w:spacing w:before="0" w:beforeAutospacing="0" w:after="120" w:afterAutospacing="0"/>
              <w:ind w:left="605" w:hanging="14"/>
              <w:rPr>
                <w:bCs/>
              </w:rPr>
            </w:pPr>
            <w:r>
              <w:rPr>
                <w:b w:val="0"/>
                <w:bCs/>
              </w:rPr>
              <w:t xml:space="preserve">     </w:t>
            </w:r>
            <w:r>
              <w:rPr>
                <w:bCs/>
              </w:rPr>
              <w:t xml:space="preserve">Subd. 7.  Recovering automatic teller machine errors.  </w:t>
            </w:r>
            <w:r>
              <w:rPr>
                <w:b w:val="0"/>
                <w:bCs/>
              </w:rPr>
              <w:t xml:space="preserve">For recipients receiving benefits by electronic benefit transfer, allows county agencies to recover ATM errors by immediately withdrawing funds from the recipient’s electronic benefit transfer account, up to the amount of the error, if the overpayment is the result of an ATM dispensing funds in error to the recipient. </w:t>
            </w:r>
            <w:r w:rsidRPr="00F57549">
              <w:rPr>
                <w:bCs/>
              </w:rPr>
              <w:t xml:space="preserve"> </w:t>
            </w:r>
          </w:p>
          <w:p w:rsidR="006443FE" w:rsidRDefault="006443FE" w:rsidP="006443FE">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5C42AF">
              <w:rPr>
                <w:bCs/>
              </w:rPr>
              <w:t>Subd.</w:t>
            </w:r>
            <w:r>
              <w:rPr>
                <w:bCs/>
              </w:rPr>
              <w:t xml:space="preserve"> 8.  Scope of underpayments.  </w:t>
            </w:r>
            <w:r>
              <w:rPr>
                <w:b w:val="0"/>
                <w:bCs/>
              </w:rPr>
              <w:t xml:space="preserve">Requires a county agency to issue a corrective payment for underpayments made to a participant or to a person who would be a participant if an agency or client error causing the underpayment had not occurred.  Limits corrective payments to 12 months prior to the month of </w:t>
            </w:r>
            <w:r>
              <w:rPr>
                <w:b w:val="0"/>
                <w:bCs/>
              </w:rPr>
              <w:lastRenderedPageBreak/>
              <w:t>discovery.  Specifies the manner in which corrective payments must be issued.</w:t>
            </w:r>
          </w:p>
          <w:p w:rsidR="006443FE" w:rsidRDefault="006443FE" w:rsidP="006443FE">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5C42AF">
              <w:rPr>
                <w:bCs/>
              </w:rPr>
              <w:t>Subd.</w:t>
            </w:r>
            <w:r>
              <w:rPr>
                <w:bCs/>
              </w:rPr>
              <w:t xml:space="preserve"> 9.  Identifying the underpayment.  </w:t>
            </w:r>
            <w:r>
              <w:rPr>
                <w:b w:val="0"/>
                <w:bCs/>
              </w:rPr>
              <w:t>Allows an underpayment to be identified by a county agency, participant, former participant, or person who would be a participant except for agency or client error.</w:t>
            </w:r>
          </w:p>
          <w:p w:rsidR="006443FE" w:rsidRDefault="006443FE" w:rsidP="006443FE">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5C42AF">
              <w:rPr>
                <w:bCs/>
              </w:rPr>
              <w:t xml:space="preserve">Subd. </w:t>
            </w:r>
            <w:r>
              <w:rPr>
                <w:bCs/>
              </w:rPr>
              <w:t xml:space="preserve">10.  Issuing corrective payments.  </w:t>
            </w:r>
            <w:r>
              <w:rPr>
                <w:b w:val="0"/>
                <w:bCs/>
              </w:rPr>
              <w:t>Requires county agencies to correct underpayments within seven calendar days after the underpayment has been identified, by adding the corrective payment amount to the monthly assistance payment of the participant, issuing a separate payment to a participant or former participant, or reducing an existing overpayment balance.  Lists the methods the county agency must use to correct underpayments. Excludes corrective payments when determining income and resources for the month of payment.</w:t>
            </w:r>
          </w:p>
          <w:p w:rsidR="006443FE" w:rsidRPr="005C42AF" w:rsidRDefault="006443FE" w:rsidP="006443FE">
            <w:pPr>
              <w:pStyle w:val="Sectionnumber"/>
              <w:numPr>
                <w:ilvl w:val="0"/>
                <w:numId w:val="0"/>
              </w:numPr>
              <w:tabs>
                <w:tab w:val="left" w:pos="965"/>
              </w:tabs>
              <w:spacing w:before="0" w:beforeAutospacing="0" w:after="120" w:afterAutospacing="0"/>
              <w:ind w:left="605" w:hanging="14"/>
              <w:rPr>
                <w:bCs/>
              </w:rPr>
            </w:pPr>
            <w:r>
              <w:rPr>
                <w:bCs/>
              </w:rPr>
              <w:t xml:space="preserve">     </w:t>
            </w:r>
            <w:r w:rsidRPr="005C42AF">
              <w:rPr>
                <w:bCs/>
              </w:rPr>
              <w:t xml:space="preserve">Subd. </w:t>
            </w:r>
            <w:r>
              <w:rPr>
                <w:bCs/>
              </w:rPr>
              <w:t xml:space="preserve">11.  Appeals.  </w:t>
            </w:r>
            <w:r>
              <w:rPr>
                <w:b w:val="0"/>
                <w:bCs/>
              </w:rPr>
              <w:t>Allows a participant to appeal an underpayment, an overpayment, or a reduction in an assistance payment made to recoup an overpayment.  Requires the participant’s appeal of each issue to be timely according to the human services appeals process.  Prohibits the fact or amount of an overpayment to be considered as part of a later appeal when an appeal is not timely.</w:t>
            </w:r>
            <w:r w:rsidRPr="005C42AF">
              <w:rPr>
                <w:bCs/>
              </w:rPr>
              <w:t xml:space="preserve"> </w:t>
            </w:r>
          </w:p>
        </w:tc>
      </w:tr>
      <w:tr w:rsidR="006443FE"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443FE" w:rsidRPr="000C3CB9" w:rsidRDefault="006443FE" w:rsidP="006443FE">
            <w:pPr>
              <w:spacing w:before="100" w:beforeAutospacing="1" w:after="100" w:afterAutospacing="1"/>
              <w:rPr>
                <w:lang w:val="en"/>
              </w:rPr>
            </w:pPr>
            <w:r w:rsidRPr="00450378">
              <w:rPr>
                <w:b/>
                <w:bCs/>
                <w:lang w:val="en"/>
              </w:rPr>
              <w:lastRenderedPageBreak/>
              <w:t>Section 34</w:t>
            </w:r>
            <w:r w:rsidRPr="00450378">
              <w:rPr>
                <w:lang w:val="en"/>
              </w:rPr>
              <w:t xml:space="preserve"> repeals redundant language in law and rule.</w:t>
            </w:r>
          </w:p>
        </w:tc>
        <w:tc>
          <w:tcPr>
            <w:tcW w:w="5760" w:type="dxa"/>
            <w:tcBorders>
              <w:top w:val="single" w:sz="4" w:space="0" w:color="auto"/>
              <w:left w:val="single" w:sz="4" w:space="0" w:color="auto"/>
              <w:bottom w:val="single" w:sz="4" w:space="0" w:color="auto"/>
              <w:right w:val="single" w:sz="4" w:space="0" w:color="auto"/>
            </w:tcBorders>
          </w:tcPr>
          <w:p w:rsidR="006443FE" w:rsidRDefault="00B1429F" w:rsidP="006443FE">
            <w:pPr>
              <w:pStyle w:val="Sectionnumber"/>
              <w:numPr>
                <w:ilvl w:val="0"/>
                <w:numId w:val="0"/>
              </w:numPr>
              <w:rPr>
                <w:b w:val="0"/>
              </w:rPr>
            </w:pPr>
            <w:r>
              <w:rPr>
                <w:b w:val="0"/>
              </w:rPr>
              <w:t>Same</w:t>
            </w:r>
          </w:p>
        </w:tc>
        <w:tc>
          <w:tcPr>
            <w:tcW w:w="6102" w:type="dxa"/>
            <w:tcBorders>
              <w:top w:val="single" w:sz="4" w:space="0" w:color="auto"/>
              <w:left w:val="single" w:sz="4" w:space="0" w:color="auto"/>
              <w:bottom w:val="single" w:sz="4" w:space="0" w:color="auto"/>
              <w:right w:val="single" w:sz="4" w:space="0" w:color="auto"/>
            </w:tcBorders>
          </w:tcPr>
          <w:p w:rsidR="006443FE" w:rsidRDefault="002740CF" w:rsidP="006443FE">
            <w:pPr>
              <w:pStyle w:val="Sectionnumber"/>
              <w:numPr>
                <w:ilvl w:val="0"/>
                <w:numId w:val="0"/>
              </w:numPr>
              <w:spacing w:before="0" w:beforeAutospacing="0" w:after="120" w:afterAutospacing="0"/>
              <w:rPr>
                <w:b w:val="0"/>
                <w:bCs/>
              </w:rPr>
            </w:pPr>
            <w:r>
              <w:rPr>
                <w:b w:val="0"/>
                <w:bCs/>
              </w:rPr>
              <w:t xml:space="preserve">Article 12, § 34. </w:t>
            </w:r>
            <w:r w:rsidR="006443FE">
              <w:rPr>
                <w:bCs/>
              </w:rPr>
              <w:t xml:space="preserve">Repealer.  </w:t>
            </w:r>
            <w:r w:rsidR="006443FE">
              <w:rPr>
                <w:b w:val="0"/>
                <w:bCs/>
              </w:rPr>
              <w:t xml:space="preserve">Paragraph (a) repeals Minn. Stat. §§ 256D.0513 (budgeting lump sums); 256D.06, subd. 8 (recovery of ATM errors); 256D.09, subd. 6 (recovery of </w:t>
            </w:r>
            <w:r w:rsidR="006443FE">
              <w:rPr>
                <w:b w:val="0"/>
                <w:bCs/>
              </w:rPr>
              <w:lastRenderedPageBreak/>
              <w:t>overpayments); 256D.49 (payment correction); and 256J.38 (correction of overpayments and underpayments).</w:t>
            </w:r>
          </w:p>
          <w:p w:rsidR="006443FE" w:rsidRPr="00007974" w:rsidRDefault="006443FE" w:rsidP="006443FE">
            <w:pPr>
              <w:pStyle w:val="Sectionnumber"/>
              <w:numPr>
                <w:ilvl w:val="0"/>
                <w:numId w:val="0"/>
              </w:numPr>
              <w:spacing w:before="0" w:beforeAutospacing="0" w:after="120" w:afterAutospacing="0"/>
              <w:rPr>
                <w:b w:val="0"/>
                <w:bCs/>
              </w:rPr>
            </w:pPr>
            <w:r>
              <w:rPr>
                <w:b w:val="0"/>
                <w:bCs/>
              </w:rPr>
              <w:t>Paragraph (b) repeals Minn. Rules, part 3400.0170, subp. 5 (earned income of wage and salary employees), 6 (excluded income), 12 (determination of unearned income), and 13 (treatment of lump sum payments).</w:t>
            </w:r>
          </w:p>
        </w:tc>
      </w:tr>
      <w:tr w:rsidR="006443FE" w:rsidTr="00770896">
        <w:trPr>
          <w:jc w:val="center"/>
        </w:trPr>
        <w:tc>
          <w:tcPr>
            <w:tcW w:w="6210" w:type="dxa"/>
            <w:tcBorders>
              <w:top w:val="single" w:sz="4" w:space="0" w:color="auto"/>
              <w:left w:val="single" w:sz="4" w:space="0" w:color="auto"/>
              <w:bottom w:val="single" w:sz="4" w:space="0" w:color="auto"/>
              <w:right w:val="single" w:sz="4" w:space="0" w:color="auto"/>
            </w:tcBorders>
          </w:tcPr>
          <w:p w:rsidR="006443FE" w:rsidRPr="000C3CB9" w:rsidRDefault="006443FE" w:rsidP="006443FE">
            <w:pPr>
              <w:spacing w:before="100" w:beforeAutospacing="1" w:after="100" w:afterAutospacing="1"/>
              <w:rPr>
                <w:lang w:val="en"/>
              </w:rPr>
            </w:pPr>
            <w:r w:rsidRPr="00450378">
              <w:rPr>
                <w:b/>
                <w:bCs/>
                <w:lang w:val="en"/>
              </w:rPr>
              <w:lastRenderedPageBreak/>
              <w:t>Section 35</w:t>
            </w:r>
            <w:r w:rsidRPr="00450378">
              <w:rPr>
                <w:lang w:val="en"/>
              </w:rPr>
              <w:t xml:space="preserve"> makes this article effective August 1, 2016.</w:t>
            </w:r>
          </w:p>
        </w:tc>
        <w:tc>
          <w:tcPr>
            <w:tcW w:w="5760" w:type="dxa"/>
            <w:tcBorders>
              <w:top w:val="single" w:sz="4" w:space="0" w:color="auto"/>
              <w:left w:val="single" w:sz="4" w:space="0" w:color="auto"/>
              <w:bottom w:val="single" w:sz="4" w:space="0" w:color="auto"/>
              <w:right w:val="single" w:sz="4" w:space="0" w:color="auto"/>
            </w:tcBorders>
          </w:tcPr>
          <w:p w:rsidR="006443FE" w:rsidRDefault="00B1429F" w:rsidP="006443FE">
            <w:pPr>
              <w:pStyle w:val="Sectionnumber"/>
              <w:numPr>
                <w:ilvl w:val="0"/>
                <w:numId w:val="0"/>
              </w:numPr>
              <w:rPr>
                <w:b w:val="0"/>
              </w:rPr>
            </w:pPr>
            <w:r>
              <w:rPr>
                <w:b w:val="0"/>
              </w:rPr>
              <w:t>Technical difference.</w:t>
            </w:r>
          </w:p>
          <w:p w:rsidR="00B1429F" w:rsidRDefault="00B1429F" w:rsidP="006443FE">
            <w:pPr>
              <w:pStyle w:val="Sectionnumber"/>
              <w:numPr>
                <w:ilvl w:val="0"/>
                <w:numId w:val="0"/>
              </w:numPr>
              <w:rPr>
                <w:b w:val="0"/>
              </w:rPr>
            </w:pPr>
            <w:r>
              <w:rPr>
                <w:b w:val="0"/>
              </w:rPr>
              <w:t>Staff recommends Senate.</w:t>
            </w:r>
          </w:p>
        </w:tc>
        <w:tc>
          <w:tcPr>
            <w:tcW w:w="6102" w:type="dxa"/>
            <w:tcBorders>
              <w:top w:val="single" w:sz="4" w:space="0" w:color="auto"/>
              <w:left w:val="single" w:sz="4" w:space="0" w:color="auto"/>
              <w:bottom w:val="single" w:sz="4" w:space="0" w:color="auto"/>
              <w:right w:val="single" w:sz="4" w:space="0" w:color="auto"/>
            </w:tcBorders>
          </w:tcPr>
          <w:p w:rsidR="006443FE" w:rsidRPr="00F33D3E" w:rsidRDefault="002740CF" w:rsidP="006443FE">
            <w:pPr>
              <w:pStyle w:val="Sectionnumber"/>
              <w:numPr>
                <w:ilvl w:val="0"/>
                <w:numId w:val="0"/>
              </w:numPr>
              <w:spacing w:before="0" w:beforeAutospacing="0" w:after="120" w:afterAutospacing="0"/>
              <w:rPr>
                <w:b w:val="0"/>
                <w:bCs/>
              </w:rPr>
            </w:pPr>
            <w:r>
              <w:rPr>
                <w:b w:val="0"/>
                <w:bCs/>
              </w:rPr>
              <w:t xml:space="preserve">Article 12, § 35. </w:t>
            </w:r>
            <w:r w:rsidR="006443FE">
              <w:rPr>
                <w:bCs/>
              </w:rPr>
              <w:t xml:space="preserve">Effective date. </w:t>
            </w:r>
            <w:r w:rsidR="006443FE">
              <w:rPr>
                <w:b w:val="0"/>
                <w:bCs/>
              </w:rPr>
              <w:t>Makes sections 1 to 34 effective August 1, 2016.</w:t>
            </w:r>
          </w:p>
        </w:tc>
      </w:tr>
    </w:tbl>
    <w:p w:rsidR="009A41A8" w:rsidRDefault="009A41A8">
      <w:pPr>
        <w:tabs>
          <w:tab w:val="left" w:pos="0"/>
          <w:tab w:val="left" w:pos="1980"/>
          <w:tab w:val="left" w:pos="2340"/>
          <w:tab w:val="left" w:pos="2700"/>
          <w:tab w:val="left" w:pos="3060"/>
        </w:tabs>
        <w:ind w:right="360"/>
      </w:pPr>
      <w:r>
        <w:t xml:space="preserve"> </w:t>
      </w:r>
    </w:p>
    <w:sectPr w:rsidR="009A41A8" w:rsidSect="0064548B">
      <w:headerReference w:type="default" r:id="rId7"/>
      <w:footerReference w:type="default" r:id="rId8"/>
      <w:footerReference w:type="first" r:id="rId9"/>
      <w:pgSz w:w="20160" w:h="12240" w:orient="landscape" w:code="5"/>
      <w:pgMar w:top="576" w:right="720" w:bottom="1008" w:left="720"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22C" w:rsidRDefault="002F722C" w:rsidP="00DC332C">
      <w:pPr>
        <w:spacing w:after="0"/>
      </w:pPr>
      <w:r>
        <w:separator/>
      </w:r>
    </w:p>
  </w:endnote>
  <w:endnote w:type="continuationSeparator" w:id="0">
    <w:p w:rsidR="002F722C" w:rsidRDefault="002F722C" w:rsidP="00DC33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A4F" w:rsidRDefault="00966A4F">
    <w:pPr>
      <w:pStyle w:val="Footer"/>
    </w:pPr>
    <w:r>
      <w:t xml:space="preserve">Last </w:t>
    </w:r>
    <w:r w:rsidR="005A2523">
      <w:t>saved:  April 30</w:t>
    </w:r>
    <w:r>
      <w:t>, 2015</w:t>
    </w:r>
  </w:p>
  <w:p w:rsidR="009A41A8" w:rsidRDefault="009A41A8">
    <w:pPr>
      <w:pStyle w:val="Footer"/>
      <w:spacing w:befor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9A41A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22C" w:rsidRDefault="002F722C" w:rsidP="00DC332C">
      <w:pPr>
        <w:spacing w:after="0"/>
      </w:pPr>
      <w:r>
        <w:separator/>
      </w:r>
    </w:p>
  </w:footnote>
  <w:footnote w:type="continuationSeparator" w:id="0">
    <w:p w:rsidR="002F722C" w:rsidRDefault="002F722C" w:rsidP="00DC33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9A41A8">
    <w:pPr>
      <w:pStyle w:val="Header"/>
      <w:tabs>
        <w:tab w:val="clear" w:pos="4320"/>
        <w:tab w:val="clear" w:pos="8640"/>
        <w:tab w:val="right" w:pos="18720"/>
      </w:tabs>
      <w:spacing w:after="0"/>
      <w:rPr>
        <w:sz w:val="20"/>
      </w:rPr>
    </w:pPr>
    <w:r>
      <w:rPr>
        <w:sz w:val="20"/>
      </w:rPr>
      <w:t xml:space="preserve">Bill Summary Comparison of </w:t>
    </w:r>
    <w:r w:rsidR="0010789B">
      <w:rPr>
        <w:sz w:val="20"/>
      </w:rPr>
      <w:t>Senate</w:t>
    </w:r>
    <w:r w:rsidR="00D06182">
      <w:rPr>
        <w:sz w:val="20"/>
      </w:rPr>
      <w:t xml:space="preserve"> File 1458</w:t>
    </w:r>
    <w:r w:rsidR="00116BA4">
      <w:rPr>
        <w:sz w:val="20"/>
      </w:rPr>
      <w:t>-2</w:t>
    </w:r>
    <w:r>
      <w:rPr>
        <w:sz w:val="20"/>
      </w:rPr>
      <w:t>/</w:t>
    </w:r>
    <w:r w:rsidR="00116BA4">
      <w:rPr>
        <w:sz w:val="20"/>
      </w:rPr>
      <w:t xml:space="preserve">Senate </w:t>
    </w:r>
    <w:r>
      <w:rPr>
        <w:sz w:val="20"/>
      </w:rPr>
      <w:t xml:space="preserve">File </w:t>
    </w:r>
    <w:r w:rsidR="00116BA4">
      <w:rPr>
        <w:sz w:val="20"/>
      </w:rPr>
      <w:t>1458UE1</w:t>
    </w:r>
    <w:r>
      <w:rPr>
        <w:sz w:val="20"/>
      </w:rPr>
      <w:tab/>
    </w:r>
    <w:r w:rsidR="00116BA4">
      <w:rPr>
        <w:sz w:val="20"/>
      </w:rPr>
      <w:t>April 29, 2015</w:t>
    </w:r>
  </w:p>
  <w:p w:rsidR="009A41A8" w:rsidRDefault="009A41A8">
    <w:pPr>
      <w:pStyle w:val="Header"/>
      <w:tabs>
        <w:tab w:val="clear" w:pos="4320"/>
        <w:tab w:val="clear" w:pos="8640"/>
        <w:tab w:val="right" w:pos="1872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4E7280">
      <w:rPr>
        <w:rStyle w:val="PageNumber"/>
        <w:noProof/>
        <w:sz w:val="20"/>
      </w:rPr>
      <w:t>2</w:t>
    </w:r>
    <w:r>
      <w:rPr>
        <w:rStyle w:val="PageNumber"/>
        <w:sz w:val="20"/>
      </w:rPr>
      <w:fldChar w:fldCharType="end"/>
    </w:r>
  </w:p>
  <w:p w:rsidR="009A41A8" w:rsidRDefault="009A41A8">
    <w:pPr>
      <w:pStyle w:val="Header"/>
      <w:tabs>
        <w:tab w:val="clear" w:pos="4320"/>
        <w:tab w:val="clear" w:pos="8640"/>
        <w:tab w:val="right" w:pos="18810"/>
      </w:tabs>
      <w:spacing w:after="0"/>
      <w:rPr>
        <w:rStyle w:val="PageNumber"/>
        <w:sz w:val="20"/>
      </w:rPr>
    </w:pPr>
  </w:p>
  <w:p w:rsidR="009A41A8" w:rsidRDefault="009A41A8">
    <w:pPr>
      <w:pStyle w:val="Header"/>
      <w:tabs>
        <w:tab w:val="clear" w:pos="4320"/>
        <w:tab w:val="clear" w:pos="8640"/>
        <w:tab w:val="left" w:pos="3600"/>
        <w:tab w:val="left" w:pos="15570"/>
        <w:tab w:val="right" w:pos="18810"/>
      </w:tabs>
      <w:rPr>
        <w:sz w:val="20"/>
      </w:rPr>
    </w:pPr>
    <w:r>
      <w:rPr>
        <w:rStyle w:val="PageNumber"/>
      </w:rPr>
      <w:tab/>
    </w:r>
    <w:r w:rsidR="0010789B">
      <w:rPr>
        <w:rStyle w:val="PageNumber"/>
      </w:rPr>
      <w:t>SENATE</w:t>
    </w:r>
    <w:r>
      <w:rPr>
        <w:rStyle w:val="PageNumber"/>
      </w:rPr>
      <w:tab/>
    </w:r>
    <w:r w:rsidR="0010789B">
      <w:rPr>
        <w:rStyle w:val="PageNumber"/>
      </w:rPr>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5D785BF8"/>
    <w:lvl w:ilvl="0">
      <w:start w:val="1"/>
      <w:numFmt w:val="decimal"/>
      <w:lvlText w:val="%1."/>
      <w:lvlJc w:val="left"/>
      <w:pPr>
        <w:tabs>
          <w:tab w:val="num" w:pos="1440"/>
        </w:tabs>
        <w:ind w:left="1440" w:hanging="360"/>
      </w:pPr>
      <w:rPr>
        <w:rFonts w:cs="Times New Roman"/>
      </w:rPr>
    </w:lvl>
  </w:abstractNum>
  <w:abstractNum w:abstractNumId="1">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78934C8"/>
    <w:multiLevelType w:val="singleLevel"/>
    <w:tmpl w:val="0BD8BFB8"/>
    <w:lvl w:ilvl="0">
      <w:start w:val="1"/>
      <w:numFmt w:val="decimal"/>
      <w:lvlText w:val="%1"/>
      <w:lvlJc w:val="left"/>
      <w:pPr>
        <w:tabs>
          <w:tab w:val="num" w:pos="360"/>
        </w:tabs>
        <w:ind w:left="360" w:hanging="360"/>
      </w:pPr>
      <w:rPr>
        <w:rFonts w:cs="Times New Roman"/>
      </w:rPr>
    </w:lvl>
  </w:abstractNum>
  <w:abstractNum w:abstractNumId="3">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4">
    <w:nsid w:val="121F562A"/>
    <w:multiLevelType w:val="hybridMultilevel"/>
    <w:tmpl w:val="967EFAD6"/>
    <w:lvl w:ilvl="0" w:tplc="FEFA7596">
      <w:start w:val="1"/>
      <w:numFmt w:val="decimal"/>
      <w:lvlRestart w:val="0"/>
      <w:lvlText w:val="%1"/>
      <w:lvlJc w:val="left"/>
      <w:pPr>
        <w:tabs>
          <w:tab w:val="num" w:pos="360"/>
        </w:tabs>
      </w:pPr>
      <w:rPr>
        <w:rFonts w:ascii="Times New Roman" w:hAnsi="Times New Roman" w:cs="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hint="default"/>
        <w:b w:val="0"/>
        <w:i w:val="0"/>
        <w:color w:val="auto"/>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26A0179"/>
    <w:multiLevelType w:val="singleLevel"/>
    <w:tmpl w:val="0BD8BFB8"/>
    <w:lvl w:ilvl="0">
      <w:start w:val="1"/>
      <w:numFmt w:val="decimal"/>
      <w:lvlText w:val="%1"/>
      <w:lvlJc w:val="left"/>
      <w:pPr>
        <w:tabs>
          <w:tab w:val="num" w:pos="360"/>
        </w:tabs>
        <w:ind w:left="360" w:hanging="360"/>
      </w:pPr>
      <w:rPr>
        <w:rFonts w:cs="Times New Roman"/>
      </w:rPr>
    </w:lvl>
  </w:abstractNum>
  <w:abstractNum w:abstractNumId="6">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3B74449"/>
    <w:multiLevelType w:val="singleLevel"/>
    <w:tmpl w:val="EC02AB28"/>
    <w:lvl w:ilvl="0">
      <w:start w:val="1"/>
      <w:numFmt w:val="decimal"/>
      <w:lvlText w:val="%1"/>
      <w:lvlJc w:val="left"/>
      <w:pPr>
        <w:tabs>
          <w:tab w:val="num" w:pos="360"/>
        </w:tabs>
        <w:ind w:left="360" w:hanging="360"/>
      </w:pPr>
      <w:rPr>
        <w:rFonts w:cs="Times New Roman"/>
      </w:rPr>
    </w:lvl>
  </w:abstractNum>
  <w:abstractNum w:abstractNumId="8">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9">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1792099"/>
    <w:multiLevelType w:val="hybridMultilevel"/>
    <w:tmpl w:val="A6B4C6FE"/>
    <w:lvl w:ilvl="0" w:tplc="DDF6ABC0">
      <w:start w:val="1"/>
      <w:numFmt w:val="decimal"/>
      <w:lvlRestart w:val="0"/>
      <w:lvlText w:val="%1"/>
      <w:lvlJc w:val="left"/>
      <w:pPr>
        <w:tabs>
          <w:tab w:val="num" w:pos="360"/>
        </w:tabs>
      </w:pPr>
      <w:rPr>
        <w:rFonts w:ascii="Times New Roman" w:hAnsi="Times New Roman" w:cs="Times New Roman" w:hint="default"/>
        <w:b/>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13">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7"/>
  </w:num>
  <w:num w:numId="4">
    <w:abstractNumId w:val="1"/>
  </w:num>
  <w:num w:numId="5">
    <w:abstractNumId w:val="4"/>
  </w:num>
  <w:num w:numId="6">
    <w:abstractNumId w:val="10"/>
  </w:num>
  <w:num w:numId="7">
    <w:abstractNumId w:val="13"/>
  </w:num>
  <w:num w:numId="8">
    <w:abstractNumId w:val="6"/>
  </w:num>
  <w:num w:numId="9">
    <w:abstractNumId w:val="8"/>
  </w:num>
  <w:num w:numId="10">
    <w:abstractNumId w:val="3"/>
  </w:num>
  <w:num w:numId="11">
    <w:abstractNumId w:val="12"/>
  </w:num>
  <w:num w:numId="12">
    <w:abstractNumId w:val="11"/>
  </w:num>
  <w:num w:numId="13">
    <w:abstractNumId w:val="9"/>
  </w:num>
  <w:num w:numId="14">
    <w:abstractNumId w:val="1"/>
  </w:num>
  <w:num w:numId="15">
    <w:abstractNumId w:val="1"/>
    <w:lvlOverride w:ilvl="0">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5D"/>
    <w:rsid w:val="00003894"/>
    <w:rsid w:val="0007254E"/>
    <w:rsid w:val="0008109C"/>
    <w:rsid w:val="000C3CB9"/>
    <w:rsid w:val="0010789B"/>
    <w:rsid w:val="00116BA4"/>
    <w:rsid w:val="00132AF1"/>
    <w:rsid w:val="0018395C"/>
    <w:rsid w:val="001F1B7B"/>
    <w:rsid w:val="00261AAB"/>
    <w:rsid w:val="002740CF"/>
    <w:rsid w:val="002767DC"/>
    <w:rsid w:val="00283B06"/>
    <w:rsid w:val="002D3C59"/>
    <w:rsid w:val="002F573E"/>
    <w:rsid w:val="002F722C"/>
    <w:rsid w:val="00304B3A"/>
    <w:rsid w:val="00306FC0"/>
    <w:rsid w:val="003601FE"/>
    <w:rsid w:val="003A2AE7"/>
    <w:rsid w:val="00472DFB"/>
    <w:rsid w:val="004847F6"/>
    <w:rsid w:val="004A79CC"/>
    <w:rsid w:val="004E7280"/>
    <w:rsid w:val="00514817"/>
    <w:rsid w:val="005A2523"/>
    <w:rsid w:val="00607DBB"/>
    <w:rsid w:val="00626647"/>
    <w:rsid w:val="00630B81"/>
    <w:rsid w:val="006314AC"/>
    <w:rsid w:val="00632D41"/>
    <w:rsid w:val="006443FE"/>
    <w:rsid w:val="0064548B"/>
    <w:rsid w:val="00661F45"/>
    <w:rsid w:val="00714149"/>
    <w:rsid w:val="00735907"/>
    <w:rsid w:val="00770896"/>
    <w:rsid w:val="007C66FF"/>
    <w:rsid w:val="008337FB"/>
    <w:rsid w:val="00924C6D"/>
    <w:rsid w:val="00966A4F"/>
    <w:rsid w:val="009A41A8"/>
    <w:rsid w:val="009D5585"/>
    <w:rsid w:val="00A510E6"/>
    <w:rsid w:val="00A62A46"/>
    <w:rsid w:val="00B1429F"/>
    <w:rsid w:val="00B60AB9"/>
    <w:rsid w:val="00BA1E5D"/>
    <w:rsid w:val="00C060C5"/>
    <w:rsid w:val="00C203B5"/>
    <w:rsid w:val="00CC5000"/>
    <w:rsid w:val="00D06182"/>
    <w:rsid w:val="00D7457D"/>
    <w:rsid w:val="00D91215"/>
    <w:rsid w:val="00DC332C"/>
    <w:rsid w:val="00F17284"/>
    <w:rsid w:val="00FC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chartTrackingRefBased/>
  <w15:docId w15:val="{A80DDDC1-F737-4ECA-A037-E8608841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48B"/>
    <w:pPr>
      <w:spacing w:after="120"/>
    </w:pPr>
    <w:rPr>
      <w:sz w:val="24"/>
    </w:rPr>
  </w:style>
  <w:style w:type="paragraph" w:styleId="Heading1">
    <w:name w:val="heading 1"/>
    <w:basedOn w:val="Normal"/>
    <w:next w:val="Normal"/>
    <w:qFormat/>
    <w:rsid w:val="0064548B"/>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64548B"/>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64548B"/>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64548B"/>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4548B"/>
    <w:pPr>
      <w:tabs>
        <w:tab w:val="center" w:pos="4320"/>
        <w:tab w:val="right" w:pos="8640"/>
      </w:tabs>
    </w:pPr>
  </w:style>
  <w:style w:type="paragraph" w:styleId="Footer">
    <w:name w:val="footer"/>
    <w:basedOn w:val="Normal"/>
    <w:link w:val="FooterChar"/>
    <w:uiPriority w:val="99"/>
    <w:rsid w:val="0064548B"/>
    <w:pPr>
      <w:tabs>
        <w:tab w:val="center" w:pos="4320"/>
        <w:tab w:val="right" w:pos="8640"/>
      </w:tabs>
      <w:spacing w:before="60" w:after="0"/>
      <w:jc w:val="right"/>
    </w:pPr>
    <w:rPr>
      <w:sz w:val="20"/>
    </w:rPr>
  </w:style>
  <w:style w:type="character" w:styleId="PageNumber">
    <w:name w:val="page number"/>
    <w:semiHidden/>
    <w:rsid w:val="0064548B"/>
    <w:rPr>
      <w:rFonts w:cs="Times New Roman"/>
    </w:rPr>
  </w:style>
  <w:style w:type="paragraph" w:customStyle="1" w:styleId="Sectionnumber">
    <w:name w:val="Section number"/>
    <w:basedOn w:val="Normal"/>
    <w:rsid w:val="0064548B"/>
    <w:pPr>
      <w:numPr>
        <w:numId w:val="14"/>
      </w:numPr>
      <w:spacing w:before="100" w:beforeAutospacing="1" w:after="100" w:afterAutospacing="1"/>
    </w:pPr>
    <w:rPr>
      <w:b/>
    </w:rPr>
  </w:style>
  <w:style w:type="paragraph" w:styleId="BodyText">
    <w:name w:val="Body Text"/>
    <w:basedOn w:val="Normal"/>
    <w:semiHidden/>
    <w:rsid w:val="0064548B"/>
    <w:rPr>
      <w:b/>
    </w:rPr>
  </w:style>
  <w:style w:type="paragraph" w:styleId="TOC1">
    <w:name w:val="toc 1"/>
    <w:basedOn w:val="Normal"/>
    <w:next w:val="Normal"/>
    <w:autoRedefine/>
    <w:semiHidden/>
    <w:rsid w:val="0064548B"/>
    <w:pPr>
      <w:tabs>
        <w:tab w:val="right" w:leader="dot" w:pos="15120"/>
      </w:tabs>
      <w:spacing w:after="60"/>
      <w:ind w:left="3600"/>
    </w:pPr>
  </w:style>
  <w:style w:type="paragraph" w:styleId="BalloonText">
    <w:name w:val="Balloon Text"/>
    <w:basedOn w:val="Normal"/>
    <w:link w:val="BalloonTextChar"/>
    <w:uiPriority w:val="99"/>
    <w:semiHidden/>
    <w:unhideWhenUsed/>
    <w:rsid w:val="00472DF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DFB"/>
    <w:rPr>
      <w:rFonts w:ascii="Segoe UI" w:hAnsi="Segoe UI" w:cs="Segoe UI"/>
      <w:sz w:val="18"/>
      <w:szCs w:val="18"/>
    </w:rPr>
  </w:style>
  <w:style w:type="character" w:customStyle="1" w:styleId="FooterChar">
    <w:name w:val="Footer Char"/>
    <w:basedOn w:val="DefaultParagraphFont"/>
    <w:link w:val="Footer"/>
    <w:uiPriority w:val="99"/>
    <w:rsid w:val="00C06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2445</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16401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subject/>
  <dc:creator>Director</dc:creator>
  <cp:keywords/>
  <dc:description/>
  <cp:lastModifiedBy>SKulzer</cp:lastModifiedBy>
  <cp:revision>2</cp:revision>
  <cp:lastPrinted>2015-04-30T20:31:00Z</cp:lastPrinted>
  <dcterms:created xsi:type="dcterms:W3CDTF">2015-05-01T17:39:00Z</dcterms:created>
  <dcterms:modified xsi:type="dcterms:W3CDTF">2015-05-01T17:39:00Z</dcterms:modified>
</cp:coreProperties>
</file>