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C61" w:rsidRPr="00E61717" w:rsidRDefault="007E2A61" w:rsidP="005A7608">
      <w:pPr>
        <w:pStyle w:val="Heading1"/>
        <w:tabs>
          <w:tab w:val="left" w:pos="630"/>
        </w:tabs>
        <w:spacing w:after="0"/>
        <w:ind w:right="450"/>
      </w:pPr>
      <w:bookmarkStart w:id="0" w:name="_GoBack"/>
      <w:bookmarkEnd w:id="0"/>
      <w:r>
        <w:rPr>
          <w:noProof/>
        </w:rPr>
        <w:drawing>
          <wp:inline distT="0" distB="0" distL="0" distR="0" wp14:anchorId="72552E9C" wp14:editId="48EA026B">
            <wp:extent cx="381033" cy="338696"/>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trat graphics-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33" cy="338696"/>
                    </a:xfrm>
                    <a:prstGeom prst="rect">
                      <a:avLst/>
                    </a:prstGeom>
                  </pic:spPr>
                </pic:pic>
              </a:graphicData>
            </a:graphic>
          </wp:inline>
        </w:drawing>
      </w:r>
      <w:r w:rsidR="00954FE2">
        <w:rPr>
          <w:noProof/>
        </w:rPr>
        <mc:AlternateContent>
          <mc:Choice Requires="wps">
            <w:drawing>
              <wp:anchor distT="0" distB="0" distL="114300" distR="114300" simplePos="0" relativeHeight="251659264" behindDoc="0" locked="0" layoutInCell="1" allowOverlap="1">
                <wp:simplePos x="0" y="0"/>
                <wp:positionH relativeFrom="column">
                  <wp:posOffset>3107690</wp:posOffset>
                </wp:positionH>
                <wp:positionV relativeFrom="paragraph">
                  <wp:posOffset>171450</wp:posOffset>
                </wp:positionV>
                <wp:extent cx="0" cy="7733841"/>
                <wp:effectExtent l="0" t="0" r="19050" b="19685"/>
                <wp:wrapNone/>
                <wp:docPr id="33" name="Straight Connector 33"/>
                <wp:cNvGraphicFramePr/>
                <a:graphic xmlns:a="http://schemas.openxmlformats.org/drawingml/2006/main">
                  <a:graphicData uri="http://schemas.microsoft.com/office/word/2010/wordprocessingShape">
                    <wps:wsp>
                      <wps:cNvCnPr/>
                      <wps:spPr>
                        <a:xfrm>
                          <a:off x="0" y="0"/>
                          <a:ext cx="0" cy="7733841"/>
                        </a:xfrm>
                        <a:prstGeom prst="line">
                          <a:avLst/>
                        </a:prstGeom>
                        <a:ln>
                          <a:solidFill>
                            <a:srgbClr val="78BE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B8D9E" id="Straight Connector 3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7pt,13.5pt" to="244.7pt,6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" strokecolor="#78be21" strokeweight=".5pt">
                <v:stroke joinstyle="miter"/>
              </v:line>
            </w:pict>
          </mc:Fallback>
        </mc:AlternateContent>
      </w:r>
      <w:r w:rsidR="00524C61" w:rsidRPr="00E61717">
        <w:t>MISSION</w:t>
      </w:r>
      <w:r w:rsidR="00E61717" w:rsidRPr="00E61717">
        <w:t xml:space="preserve"> </w:t>
      </w:r>
    </w:p>
    <w:p w:rsidR="00524C61" w:rsidRPr="001466C9" w:rsidRDefault="00524C61" w:rsidP="0054344D">
      <w:pPr>
        <w:ind w:right="450"/>
        <w:rPr>
          <w:sz w:val="20"/>
          <w:szCs w:val="20"/>
        </w:rPr>
      </w:pPr>
      <w:r w:rsidRPr="001466C9">
        <w:rPr>
          <w:sz w:val="20"/>
          <w:szCs w:val="20"/>
        </w:rPr>
        <w:t>Minnesota Management and Budget serves the people of Minnesota by providing the state with leadership and guidance to support efficient and effective government, a world class workforce, and responsible financial management.</w:t>
      </w:r>
    </w:p>
    <w:p w:rsidR="00524C61" w:rsidRPr="00E61717" w:rsidRDefault="00954FE2" w:rsidP="005A7608">
      <w:pPr>
        <w:pStyle w:val="Heading1"/>
        <w:tabs>
          <w:tab w:val="left" w:pos="630"/>
        </w:tabs>
        <w:spacing w:after="0"/>
        <w:ind w:right="450"/>
      </w:pPr>
      <w:r>
        <w:rPr>
          <w:noProof/>
        </w:rPr>
        <w:drawing>
          <wp:inline distT="0" distB="0" distL="0" distR="0">
            <wp:extent cx="306422" cy="2723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trat graphics-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908" cy="280807"/>
                    </a:xfrm>
                    <a:prstGeom prst="rect">
                      <a:avLst/>
                    </a:prstGeom>
                  </pic:spPr>
                </pic:pic>
              </a:graphicData>
            </a:graphic>
          </wp:inline>
        </w:drawing>
      </w:r>
      <w:r w:rsidR="005A7608">
        <w:tab/>
      </w:r>
      <w:r w:rsidR="00524C61" w:rsidRPr="00E61717">
        <w:t>VISION</w:t>
      </w:r>
    </w:p>
    <w:p w:rsidR="00210A0D" w:rsidRPr="001466C9" w:rsidRDefault="00524C61" w:rsidP="001466C9">
      <w:pPr>
        <w:spacing w:after="120"/>
        <w:ind w:right="450"/>
        <w:rPr>
          <w:sz w:val="20"/>
          <w:szCs w:val="20"/>
        </w:rPr>
      </w:pPr>
      <w:r w:rsidRPr="001466C9">
        <w:rPr>
          <w:sz w:val="20"/>
          <w:szCs w:val="20"/>
        </w:rPr>
        <w:t>The state of Minnesota will be a leader in governing excellence, a model employer with a workforce that reflects the rich diversity of those we serve, and recognized as a responsible steward of public resources with a commitment to providing consistent value and service to all Minnesotans.</w:t>
      </w:r>
    </w:p>
    <w:p w:rsidR="007E2A61" w:rsidRDefault="007E2A61" w:rsidP="007E2A61">
      <w:pPr>
        <w:pStyle w:val="Heading1"/>
        <w:ind w:left="90"/>
      </w:pPr>
      <w:r>
        <w:rPr>
          <w:noProof/>
        </w:rPr>
        <w:drawing>
          <wp:inline distT="0" distB="0" distL="0" distR="0" wp14:anchorId="750B1263" wp14:editId="44CD4B90">
            <wp:extent cx="335194" cy="297950"/>
            <wp:effectExtent l="0" t="0" r="8255" b="6985"/>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trat graphics-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226" cy="320201"/>
                    </a:xfrm>
                    <a:prstGeom prst="rect">
                      <a:avLst/>
                    </a:prstGeom>
                  </pic:spPr>
                </pic:pic>
              </a:graphicData>
            </a:graphic>
          </wp:inline>
        </w:drawing>
      </w:r>
      <w:r>
        <w:t>VALUES</w:t>
      </w:r>
    </w:p>
    <w:p w:rsidR="007E2A61" w:rsidRPr="006B7B61" w:rsidRDefault="006B7B61" w:rsidP="006B7B61">
      <w:pPr>
        <w:spacing w:line="240" w:lineRule="auto"/>
        <w:ind w:firstLine="720"/>
        <w:contextualSpacing/>
        <w:rPr>
          <w:szCs w:val="20"/>
        </w:rPr>
      </w:pPr>
      <w:r>
        <w:rPr>
          <w:szCs w:val="20"/>
        </w:rPr>
        <w:t xml:space="preserve">Leadership </w:t>
      </w:r>
      <w:r w:rsidRPr="006B7B61">
        <w:rPr>
          <w:szCs w:val="20"/>
        </w:rPr>
        <w:sym w:font="Wingdings 2" w:char="F0EA"/>
      </w:r>
      <w:r>
        <w:rPr>
          <w:szCs w:val="20"/>
        </w:rPr>
        <w:t xml:space="preserve"> </w:t>
      </w:r>
      <w:r w:rsidRPr="006B7B61">
        <w:rPr>
          <w:szCs w:val="20"/>
        </w:rPr>
        <w:t>Excellence</w:t>
      </w:r>
      <w:r>
        <w:rPr>
          <w:szCs w:val="20"/>
        </w:rPr>
        <w:t xml:space="preserve"> </w:t>
      </w:r>
      <w:r w:rsidRPr="006B7B61">
        <w:rPr>
          <w:szCs w:val="20"/>
        </w:rPr>
        <w:sym w:font="Wingdings 2" w:char="F0EA"/>
      </w:r>
      <w:r>
        <w:rPr>
          <w:szCs w:val="20"/>
        </w:rPr>
        <w:t xml:space="preserve"> </w:t>
      </w:r>
      <w:r w:rsidRPr="006B7B61">
        <w:rPr>
          <w:szCs w:val="20"/>
        </w:rPr>
        <w:t>Diversity</w:t>
      </w:r>
    </w:p>
    <w:p w:rsidR="006E6053" w:rsidRPr="006B7B61" w:rsidRDefault="006B7B61" w:rsidP="006B7B61">
      <w:pPr>
        <w:spacing w:line="240" w:lineRule="auto"/>
        <w:ind w:left="720"/>
        <w:contextualSpacing/>
        <w:rPr>
          <w:szCs w:val="20"/>
        </w:rPr>
      </w:pPr>
      <w:r w:rsidRPr="006B7B61">
        <w:rPr>
          <w:szCs w:val="20"/>
        </w:rPr>
        <w:t xml:space="preserve">          Innovation </w:t>
      </w:r>
      <w:r w:rsidRPr="006B7B61">
        <w:rPr>
          <w:szCs w:val="20"/>
        </w:rPr>
        <w:sym w:font="Wingdings 2" w:char="F0EA"/>
      </w:r>
      <w:r w:rsidRPr="006B7B61">
        <w:rPr>
          <w:szCs w:val="20"/>
        </w:rPr>
        <w:t xml:space="preserve"> Integrity</w:t>
      </w:r>
    </w:p>
    <w:p w:rsidR="00E61717" w:rsidRPr="00E61717" w:rsidRDefault="006B7B61" w:rsidP="005A7608">
      <w:pPr>
        <w:pStyle w:val="Heading1"/>
        <w:tabs>
          <w:tab w:val="left" w:pos="630"/>
        </w:tabs>
        <w:spacing w:after="0"/>
        <w:ind w:right="450"/>
      </w:pPr>
      <w:r>
        <w:rPr>
          <w:noProof/>
        </w:rPr>
        <w:drawing>
          <wp:inline distT="0" distB="0" distL="0" distR="0" wp14:anchorId="59CB1D11" wp14:editId="60270BDC">
            <wp:extent cx="306070" cy="27206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trat graphics-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482" cy="274206"/>
                    </a:xfrm>
                    <a:prstGeom prst="rect">
                      <a:avLst/>
                    </a:prstGeom>
                  </pic:spPr>
                </pic:pic>
              </a:graphicData>
            </a:graphic>
          </wp:inline>
        </w:drawing>
      </w:r>
      <w:r w:rsidR="00E61717" w:rsidRPr="00E61717">
        <w:t>GOALS</w:t>
      </w:r>
    </w:p>
    <w:p w:rsidR="00524C61" w:rsidRPr="001466C9" w:rsidRDefault="00524C61" w:rsidP="001466C9">
      <w:pPr>
        <w:pStyle w:val="ListParagraph"/>
        <w:numPr>
          <w:ilvl w:val="0"/>
          <w:numId w:val="1"/>
        </w:numPr>
        <w:ind w:left="360" w:right="450"/>
        <w:rPr>
          <w:sz w:val="20"/>
          <w:szCs w:val="20"/>
        </w:rPr>
      </w:pPr>
      <w:r w:rsidRPr="001466C9">
        <w:rPr>
          <w:sz w:val="20"/>
          <w:szCs w:val="20"/>
        </w:rPr>
        <w:t>Attract, engage, and develop a diverse and effective MMB workforce</w:t>
      </w:r>
    </w:p>
    <w:p w:rsidR="00524C61" w:rsidRPr="001466C9" w:rsidRDefault="00524C61" w:rsidP="001466C9">
      <w:pPr>
        <w:pStyle w:val="ListParagraph"/>
        <w:numPr>
          <w:ilvl w:val="0"/>
          <w:numId w:val="1"/>
        </w:numPr>
        <w:tabs>
          <w:tab w:val="left" w:pos="4590"/>
        </w:tabs>
        <w:ind w:left="360" w:right="450"/>
        <w:rPr>
          <w:sz w:val="20"/>
          <w:szCs w:val="20"/>
        </w:rPr>
      </w:pPr>
      <w:r w:rsidRPr="001466C9">
        <w:rPr>
          <w:sz w:val="20"/>
          <w:szCs w:val="20"/>
        </w:rPr>
        <w:t>Provide timely, accurate, and responsive service that addresses the diverse needs of MMB’s customers</w:t>
      </w:r>
    </w:p>
    <w:p w:rsidR="00524C61" w:rsidRPr="001466C9" w:rsidRDefault="00524C61" w:rsidP="001466C9">
      <w:pPr>
        <w:pStyle w:val="ListParagraph"/>
        <w:numPr>
          <w:ilvl w:val="0"/>
          <w:numId w:val="1"/>
        </w:numPr>
        <w:ind w:left="360" w:right="360"/>
        <w:rPr>
          <w:sz w:val="20"/>
          <w:szCs w:val="20"/>
        </w:rPr>
      </w:pPr>
      <w:r w:rsidRPr="001466C9">
        <w:rPr>
          <w:sz w:val="20"/>
          <w:szCs w:val="20"/>
        </w:rPr>
        <w:t>Identify opportunities for continuous improvement and better government at MMB</w:t>
      </w:r>
    </w:p>
    <w:p w:rsidR="00524C61" w:rsidRPr="001466C9" w:rsidRDefault="00524C61" w:rsidP="001466C9">
      <w:pPr>
        <w:pStyle w:val="ListParagraph"/>
        <w:numPr>
          <w:ilvl w:val="0"/>
          <w:numId w:val="1"/>
        </w:numPr>
        <w:ind w:left="360" w:right="450"/>
        <w:rPr>
          <w:sz w:val="20"/>
          <w:szCs w:val="20"/>
        </w:rPr>
      </w:pPr>
      <w:r w:rsidRPr="001466C9">
        <w:rPr>
          <w:sz w:val="20"/>
          <w:szCs w:val="20"/>
        </w:rPr>
        <w:t xml:space="preserve">Maintain and enhance statewide systems </w:t>
      </w:r>
    </w:p>
    <w:p w:rsidR="00524C61" w:rsidRPr="001466C9" w:rsidRDefault="00524C61" w:rsidP="001466C9">
      <w:pPr>
        <w:pStyle w:val="ListParagraph"/>
        <w:numPr>
          <w:ilvl w:val="0"/>
          <w:numId w:val="1"/>
        </w:numPr>
        <w:ind w:left="360" w:right="450"/>
        <w:rPr>
          <w:sz w:val="20"/>
          <w:szCs w:val="20"/>
        </w:rPr>
      </w:pPr>
      <w:r w:rsidRPr="001466C9">
        <w:rPr>
          <w:sz w:val="20"/>
          <w:szCs w:val="20"/>
        </w:rPr>
        <w:t>Develop a culture of collaboration, communication, and coordinated planning within MMB and across the enterprise</w:t>
      </w:r>
    </w:p>
    <w:p w:rsidR="00524C61" w:rsidRPr="001466C9" w:rsidRDefault="00524C61" w:rsidP="001466C9">
      <w:pPr>
        <w:pStyle w:val="ListParagraph"/>
        <w:numPr>
          <w:ilvl w:val="0"/>
          <w:numId w:val="1"/>
        </w:numPr>
        <w:ind w:left="360" w:right="450"/>
        <w:rPr>
          <w:sz w:val="20"/>
          <w:szCs w:val="20"/>
        </w:rPr>
      </w:pPr>
      <w:r w:rsidRPr="001466C9">
        <w:rPr>
          <w:sz w:val="20"/>
          <w:szCs w:val="20"/>
        </w:rPr>
        <w:t>Establish the state as a model employer</w:t>
      </w:r>
    </w:p>
    <w:p w:rsidR="006B7B61" w:rsidRPr="006B7B61" w:rsidRDefault="00524C61" w:rsidP="006B7B61">
      <w:pPr>
        <w:pStyle w:val="ListParagraph"/>
        <w:numPr>
          <w:ilvl w:val="0"/>
          <w:numId w:val="1"/>
        </w:numPr>
        <w:tabs>
          <w:tab w:val="left" w:pos="540"/>
          <w:tab w:val="left" w:pos="1440"/>
        </w:tabs>
        <w:spacing w:before="100" w:beforeAutospacing="1"/>
        <w:ind w:left="360"/>
        <w:rPr>
          <w:b/>
          <w:color w:val="003865"/>
          <w:sz w:val="20"/>
          <w:szCs w:val="20"/>
        </w:rPr>
      </w:pPr>
      <w:r w:rsidRPr="001466C9">
        <w:rPr>
          <w:sz w:val="20"/>
          <w:szCs w:val="20"/>
        </w:rPr>
        <w:t>Direct and model responsible and transparent fiscal and data management</w:t>
      </w:r>
    </w:p>
    <w:p w:rsidR="001E2AA3" w:rsidRPr="006B7B61" w:rsidRDefault="006B7B61" w:rsidP="006B7B61">
      <w:pPr>
        <w:tabs>
          <w:tab w:val="left" w:pos="540"/>
          <w:tab w:val="left" w:pos="1440"/>
        </w:tabs>
        <w:spacing w:before="100" w:beforeAutospacing="1"/>
        <w:ind w:left="-180" w:firstLine="90"/>
        <w:rPr>
          <w:rStyle w:val="Heading1Char"/>
          <w:sz w:val="20"/>
          <w:szCs w:val="20"/>
        </w:rPr>
      </w:pPr>
      <w:r>
        <w:rPr>
          <w:noProof/>
        </w:rPr>
        <w:drawing>
          <wp:inline distT="0" distB="0" distL="0" distR="0" wp14:anchorId="2FA0595E" wp14:editId="35913B8C">
            <wp:extent cx="306070" cy="27206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trat graphics-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482" cy="274206"/>
                    </a:xfrm>
                    <a:prstGeom prst="rect">
                      <a:avLst/>
                    </a:prstGeom>
                  </pic:spPr>
                </pic:pic>
              </a:graphicData>
            </a:graphic>
          </wp:inline>
        </w:drawing>
      </w:r>
      <w:r w:rsidR="00026BC6">
        <w:rPr>
          <w:rStyle w:val="Heading1Char"/>
        </w:rPr>
        <w:t>OVERVIEW</w:t>
      </w:r>
      <w:r w:rsidR="001E2AA3">
        <w:rPr>
          <w:noProof/>
        </w:rPr>
        <w:drawing>
          <wp:inline distT="0" distB="0" distL="0" distR="0" wp14:anchorId="60E01636" wp14:editId="0FC0F77A">
            <wp:extent cx="381033" cy="338696"/>
            <wp:effectExtent l="0" t="0" r="0" b="444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trat graphics-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033" cy="338696"/>
                    </a:xfrm>
                    <a:prstGeom prst="rect">
                      <a:avLst/>
                    </a:prstGeom>
                  </pic:spPr>
                </pic:pic>
              </a:graphicData>
            </a:graphic>
          </wp:inline>
        </w:drawing>
      </w:r>
    </w:p>
    <w:p w:rsidR="006B7B61" w:rsidRDefault="00D8094D" w:rsidP="006B7B61">
      <w:pPr>
        <w:pStyle w:val="ListParagraph"/>
        <w:numPr>
          <w:ilvl w:val="0"/>
          <w:numId w:val="2"/>
        </w:numPr>
        <w:spacing w:after="120" w:line="240" w:lineRule="auto"/>
        <w:ind w:left="180" w:hanging="180"/>
        <w:rPr>
          <w:sz w:val="20"/>
          <w:szCs w:val="20"/>
        </w:rPr>
      </w:pPr>
      <w:r w:rsidRPr="003F57E7">
        <w:rPr>
          <w:sz w:val="20"/>
          <w:szCs w:val="20"/>
        </w:rPr>
        <w:t>2</w:t>
      </w:r>
      <w:r w:rsidR="00893536">
        <w:rPr>
          <w:sz w:val="20"/>
          <w:szCs w:val="20"/>
        </w:rPr>
        <w:t>4</w:t>
      </w:r>
      <w:r w:rsidRPr="003F57E7">
        <w:rPr>
          <w:sz w:val="20"/>
          <w:szCs w:val="20"/>
        </w:rPr>
        <w:t>0 full time employees</w:t>
      </w:r>
    </w:p>
    <w:p w:rsidR="00CD704B" w:rsidRPr="00CD704B" w:rsidRDefault="00D8094D" w:rsidP="00CD704B">
      <w:pPr>
        <w:pStyle w:val="ListParagraph"/>
        <w:numPr>
          <w:ilvl w:val="0"/>
          <w:numId w:val="2"/>
        </w:numPr>
        <w:spacing w:after="120" w:line="240" w:lineRule="auto"/>
        <w:ind w:left="180" w:hanging="180"/>
        <w:rPr>
          <w:sz w:val="20"/>
          <w:szCs w:val="20"/>
        </w:rPr>
      </w:pPr>
      <w:r w:rsidRPr="006B7B61">
        <w:rPr>
          <w:sz w:val="20"/>
          <w:szCs w:val="20"/>
        </w:rPr>
        <w:t>$</w:t>
      </w:r>
      <w:r w:rsidR="00893536" w:rsidRPr="006B7B61">
        <w:rPr>
          <w:sz w:val="20"/>
          <w:szCs w:val="20"/>
        </w:rPr>
        <w:t xml:space="preserve">47.8M </w:t>
      </w:r>
      <w:r w:rsidRPr="006B7B61">
        <w:rPr>
          <w:sz w:val="20"/>
          <w:szCs w:val="20"/>
        </w:rPr>
        <w:t>genera</w:t>
      </w:r>
      <w:r w:rsidR="00893536" w:rsidRPr="006B7B61">
        <w:rPr>
          <w:sz w:val="20"/>
          <w:szCs w:val="20"/>
        </w:rPr>
        <w:t xml:space="preserve">l fund biennial budget ($23.866M </w:t>
      </w:r>
      <w:r w:rsidRPr="006B7B61">
        <w:rPr>
          <w:sz w:val="20"/>
          <w:szCs w:val="20"/>
        </w:rPr>
        <w:t>annual)</w:t>
      </w:r>
    </w:p>
    <w:p w:rsidR="00CD704B" w:rsidRDefault="00CD704B" w:rsidP="00657D4D">
      <w:pPr>
        <w:pStyle w:val="Heading1"/>
      </w:pPr>
    </w:p>
    <w:p w:rsidR="00D96B11" w:rsidRDefault="00D96B11" w:rsidP="00964B5A">
      <w:pPr>
        <w:pStyle w:val="Heading1"/>
        <w:ind w:left="-540"/>
        <w:rPr>
          <w:sz w:val="10"/>
        </w:rPr>
      </w:pPr>
    </w:p>
    <w:p w:rsidR="00964B5A" w:rsidRDefault="00CD704B" w:rsidP="00964B5A">
      <w:pPr>
        <w:pStyle w:val="Heading1"/>
        <w:ind w:left="-540"/>
      </w:pPr>
      <w:r w:rsidRPr="00E61717">
        <w:t>MISSION</w:t>
      </w:r>
      <w:r>
        <w:t xml:space="preserve"> CRITICAL WORK</w:t>
      </w:r>
    </w:p>
    <w:p w:rsidR="00874F95" w:rsidRPr="00964B5A" w:rsidRDefault="00874F95" w:rsidP="00964B5A">
      <w:pPr>
        <w:pStyle w:val="Heading2"/>
        <w:ind w:left="-540"/>
      </w:pPr>
      <w:r w:rsidRPr="00964B5A">
        <w:t>Financial Management</w:t>
      </w:r>
    </w:p>
    <w:p w:rsidR="00874F95" w:rsidRDefault="00874F95" w:rsidP="00964B5A">
      <w:pPr>
        <w:pStyle w:val="ListParagraph"/>
        <w:numPr>
          <w:ilvl w:val="0"/>
          <w:numId w:val="4"/>
        </w:numPr>
        <w:autoSpaceDE w:val="0"/>
        <w:autoSpaceDN w:val="0"/>
        <w:adjustRightInd w:val="0"/>
        <w:spacing w:after="0" w:line="240" w:lineRule="auto"/>
        <w:ind w:left="-180" w:hanging="270"/>
        <w:rPr>
          <w:rFonts w:cs="ArialNarrow"/>
          <w:sz w:val="20"/>
        </w:rPr>
      </w:pPr>
      <w:r>
        <w:rPr>
          <w:rFonts w:cs="ArialNarrow"/>
          <w:sz w:val="20"/>
        </w:rPr>
        <w:t>Prepare</w:t>
      </w:r>
      <w:r w:rsidRPr="00874F95">
        <w:rPr>
          <w:rFonts w:cs="ArialNarrow"/>
          <w:sz w:val="20"/>
        </w:rPr>
        <w:t xml:space="preserve"> biennial budget</w:t>
      </w:r>
      <w:r>
        <w:rPr>
          <w:rFonts w:cs="ArialNarrow"/>
          <w:sz w:val="20"/>
        </w:rPr>
        <w:t xml:space="preserve"> (currently $77 billion all funds) by coordinating with 100 agencies, boards, </w:t>
      </w:r>
      <w:r w:rsidRPr="00CD704B">
        <w:rPr>
          <w:rFonts w:cs="ArialNarrow"/>
          <w:sz w:val="20"/>
        </w:rPr>
        <w:t>commissions, l</w:t>
      </w:r>
      <w:r>
        <w:rPr>
          <w:rFonts w:cs="ArialNarrow"/>
          <w:sz w:val="20"/>
        </w:rPr>
        <w:t>egislative and judicial branches</w:t>
      </w:r>
    </w:p>
    <w:p w:rsidR="00874F95" w:rsidRPr="00874F95" w:rsidRDefault="00874F95" w:rsidP="00964B5A">
      <w:pPr>
        <w:pStyle w:val="ListParagraph"/>
        <w:numPr>
          <w:ilvl w:val="0"/>
          <w:numId w:val="4"/>
        </w:numPr>
        <w:autoSpaceDE w:val="0"/>
        <w:autoSpaceDN w:val="0"/>
        <w:adjustRightInd w:val="0"/>
        <w:spacing w:after="0" w:line="240" w:lineRule="auto"/>
        <w:ind w:left="-180" w:hanging="270"/>
        <w:rPr>
          <w:rFonts w:cs="ArialNarrow"/>
          <w:sz w:val="20"/>
        </w:rPr>
      </w:pPr>
      <w:r>
        <w:rPr>
          <w:rFonts w:cs="ArialNarrow"/>
          <w:sz w:val="20"/>
        </w:rPr>
        <w:t xml:space="preserve">Prepare and execute </w:t>
      </w:r>
      <w:r w:rsidRPr="00874F95">
        <w:rPr>
          <w:rFonts w:cs="ArialNarrow"/>
          <w:sz w:val="20"/>
        </w:rPr>
        <w:t xml:space="preserve">the capital budget </w:t>
      </w:r>
      <w:r w:rsidR="00964B5A">
        <w:rPr>
          <w:rFonts w:cs="ArialNarrow"/>
          <w:sz w:val="20"/>
        </w:rPr>
        <w:t>(bonding)</w:t>
      </w:r>
    </w:p>
    <w:p w:rsidR="00874F95" w:rsidRDefault="00874F95" w:rsidP="00964B5A">
      <w:pPr>
        <w:pStyle w:val="ListParagraph"/>
        <w:numPr>
          <w:ilvl w:val="0"/>
          <w:numId w:val="4"/>
        </w:numPr>
        <w:autoSpaceDE w:val="0"/>
        <w:autoSpaceDN w:val="0"/>
        <w:adjustRightInd w:val="0"/>
        <w:spacing w:after="0" w:line="240" w:lineRule="auto"/>
        <w:ind w:left="-180" w:hanging="270"/>
        <w:rPr>
          <w:rFonts w:cs="ArialNarrow"/>
          <w:sz w:val="20"/>
        </w:rPr>
      </w:pPr>
      <w:r>
        <w:rPr>
          <w:rFonts w:cs="ArialNarrow"/>
          <w:sz w:val="20"/>
        </w:rPr>
        <w:t>Sell and issue</w:t>
      </w:r>
      <w:r w:rsidRPr="00874F95">
        <w:rPr>
          <w:rFonts w:cs="ArialNarrow"/>
          <w:sz w:val="20"/>
        </w:rPr>
        <w:t xml:space="preserve"> state general obligation bonds, revenue bonds, appropriation bon</w:t>
      </w:r>
      <w:r>
        <w:rPr>
          <w:rFonts w:cs="ArialNarrow"/>
          <w:sz w:val="20"/>
        </w:rPr>
        <w:t>ds and other public financing (</w:t>
      </w:r>
      <w:r w:rsidRPr="00874F95">
        <w:rPr>
          <w:rFonts w:cs="ArialNarrow"/>
          <w:sz w:val="20"/>
        </w:rPr>
        <w:t xml:space="preserve">successfully sold $799 million in </w:t>
      </w:r>
      <w:r>
        <w:rPr>
          <w:rFonts w:cs="ArialNarrow"/>
          <w:sz w:val="20"/>
        </w:rPr>
        <w:t>2016</w:t>
      </w:r>
      <w:r w:rsidRPr="00874F95">
        <w:rPr>
          <w:rFonts w:cs="ArialNarrow"/>
          <w:sz w:val="20"/>
        </w:rPr>
        <w:t xml:space="preserve"> to support state infrastructure projects passed by th</w:t>
      </w:r>
      <w:r w:rsidR="00964B5A">
        <w:rPr>
          <w:rFonts w:cs="ArialNarrow"/>
          <w:sz w:val="20"/>
        </w:rPr>
        <w:t>e legislature</w:t>
      </w:r>
      <w:r w:rsidR="00EA633D">
        <w:rPr>
          <w:rFonts w:cs="ArialNarrow"/>
          <w:sz w:val="20"/>
        </w:rPr>
        <w:t>)</w:t>
      </w:r>
      <w:r w:rsidRPr="00874F95">
        <w:rPr>
          <w:rFonts w:cs="ArialNarrow"/>
          <w:sz w:val="20"/>
        </w:rPr>
        <w:t xml:space="preserve"> </w:t>
      </w:r>
    </w:p>
    <w:p w:rsidR="00874F95" w:rsidRPr="00874F95" w:rsidRDefault="00874F95" w:rsidP="00964B5A">
      <w:pPr>
        <w:pStyle w:val="ListParagraph"/>
        <w:numPr>
          <w:ilvl w:val="0"/>
          <w:numId w:val="4"/>
        </w:numPr>
        <w:autoSpaceDE w:val="0"/>
        <w:autoSpaceDN w:val="0"/>
        <w:adjustRightInd w:val="0"/>
        <w:spacing w:after="0" w:line="240" w:lineRule="auto"/>
        <w:ind w:left="-180" w:hanging="270"/>
        <w:rPr>
          <w:rFonts w:cs="ArialNarrow"/>
          <w:sz w:val="20"/>
        </w:rPr>
      </w:pPr>
      <w:r>
        <w:rPr>
          <w:rFonts w:cs="ArialNarrow"/>
          <w:sz w:val="20"/>
        </w:rPr>
        <w:t>O</w:t>
      </w:r>
      <w:r w:rsidRPr="00874F95">
        <w:rPr>
          <w:rFonts w:cs="ArialNarrow"/>
          <w:sz w:val="20"/>
        </w:rPr>
        <w:t xml:space="preserve">versee over </w:t>
      </w:r>
      <w:r w:rsidR="00964B5A">
        <w:rPr>
          <w:rFonts w:cs="ArialNarrow"/>
          <w:sz w:val="20"/>
        </w:rPr>
        <w:t>$8 billion in state public debt</w:t>
      </w:r>
    </w:p>
    <w:p w:rsidR="00874F95" w:rsidRPr="00874F95" w:rsidRDefault="00874F95" w:rsidP="00964B5A">
      <w:pPr>
        <w:pStyle w:val="ListParagraph"/>
        <w:numPr>
          <w:ilvl w:val="0"/>
          <w:numId w:val="4"/>
        </w:numPr>
        <w:autoSpaceDE w:val="0"/>
        <w:autoSpaceDN w:val="0"/>
        <w:adjustRightInd w:val="0"/>
        <w:spacing w:after="0" w:line="240" w:lineRule="auto"/>
        <w:ind w:left="-180" w:hanging="270"/>
        <w:rPr>
          <w:rFonts w:cs="ArialNarrow"/>
          <w:sz w:val="20"/>
        </w:rPr>
      </w:pPr>
      <w:r w:rsidRPr="00874F95">
        <w:rPr>
          <w:rFonts w:cs="ArialNarrow"/>
          <w:sz w:val="20"/>
        </w:rPr>
        <w:t>Maint</w:t>
      </w:r>
      <w:r>
        <w:rPr>
          <w:rFonts w:cs="ArialNarrow"/>
          <w:sz w:val="20"/>
        </w:rPr>
        <w:t xml:space="preserve">ain </w:t>
      </w:r>
      <w:r w:rsidR="00D96B11">
        <w:rPr>
          <w:rFonts w:cs="ArialNarrow"/>
          <w:sz w:val="20"/>
        </w:rPr>
        <w:t>general books of account;</w:t>
      </w:r>
      <w:r w:rsidRPr="00874F95">
        <w:rPr>
          <w:rFonts w:cs="ArialNarrow"/>
          <w:sz w:val="20"/>
        </w:rPr>
        <w:t xml:space="preserve"> </w:t>
      </w:r>
      <w:r w:rsidR="00D96B11">
        <w:rPr>
          <w:rFonts w:cs="ArialNarrow"/>
          <w:sz w:val="20"/>
        </w:rPr>
        <w:t xml:space="preserve">administer </w:t>
      </w:r>
      <w:r w:rsidRPr="00874F95">
        <w:rPr>
          <w:rFonts w:cs="ArialNarrow"/>
          <w:sz w:val="20"/>
        </w:rPr>
        <w:t>statewide accounting system, and central disbursements</w:t>
      </w:r>
      <w:r w:rsidR="00964B5A">
        <w:rPr>
          <w:rFonts w:cs="ArialNarrow"/>
          <w:sz w:val="20"/>
        </w:rPr>
        <w:t xml:space="preserve"> system</w:t>
      </w:r>
    </w:p>
    <w:p w:rsidR="00874F95" w:rsidRPr="00874F95" w:rsidRDefault="00874F95" w:rsidP="00964B5A">
      <w:pPr>
        <w:pStyle w:val="ListParagraph"/>
        <w:numPr>
          <w:ilvl w:val="0"/>
          <w:numId w:val="4"/>
        </w:numPr>
        <w:autoSpaceDE w:val="0"/>
        <w:autoSpaceDN w:val="0"/>
        <w:adjustRightInd w:val="0"/>
        <w:spacing w:after="0" w:line="240" w:lineRule="auto"/>
        <w:ind w:left="-180" w:hanging="270"/>
        <w:rPr>
          <w:rFonts w:cs="ArialNarrow"/>
          <w:sz w:val="20"/>
        </w:rPr>
      </w:pPr>
      <w:r>
        <w:rPr>
          <w:rFonts w:cs="ArialNarrow"/>
          <w:sz w:val="20"/>
        </w:rPr>
        <w:t xml:space="preserve">Manage state </w:t>
      </w:r>
      <w:r w:rsidRPr="00874F95">
        <w:rPr>
          <w:rFonts w:cs="ArialNarrow"/>
          <w:sz w:val="20"/>
        </w:rPr>
        <w:t>banking</w:t>
      </w:r>
      <w:r w:rsidR="00964B5A">
        <w:rPr>
          <w:rFonts w:cs="ArialNarrow"/>
          <w:sz w:val="20"/>
        </w:rPr>
        <w:t xml:space="preserve"> and cash management activities</w:t>
      </w:r>
    </w:p>
    <w:p w:rsidR="00874F95" w:rsidRPr="00874F95" w:rsidRDefault="00874F95" w:rsidP="00964B5A">
      <w:pPr>
        <w:pStyle w:val="ListParagraph"/>
        <w:numPr>
          <w:ilvl w:val="0"/>
          <w:numId w:val="4"/>
        </w:numPr>
        <w:autoSpaceDE w:val="0"/>
        <w:autoSpaceDN w:val="0"/>
        <w:adjustRightInd w:val="0"/>
        <w:spacing w:after="0" w:line="240" w:lineRule="auto"/>
        <w:ind w:left="-180" w:hanging="270"/>
        <w:rPr>
          <w:rFonts w:cs="ArialNarrow"/>
          <w:sz w:val="20"/>
        </w:rPr>
      </w:pPr>
      <w:r>
        <w:rPr>
          <w:rFonts w:cs="ArialNarrow"/>
          <w:sz w:val="20"/>
        </w:rPr>
        <w:t>Prepare</w:t>
      </w:r>
      <w:r w:rsidRPr="00874F95">
        <w:rPr>
          <w:rFonts w:cs="ArialNarrow"/>
          <w:sz w:val="20"/>
        </w:rPr>
        <w:t xml:space="preserve"> revenue, expenditure, and cash flow estimates including 2 budget and economic forecasts, 4 economic updates, and 12 monthly</w:t>
      </w:r>
      <w:r w:rsidR="00964B5A">
        <w:rPr>
          <w:rFonts w:cs="ArialNarrow"/>
          <w:sz w:val="20"/>
        </w:rPr>
        <w:t xml:space="preserve"> revenue memos</w:t>
      </w:r>
    </w:p>
    <w:p w:rsidR="00964B5A" w:rsidRDefault="00874F95" w:rsidP="00964B5A">
      <w:pPr>
        <w:pStyle w:val="ListParagraph"/>
        <w:numPr>
          <w:ilvl w:val="0"/>
          <w:numId w:val="4"/>
        </w:numPr>
        <w:autoSpaceDE w:val="0"/>
        <w:autoSpaceDN w:val="0"/>
        <w:adjustRightInd w:val="0"/>
        <w:spacing w:after="0" w:line="240" w:lineRule="auto"/>
        <w:ind w:left="-180" w:hanging="270"/>
        <w:rPr>
          <w:rFonts w:cs="ArialNarrow"/>
          <w:sz w:val="20"/>
        </w:rPr>
      </w:pPr>
      <w:r>
        <w:rPr>
          <w:rFonts w:cs="ArialNarrow"/>
          <w:sz w:val="20"/>
        </w:rPr>
        <w:t>Manage</w:t>
      </w:r>
      <w:r w:rsidR="00D96B11">
        <w:rPr>
          <w:rFonts w:cs="ArialNarrow"/>
          <w:sz w:val="20"/>
        </w:rPr>
        <w:t xml:space="preserve"> enterprise</w:t>
      </w:r>
      <w:r w:rsidRPr="00874F95">
        <w:rPr>
          <w:rFonts w:cs="ArialNarrow"/>
          <w:sz w:val="20"/>
        </w:rPr>
        <w:t xml:space="preserve"> </w:t>
      </w:r>
      <w:r w:rsidR="00D96B11">
        <w:rPr>
          <w:rFonts w:cs="ArialNarrow"/>
          <w:sz w:val="20"/>
        </w:rPr>
        <w:t>i</w:t>
      </w:r>
      <w:r w:rsidRPr="00874F95">
        <w:rPr>
          <w:rFonts w:cs="ArialNarrow"/>
          <w:sz w:val="20"/>
        </w:rPr>
        <w:t>nternal</w:t>
      </w:r>
      <w:r w:rsidR="00964B5A">
        <w:rPr>
          <w:rFonts w:cs="ArialNarrow"/>
          <w:sz w:val="20"/>
        </w:rPr>
        <w:t xml:space="preserve"> </w:t>
      </w:r>
      <w:r w:rsidR="00D96B11">
        <w:rPr>
          <w:rFonts w:cs="ArialNarrow"/>
          <w:sz w:val="20"/>
        </w:rPr>
        <w:t>c</w:t>
      </w:r>
      <w:r w:rsidR="00964B5A">
        <w:rPr>
          <w:rFonts w:cs="ArialNarrow"/>
          <w:sz w:val="20"/>
        </w:rPr>
        <w:t>ontrols program</w:t>
      </w:r>
    </w:p>
    <w:p w:rsidR="00EA633D" w:rsidRDefault="00874F95" w:rsidP="00EA633D">
      <w:pPr>
        <w:pStyle w:val="ListParagraph"/>
        <w:numPr>
          <w:ilvl w:val="0"/>
          <w:numId w:val="4"/>
        </w:numPr>
        <w:autoSpaceDE w:val="0"/>
        <w:autoSpaceDN w:val="0"/>
        <w:adjustRightInd w:val="0"/>
        <w:spacing w:after="0" w:line="240" w:lineRule="auto"/>
        <w:ind w:left="-180" w:hanging="270"/>
        <w:rPr>
          <w:rFonts w:cs="ArialNarrow"/>
          <w:sz w:val="20"/>
        </w:rPr>
      </w:pPr>
      <w:r w:rsidRPr="00964B5A">
        <w:rPr>
          <w:rFonts w:cs="ArialNarrow"/>
          <w:sz w:val="20"/>
        </w:rPr>
        <w:t>Process 54,000 vendor payments per week</w:t>
      </w:r>
      <w:r w:rsidR="00D96B11">
        <w:rPr>
          <w:rFonts w:cs="ArialNarrow"/>
          <w:sz w:val="20"/>
        </w:rPr>
        <w:t xml:space="preserve"> on average</w:t>
      </w:r>
    </w:p>
    <w:p w:rsidR="00EA633D" w:rsidRPr="00EA633D" w:rsidRDefault="00EA633D" w:rsidP="00EA633D">
      <w:pPr>
        <w:pStyle w:val="ListParagraph"/>
        <w:numPr>
          <w:ilvl w:val="0"/>
          <w:numId w:val="4"/>
        </w:numPr>
        <w:autoSpaceDE w:val="0"/>
        <w:autoSpaceDN w:val="0"/>
        <w:adjustRightInd w:val="0"/>
        <w:spacing w:after="0" w:line="240" w:lineRule="auto"/>
        <w:ind w:left="-180" w:hanging="270"/>
        <w:rPr>
          <w:rFonts w:cs="ArialNarrow"/>
          <w:sz w:val="20"/>
        </w:rPr>
      </w:pPr>
      <w:r w:rsidRPr="00EA633D">
        <w:rPr>
          <w:sz w:val="20"/>
        </w:rPr>
        <w:t xml:space="preserve">Process over 500 fiscal notes for the </w:t>
      </w:r>
      <w:r w:rsidR="00D96B11">
        <w:rPr>
          <w:sz w:val="20"/>
        </w:rPr>
        <w:t>L</w:t>
      </w:r>
      <w:r w:rsidRPr="00EA633D">
        <w:rPr>
          <w:sz w:val="20"/>
        </w:rPr>
        <w:t>egislature each session</w:t>
      </w:r>
    </w:p>
    <w:p w:rsidR="00874F95" w:rsidRDefault="00874F95" w:rsidP="00874F95">
      <w:pPr>
        <w:pStyle w:val="ListParagraph"/>
        <w:autoSpaceDE w:val="0"/>
        <w:autoSpaceDN w:val="0"/>
        <w:adjustRightInd w:val="0"/>
        <w:spacing w:after="0" w:line="240" w:lineRule="auto"/>
        <w:ind w:left="360"/>
        <w:contextualSpacing w:val="0"/>
        <w:rPr>
          <w:rFonts w:cs="ArialNarrow"/>
          <w:sz w:val="20"/>
        </w:rPr>
      </w:pPr>
    </w:p>
    <w:p w:rsidR="00657D4D" w:rsidRDefault="00657D4D" w:rsidP="00874F95">
      <w:pPr>
        <w:pStyle w:val="ListParagraph"/>
        <w:autoSpaceDE w:val="0"/>
        <w:autoSpaceDN w:val="0"/>
        <w:adjustRightInd w:val="0"/>
        <w:spacing w:after="0" w:line="240" w:lineRule="auto"/>
        <w:ind w:left="360"/>
        <w:contextualSpacing w:val="0"/>
        <w:rPr>
          <w:rFonts w:cs="ArialNarrow"/>
          <w:sz w:val="20"/>
        </w:rPr>
      </w:pPr>
    </w:p>
    <w:p w:rsidR="00874F95" w:rsidRDefault="00874F95" w:rsidP="00964B5A">
      <w:pPr>
        <w:pStyle w:val="Heading2"/>
        <w:ind w:left="-540"/>
      </w:pPr>
      <w:r>
        <w:t>Human Capital Management</w:t>
      </w:r>
    </w:p>
    <w:p w:rsidR="00964B5A" w:rsidRDefault="00874F95" w:rsidP="00964B5A">
      <w:pPr>
        <w:pStyle w:val="ListParagraph"/>
        <w:numPr>
          <w:ilvl w:val="0"/>
          <w:numId w:val="4"/>
        </w:numPr>
        <w:autoSpaceDE w:val="0"/>
        <w:autoSpaceDN w:val="0"/>
        <w:adjustRightInd w:val="0"/>
        <w:spacing w:after="0" w:line="240" w:lineRule="auto"/>
        <w:ind w:left="-360" w:hanging="187"/>
        <w:contextualSpacing w:val="0"/>
        <w:rPr>
          <w:rFonts w:cs="ArialNarrow"/>
          <w:sz w:val="20"/>
        </w:rPr>
      </w:pPr>
      <w:r w:rsidRPr="00CD704B">
        <w:rPr>
          <w:rFonts w:cs="ArialNarrow"/>
          <w:sz w:val="20"/>
        </w:rPr>
        <w:t xml:space="preserve">Process 55,000 employee paychecks </w:t>
      </w:r>
      <w:r w:rsidR="00EA633D">
        <w:rPr>
          <w:rFonts w:cs="ArialNarrow"/>
          <w:sz w:val="20"/>
        </w:rPr>
        <w:t>every 2 weeks</w:t>
      </w:r>
    </w:p>
    <w:p w:rsidR="00964B5A" w:rsidRDefault="00874F95" w:rsidP="00964B5A">
      <w:pPr>
        <w:pStyle w:val="ListParagraph"/>
        <w:numPr>
          <w:ilvl w:val="0"/>
          <w:numId w:val="4"/>
        </w:numPr>
        <w:autoSpaceDE w:val="0"/>
        <w:autoSpaceDN w:val="0"/>
        <w:adjustRightInd w:val="0"/>
        <w:spacing w:after="0" w:line="240" w:lineRule="auto"/>
        <w:ind w:left="-360" w:hanging="187"/>
        <w:contextualSpacing w:val="0"/>
        <w:rPr>
          <w:rFonts w:cs="ArialNarrow"/>
          <w:sz w:val="20"/>
        </w:rPr>
      </w:pPr>
      <w:r w:rsidRPr="00964B5A">
        <w:rPr>
          <w:rFonts w:cs="ArialNarrow"/>
          <w:sz w:val="20"/>
        </w:rPr>
        <w:t>Maintain state’s H</w:t>
      </w:r>
      <w:r w:rsidR="00EA633D">
        <w:rPr>
          <w:rFonts w:cs="ArialNarrow"/>
          <w:sz w:val="20"/>
        </w:rPr>
        <w:t xml:space="preserve">R record system which has over </w:t>
      </w:r>
      <w:r w:rsidRPr="00964B5A">
        <w:rPr>
          <w:rFonts w:cs="ArialNarrow"/>
          <w:sz w:val="20"/>
        </w:rPr>
        <w:t>2</w:t>
      </w:r>
      <w:r w:rsidR="00EA633D">
        <w:rPr>
          <w:rFonts w:cs="ArialNarrow"/>
          <w:sz w:val="20"/>
        </w:rPr>
        <w:t>,0</w:t>
      </w:r>
      <w:r w:rsidRPr="00964B5A">
        <w:rPr>
          <w:rFonts w:cs="ArialNarrow"/>
          <w:sz w:val="20"/>
        </w:rPr>
        <w:t>00 users</w:t>
      </w:r>
    </w:p>
    <w:p w:rsidR="00964B5A" w:rsidRDefault="00874F95" w:rsidP="00964B5A">
      <w:pPr>
        <w:pStyle w:val="ListParagraph"/>
        <w:numPr>
          <w:ilvl w:val="0"/>
          <w:numId w:val="4"/>
        </w:numPr>
        <w:autoSpaceDE w:val="0"/>
        <w:autoSpaceDN w:val="0"/>
        <w:adjustRightInd w:val="0"/>
        <w:spacing w:after="0" w:line="240" w:lineRule="auto"/>
        <w:ind w:left="-360" w:hanging="187"/>
        <w:contextualSpacing w:val="0"/>
        <w:rPr>
          <w:rFonts w:cs="ArialNarrow"/>
          <w:sz w:val="20"/>
        </w:rPr>
      </w:pPr>
      <w:r w:rsidRPr="00964B5A">
        <w:rPr>
          <w:rFonts w:cs="ArialNarrow"/>
          <w:sz w:val="20"/>
        </w:rPr>
        <w:t>Manage employee, retiree, and dependent insurance benefits f</w:t>
      </w:r>
      <w:r w:rsidR="00964B5A">
        <w:rPr>
          <w:rFonts w:cs="ArialNarrow"/>
          <w:sz w:val="20"/>
        </w:rPr>
        <w:t>or approximately 127,000 people</w:t>
      </w:r>
    </w:p>
    <w:p w:rsidR="00964B5A" w:rsidRDefault="00874F95" w:rsidP="00964B5A">
      <w:pPr>
        <w:pStyle w:val="ListParagraph"/>
        <w:numPr>
          <w:ilvl w:val="0"/>
          <w:numId w:val="4"/>
        </w:numPr>
        <w:autoSpaceDE w:val="0"/>
        <w:autoSpaceDN w:val="0"/>
        <w:adjustRightInd w:val="0"/>
        <w:spacing w:after="0" w:line="240" w:lineRule="auto"/>
        <w:ind w:left="-360" w:hanging="187"/>
        <w:contextualSpacing w:val="0"/>
        <w:rPr>
          <w:rFonts w:cs="ArialNarrow"/>
          <w:sz w:val="20"/>
        </w:rPr>
      </w:pPr>
      <w:r w:rsidRPr="00964B5A">
        <w:rPr>
          <w:rFonts w:cs="ArialNarrow"/>
          <w:sz w:val="20"/>
        </w:rPr>
        <w:t xml:space="preserve">Negotiate and administer 9 bargaining agreements and </w:t>
      </w:r>
      <w:r w:rsidR="00EA633D">
        <w:rPr>
          <w:rFonts w:cs="ArialNarrow"/>
          <w:sz w:val="20"/>
        </w:rPr>
        <w:t>2</w:t>
      </w:r>
      <w:r w:rsidRPr="00964B5A">
        <w:rPr>
          <w:rFonts w:cs="ArialNarrow"/>
          <w:sz w:val="20"/>
        </w:rPr>
        <w:t xml:space="preserve"> </w:t>
      </w:r>
      <w:r w:rsidR="00964B5A">
        <w:rPr>
          <w:rFonts w:cs="ArialNarrow"/>
          <w:sz w:val="20"/>
        </w:rPr>
        <w:t>compensation plans</w:t>
      </w:r>
    </w:p>
    <w:p w:rsidR="00964B5A" w:rsidRDefault="00874F95" w:rsidP="00964B5A">
      <w:pPr>
        <w:pStyle w:val="ListParagraph"/>
        <w:numPr>
          <w:ilvl w:val="0"/>
          <w:numId w:val="4"/>
        </w:numPr>
        <w:autoSpaceDE w:val="0"/>
        <w:autoSpaceDN w:val="0"/>
        <w:adjustRightInd w:val="0"/>
        <w:spacing w:after="0" w:line="240" w:lineRule="auto"/>
        <w:ind w:left="-360" w:hanging="187"/>
        <w:contextualSpacing w:val="0"/>
        <w:rPr>
          <w:rFonts w:cs="ArialNarrow"/>
          <w:sz w:val="20"/>
        </w:rPr>
      </w:pPr>
      <w:r w:rsidRPr="00964B5A">
        <w:rPr>
          <w:rFonts w:cs="ArialNarrow"/>
          <w:sz w:val="20"/>
        </w:rPr>
        <w:t>Oversee and coordinate human resource policy for 100 a</w:t>
      </w:r>
      <w:r w:rsidR="00964B5A">
        <w:rPr>
          <w:rFonts w:cs="ArialNarrow"/>
          <w:sz w:val="20"/>
        </w:rPr>
        <w:t>gencies, boards</w:t>
      </w:r>
      <w:r w:rsidR="00D96B11">
        <w:rPr>
          <w:rFonts w:cs="ArialNarrow"/>
          <w:sz w:val="20"/>
        </w:rPr>
        <w:t>,</w:t>
      </w:r>
      <w:r w:rsidR="00964B5A">
        <w:rPr>
          <w:rFonts w:cs="ArialNarrow"/>
          <w:sz w:val="20"/>
        </w:rPr>
        <w:t xml:space="preserve"> and commissions</w:t>
      </w:r>
    </w:p>
    <w:p w:rsidR="00964B5A" w:rsidRDefault="00874F95" w:rsidP="00964B5A">
      <w:pPr>
        <w:pStyle w:val="ListParagraph"/>
        <w:numPr>
          <w:ilvl w:val="0"/>
          <w:numId w:val="4"/>
        </w:numPr>
        <w:autoSpaceDE w:val="0"/>
        <w:autoSpaceDN w:val="0"/>
        <w:adjustRightInd w:val="0"/>
        <w:spacing w:after="0" w:line="240" w:lineRule="auto"/>
        <w:ind w:left="-360" w:hanging="187"/>
        <w:contextualSpacing w:val="0"/>
        <w:rPr>
          <w:rFonts w:cs="ArialNarrow"/>
          <w:sz w:val="20"/>
        </w:rPr>
      </w:pPr>
      <w:r w:rsidRPr="00964B5A">
        <w:rPr>
          <w:rFonts w:cs="ArialNarrow"/>
          <w:sz w:val="20"/>
        </w:rPr>
        <w:t>Coordinate continui</w:t>
      </w:r>
      <w:r w:rsidR="00964B5A">
        <w:rPr>
          <w:rFonts w:cs="ArialNarrow"/>
          <w:sz w:val="20"/>
        </w:rPr>
        <w:t>ty of operations among agencies</w:t>
      </w:r>
    </w:p>
    <w:p w:rsidR="00874F95" w:rsidRPr="00964B5A" w:rsidRDefault="00874F95" w:rsidP="00964B5A">
      <w:pPr>
        <w:pStyle w:val="ListParagraph"/>
        <w:numPr>
          <w:ilvl w:val="0"/>
          <w:numId w:val="4"/>
        </w:numPr>
        <w:autoSpaceDE w:val="0"/>
        <w:autoSpaceDN w:val="0"/>
        <w:adjustRightInd w:val="0"/>
        <w:spacing w:after="0" w:line="240" w:lineRule="auto"/>
        <w:ind w:left="-360" w:hanging="187"/>
        <w:contextualSpacing w:val="0"/>
        <w:rPr>
          <w:rFonts w:cs="ArialNarrow"/>
          <w:sz w:val="20"/>
        </w:rPr>
      </w:pPr>
      <w:r w:rsidRPr="00964B5A">
        <w:rPr>
          <w:sz w:val="20"/>
        </w:rPr>
        <w:t xml:space="preserve">Train over 5,000 state employees </w:t>
      </w:r>
      <w:r w:rsidR="00D96B11">
        <w:rPr>
          <w:sz w:val="20"/>
        </w:rPr>
        <w:t>annually</w:t>
      </w:r>
      <w:r w:rsidRPr="00964B5A">
        <w:rPr>
          <w:sz w:val="20"/>
        </w:rPr>
        <w:t xml:space="preserve"> (management training</w:t>
      </w:r>
      <w:r w:rsidR="00D96B11">
        <w:rPr>
          <w:sz w:val="20"/>
        </w:rPr>
        <w:t>, for example</w:t>
      </w:r>
      <w:r w:rsidRPr="00964B5A">
        <w:rPr>
          <w:sz w:val="20"/>
        </w:rPr>
        <w:t>)</w:t>
      </w:r>
    </w:p>
    <w:p w:rsidR="00964B5A" w:rsidRDefault="00964B5A" w:rsidP="00964B5A">
      <w:pPr>
        <w:pStyle w:val="Heading2"/>
      </w:pPr>
    </w:p>
    <w:p w:rsidR="00657D4D" w:rsidRPr="00657D4D" w:rsidRDefault="00657D4D" w:rsidP="00657D4D"/>
    <w:p w:rsidR="00CD704B" w:rsidRPr="00CD704B" w:rsidRDefault="008D17CF" w:rsidP="00964B5A">
      <w:pPr>
        <w:pStyle w:val="Heading2"/>
        <w:ind w:left="-540"/>
      </w:pPr>
      <w:r>
        <w:t>Statewide System Management</w:t>
      </w:r>
    </w:p>
    <w:p w:rsidR="00964B5A" w:rsidRDefault="00CD704B" w:rsidP="00964B5A">
      <w:pPr>
        <w:pStyle w:val="ListParagraph"/>
        <w:numPr>
          <w:ilvl w:val="0"/>
          <w:numId w:val="3"/>
        </w:numPr>
        <w:autoSpaceDE w:val="0"/>
        <w:autoSpaceDN w:val="0"/>
        <w:adjustRightInd w:val="0"/>
        <w:spacing w:after="0" w:line="240" w:lineRule="auto"/>
        <w:ind w:left="-360" w:hanging="187"/>
        <w:contextualSpacing w:val="0"/>
        <w:rPr>
          <w:sz w:val="20"/>
        </w:rPr>
      </w:pPr>
      <w:r w:rsidRPr="00CD704B">
        <w:rPr>
          <w:sz w:val="20"/>
        </w:rPr>
        <w:t xml:space="preserve">Maintain and support </w:t>
      </w:r>
      <w:r w:rsidR="00964B5A">
        <w:rPr>
          <w:sz w:val="20"/>
        </w:rPr>
        <w:t>8</w:t>
      </w:r>
      <w:r w:rsidRPr="00CD704B">
        <w:rPr>
          <w:sz w:val="20"/>
        </w:rPr>
        <w:t xml:space="preserve"> statewide systems including accounting (SWIFT), budget (BPAS), capital budget, human resources (SEMA4) and job applications (Recruiting Solutions)</w:t>
      </w:r>
    </w:p>
    <w:p w:rsidR="00C83B7A" w:rsidRDefault="005B6822" w:rsidP="00C83B7A">
      <w:pPr>
        <w:spacing w:before="120"/>
        <w:ind w:hanging="990"/>
        <w:jc w:val="center"/>
        <w:rPr>
          <w:b/>
          <w:color w:val="003865"/>
          <w:sz w:val="24"/>
          <w:szCs w:val="24"/>
        </w:rPr>
      </w:pPr>
      <w:r w:rsidRPr="00EA1A89">
        <w:rPr>
          <w:rFonts w:cs="ArialNarrow"/>
          <w:noProof/>
        </w:rPr>
        <mc:AlternateContent>
          <mc:Choice Requires="wps">
            <w:drawing>
              <wp:anchor distT="0" distB="0" distL="114300" distR="114300" simplePos="0" relativeHeight="251682816" behindDoc="0" locked="0" layoutInCell="1" allowOverlap="1" wp14:anchorId="00D4B9A0" wp14:editId="7BE1D928">
                <wp:simplePos x="0" y="0"/>
                <wp:positionH relativeFrom="column">
                  <wp:posOffset>1101725</wp:posOffset>
                </wp:positionH>
                <wp:positionV relativeFrom="paragraph">
                  <wp:posOffset>706999</wp:posOffset>
                </wp:positionV>
                <wp:extent cx="1899412" cy="3080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412" cy="308085"/>
                        </a:xfrm>
                        <a:prstGeom prst="rect">
                          <a:avLst/>
                        </a:prstGeom>
                        <a:noFill/>
                        <a:ln w="9525">
                          <a:noFill/>
                          <a:miter lim="800000"/>
                          <a:headEnd/>
                          <a:tailEnd/>
                        </a:ln>
                      </wps:spPr>
                      <wps:txbx>
                        <w:txbxContent>
                          <w:p w:rsidR="005B6822" w:rsidRPr="007379B2" w:rsidRDefault="002D7616" w:rsidP="005B6822">
                            <w:pPr>
                              <w:rPr>
                                <w:sz w:val="20"/>
                                <w:szCs w:val="24"/>
                              </w:rPr>
                            </w:pPr>
                            <w:r>
                              <w:rPr>
                                <w:sz w:val="20"/>
                                <w:szCs w:val="24"/>
                              </w:rPr>
                              <w:t>March</w:t>
                            </w:r>
                            <w:r w:rsidR="005B6822" w:rsidRPr="007379B2">
                              <w:rPr>
                                <w:sz w:val="20"/>
                                <w:szCs w:val="24"/>
                              </w:rPr>
                              <w:t xml:space="preserve"> 2017</w:t>
                            </w:r>
                            <w:r w:rsidR="007379B2" w:rsidRPr="007379B2">
                              <w:rPr>
                                <w:sz w:val="20"/>
                                <w:szCs w:val="24"/>
                              </w:rPr>
                              <w:t xml:space="preserve"> | mn.gov/</w:t>
                            </w:r>
                            <w:proofErr w:type="spellStart"/>
                            <w:r w:rsidR="007379B2" w:rsidRPr="007379B2">
                              <w:rPr>
                                <w:sz w:val="20"/>
                                <w:szCs w:val="24"/>
                              </w:rPr>
                              <w:t>mmb</w:t>
                            </w:r>
                            <w:proofErr w:type="spellEnd"/>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0D4B9A0" id="_x0000_t202" coordsize="21600,21600" o:spt="202" path="m,l,21600r21600,l21600,xe">
                <v:stroke joinstyle="miter"/>
                <v:path gradientshapeok="t" o:connecttype="rect"/>
              </v:shapetype>
              <v:shape id="Text Box 2" o:spid="_x0000_s1026" type="#_x0000_t202" style="position:absolute;left:0;text-align:left;margin-left:86.75pt;margin-top:55.65pt;width:149.55pt;height:2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" filled="f" stroked="f">
                <v:textbox>
                  <w:txbxContent>
                    <w:p w:rsidR="005B6822" w:rsidRPr="007379B2" w:rsidRDefault="002D7616" w:rsidP="005B6822">
                      <w:pPr>
                        <w:rPr>
                          <w:sz w:val="20"/>
                          <w:szCs w:val="24"/>
                        </w:rPr>
                      </w:pPr>
                      <w:r>
                        <w:rPr>
                          <w:sz w:val="20"/>
                          <w:szCs w:val="24"/>
                        </w:rPr>
                        <w:t>March</w:t>
                      </w:r>
                      <w:r w:rsidR="005B6822" w:rsidRPr="007379B2">
                        <w:rPr>
                          <w:sz w:val="20"/>
                          <w:szCs w:val="24"/>
                        </w:rPr>
                        <w:t xml:space="preserve"> 2017</w:t>
                      </w:r>
                      <w:r w:rsidR="007379B2" w:rsidRPr="007379B2">
                        <w:rPr>
                          <w:sz w:val="20"/>
                          <w:szCs w:val="24"/>
                        </w:rPr>
                        <w:t xml:space="preserve"> | mn.gov/</w:t>
                      </w:r>
                      <w:proofErr w:type="spellStart"/>
                      <w:r w:rsidR="007379B2" w:rsidRPr="007379B2">
                        <w:rPr>
                          <w:sz w:val="20"/>
                          <w:szCs w:val="24"/>
                        </w:rPr>
                        <w:t>mmb</w:t>
                      </w:r>
                      <w:proofErr w:type="spellEnd"/>
                    </w:p>
                  </w:txbxContent>
                </v:textbox>
              </v:shape>
            </w:pict>
          </mc:Fallback>
        </mc:AlternateContent>
      </w:r>
    </w:p>
    <w:p w:rsidR="00682A86" w:rsidRDefault="00682A86" w:rsidP="00964B5A">
      <w:pPr>
        <w:spacing w:after="120"/>
        <w:sectPr w:rsidR="00682A86" w:rsidSect="006E6053">
          <w:headerReference w:type="default" r:id="rId12"/>
          <w:footerReference w:type="default" r:id="rId13"/>
          <w:pgSz w:w="12240" w:h="15840"/>
          <w:pgMar w:top="720" w:right="720" w:bottom="245" w:left="720" w:header="14" w:footer="101" w:gutter="0"/>
          <w:cols w:num="2" w:space="1080"/>
          <w:docGrid w:linePitch="360"/>
        </w:sectPr>
      </w:pPr>
    </w:p>
    <w:p w:rsidR="00991FE9" w:rsidRPr="00991FE9" w:rsidRDefault="002D7616" w:rsidP="00EA1A89">
      <w:pPr>
        <w:pStyle w:val="Heading1"/>
      </w:pPr>
      <w:r>
        <w:rPr>
          <w:rFonts w:cs="ArialNarrow"/>
          <w:noProof/>
        </w:rPr>
        <w:lastRenderedPageBreak/>
        <w:t>Change Item Summary</w:t>
      </w:r>
      <w:r w:rsidR="00955FC6" w:rsidRPr="00955FC6">
        <w:t xml:space="preserve"> </w:t>
      </w:r>
      <w:r w:rsidR="00955FC6" w:rsidRPr="00245F11">
        <w:rPr>
          <w:b w:val="0"/>
          <w:sz w:val="24"/>
        </w:rPr>
        <w:t>F</w:t>
      </w:r>
      <w:r w:rsidR="00245F11">
        <w:rPr>
          <w:b w:val="0"/>
          <w:sz w:val="24"/>
        </w:rPr>
        <w:t xml:space="preserve">iscal </w:t>
      </w:r>
      <w:r w:rsidR="00955FC6" w:rsidRPr="00245F11">
        <w:rPr>
          <w:b w:val="0"/>
          <w:sz w:val="24"/>
        </w:rPr>
        <w:t>Y</w:t>
      </w:r>
      <w:r w:rsidR="00245F11">
        <w:rPr>
          <w:b w:val="0"/>
          <w:sz w:val="24"/>
        </w:rPr>
        <w:t xml:space="preserve">ear </w:t>
      </w:r>
      <w:r w:rsidR="00955FC6" w:rsidRPr="00245F11">
        <w:rPr>
          <w:b w:val="0"/>
          <w:sz w:val="24"/>
        </w:rPr>
        <w:t>2018-19</w:t>
      </w:r>
      <w:r w:rsidR="00955FC6" w:rsidRPr="00245F11">
        <w:rPr>
          <w:sz w:val="24"/>
        </w:rPr>
        <w:t xml:space="preserve"> </w:t>
      </w:r>
    </w:p>
    <w:tbl>
      <w:tblPr>
        <w:tblStyle w:val="TableGrid"/>
        <w:tblW w:w="0" w:type="auto"/>
        <w:tblLook w:val="04A0" w:firstRow="1" w:lastRow="0" w:firstColumn="1" w:lastColumn="0" w:noHBand="0" w:noVBand="1"/>
      </w:tblPr>
      <w:tblGrid>
        <w:gridCol w:w="5143"/>
        <w:gridCol w:w="1463"/>
        <w:gridCol w:w="1463"/>
      </w:tblGrid>
      <w:tr w:rsidR="008D17CF" w:rsidTr="00974C2D">
        <w:tc>
          <w:tcPr>
            <w:tcW w:w="0" w:type="auto"/>
          </w:tcPr>
          <w:p w:rsidR="008D17CF" w:rsidRPr="00DE2C08" w:rsidRDefault="008D17CF" w:rsidP="00974C2D">
            <w:pPr>
              <w:rPr>
                <w:b/>
              </w:rPr>
            </w:pPr>
            <w:r>
              <w:rPr>
                <w:b/>
              </w:rPr>
              <w:t>Change Item</w:t>
            </w:r>
          </w:p>
        </w:tc>
        <w:tc>
          <w:tcPr>
            <w:tcW w:w="0" w:type="auto"/>
          </w:tcPr>
          <w:p w:rsidR="008D17CF" w:rsidRPr="00DE2C08" w:rsidRDefault="008D17CF" w:rsidP="00974C2D">
            <w:pPr>
              <w:jc w:val="center"/>
              <w:rPr>
                <w:b/>
              </w:rPr>
            </w:pPr>
            <w:r w:rsidRPr="00DE2C08">
              <w:rPr>
                <w:b/>
              </w:rPr>
              <w:t>FY 2018</w:t>
            </w:r>
          </w:p>
        </w:tc>
        <w:tc>
          <w:tcPr>
            <w:tcW w:w="0" w:type="auto"/>
          </w:tcPr>
          <w:p w:rsidR="008D17CF" w:rsidRPr="00DE2C08" w:rsidRDefault="008D17CF" w:rsidP="00974C2D">
            <w:pPr>
              <w:jc w:val="center"/>
              <w:rPr>
                <w:b/>
              </w:rPr>
            </w:pPr>
            <w:r w:rsidRPr="00DE2C08">
              <w:rPr>
                <w:b/>
              </w:rPr>
              <w:t>FY 2019</w:t>
            </w:r>
          </w:p>
        </w:tc>
      </w:tr>
      <w:tr w:rsidR="008D17CF" w:rsidTr="00974C2D">
        <w:tc>
          <w:tcPr>
            <w:tcW w:w="0" w:type="auto"/>
          </w:tcPr>
          <w:p w:rsidR="008D17CF" w:rsidRPr="00532382" w:rsidRDefault="008D17CF" w:rsidP="00974C2D">
            <w:r w:rsidRPr="00532382">
              <w:t>Enterprise Systems Security and Risk Management</w:t>
            </w:r>
          </w:p>
        </w:tc>
        <w:tc>
          <w:tcPr>
            <w:tcW w:w="0" w:type="auto"/>
          </w:tcPr>
          <w:p w:rsidR="008D17CF" w:rsidRDefault="008D17CF" w:rsidP="00974C2D">
            <w:pPr>
              <w:jc w:val="right"/>
            </w:pPr>
            <w:r>
              <w:t>$13,927</w:t>
            </w:r>
          </w:p>
        </w:tc>
        <w:tc>
          <w:tcPr>
            <w:tcW w:w="0" w:type="auto"/>
          </w:tcPr>
          <w:p w:rsidR="008D17CF" w:rsidRDefault="008D17CF" w:rsidP="00974C2D">
            <w:pPr>
              <w:jc w:val="right"/>
            </w:pPr>
            <w:r>
              <w:t>$4,277</w:t>
            </w:r>
          </w:p>
        </w:tc>
      </w:tr>
      <w:tr w:rsidR="008D17CF" w:rsidTr="00974C2D">
        <w:tc>
          <w:tcPr>
            <w:tcW w:w="0" w:type="auto"/>
          </w:tcPr>
          <w:p w:rsidR="008D17CF" w:rsidRPr="00532382" w:rsidRDefault="008D17CF" w:rsidP="00974C2D">
            <w:r w:rsidRPr="00532382">
              <w:t>Address Operating Budget Pressures</w:t>
            </w:r>
          </w:p>
        </w:tc>
        <w:tc>
          <w:tcPr>
            <w:tcW w:w="0" w:type="auto"/>
          </w:tcPr>
          <w:p w:rsidR="008D17CF" w:rsidRDefault="008D17CF" w:rsidP="00974C2D">
            <w:pPr>
              <w:jc w:val="right"/>
            </w:pPr>
            <w:r>
              <w:t>$737</w:t>
            </w:r>
          </w:p>
        </w:tc>
        <w:tc>
          <w:tcPr>
            <w:tcW w:w="0" w:type="auto"/>
          </w:tcPr>
          <w:p w:rsidR="008D17CF" w:rsidRDefault="008D17CF" w:rsidP="00974C2D">
            <w:pPr>
              <w:jc w:val="right"/>
            </w:pPr>
            <w:r>
              <w:t>$1,361</w:t>
            </w:r>
          </w:p>
        </w:tc>
      </w:tr>
      <w:tr w:rsidR="008D17CF" w:rsidTr="00974C2D">
        <w:tc>
          <w:tcPr>
            <w:tcW w:w="0" w:type="auto"/>
          </w:tcPr>
          <w:p w:rsidR="008D17CF" w:rsidRPr="00532382" w:rsidRDefault="008D17CF" w:rsidP="00974C2D">
            <w:r w:rsidRPr="00532382">
              <w:t>Enterprise Compliance and Risk Management</w:t>
            </w:r>
          </w:p>
        </w:tc>
        <w:tc>
          <w:tcPr>
            <w:tcW w:w="0" w:type="auto"/>
          </w:tcPr>
          <w:p w:rsidR="008D17CF" w:rsidRDefault="008D17CF" w:rsidP="00974C2D">
            <w:pPr>
              <w:jc w:val="right"/>
            </w:pPr>
            <w:r>
              <w:t>$860</w:t>
            </w:r>
          </w:p>
        </w:tc>
        <w:tc>
          <w:tcPr>
            <w:tcW w:w="0" w:type="auto"/>
          </w:tcPr>
          <w:p w:rsidR="008D17CF" w:rsidRDefault="008D17CF" w:rsidP="00974C2D">
            <w:pPr>
              <w:jc w:val="right"/>
            </w:pPr>
            <w:r>
              <w:t>$866</w:t>
            </w:r>
          </w:p>
        </w:tc>
      </w:tr>
      <w:tr w:rsidR="008D17CF" w:rsidTr="00974C2D">
        <w:tc>
          <w:tcPr>
            <w:tcW w:w="0" w:type="auto"/>
          </w:tcPr>
          <w:p w:rsidR="008D17CF" w:rsidRPr="00532382" w:rsidRDefault="008D17CF" w:rsidP="00974C2D">
            <w:r w:rsidRPr="00532382">
              <w:t>Talent Management System</w:t>
            </w:r>
          </w:p>
        </w:tc>
        <w:tc>
          <w:tcPr>
            <w:tcW w:w="0" w:type="auto"/>
          </w:tcPr>
          <w:p w:rsidR="008D17CF" w:rsidRDefault="008D17CF" w:rsidP="00974C2D">
            <w:pPr>
              <w:jc w:val="right"/>
            </w:pPr>
            <w:r>
              <w:t>$15,000</w:t>
            </w:r>
          </w:p>
        </w:tc>
        <w:tc>
          <w:tcPr>
            <w:tcW w:w="0" w:type="auto"/>
          </w:tcPr>
          <w:p w:rsidR="008D17CF" w:rsidRDefault="008D17CF" w:rsidP="00974C2D">
            <w:pPr>
              <w:jc w:val="right"/>
            </w:pPr>
            <w:r>
              <w:t>--</w:t>
            </w:r>
          </w:p>
        </w:tc>
      </w:tr>
      <w:tr w:rsidR="008D17CF" w:rsidTr="00974C2D">
        <w:tc>
          <w:tcPr>
            <w:tcW w:w="0" w:type="auto"/>
          </w:tcPr>
          <w:p w:rsidR="008D17CF" w:rsidRPr="00532382" w:rsidRDefault="008D17CF" w:rsidP="00974C2D">
            <w:r w:rsidRPr="00532382">
              <w:t>Former Legislators’ Enrollment Rights in SEGIP</w:t>
            </w:r>
          </w:p>
        </w:tc>
        <w:tc>
          <w:tcPr>
            <w:tcW w:w="0" w:type="auto"/>
          </w:tcPr>
          <w:p w:rsidR="008D17CF" w:rsidRDefault="008D17CF" w:rsidP="00974C2D">
            <w:pPr>
              <w:jc w:val="right"/>
            </w:pPr>
            <w:r>
              <w:t>$158 savings</w:t>
            </w:r>
          </w:p>
        </w:tc>
        <w:tc>
          <w:tcPr>
            <w:tcW w:w="0" w:type="auto"/>
          </w:tcPr>
          <w:p w:rsidR="008D17CF" w:rsidRDefault="008D17CF" w:rsidP="00974C2D">
            <w:pPr>
              <w:jc w:val="right"/>
            </w:pPr>
            <w:r>
              <w:t>$168 savings</w:t>
            </w:r>
          </w:p>
        </w:tc>
      </w:tr>
      <w:tr w:rsidR="008D17CF" w:rsidTr="00974C2D">
        <w:tc>
          <w:tcPr>
            <w:tcW w:w="0" w:type="auto"/>
          </w:tcPr>
          <w:p w:rsidR="008D17CF" w:rsidRPr="00532382" w:rsidRDefault="008D17CF" w:rsidP="00974C2D">
            <w:r w:rsidRPr="00532382">
              <w:t>Flexible Offering of a High Deductible Health Plan</w:t>
            </w:r>
          </w:p>
        </w:tc>
        <w:tc>
          <w:tcPr>
            <w:tcW w:w="0" w:type="auto"/>
          </w:tcPr>
          <w:p w:rsidR="008D17CF" w:rsidRDefault="008D17CF" w:rsidP="00974C2D">
            <w:pPr>
              <w:jc w:val="right"/>
            </w:pPr>
            <w:r>
              <w:t>$121 savings</w:t>
            </w:r>
          </w:p>
        </w:tc>
        <w:tc>
          <w:tcPr>
            <w:tcW w:w="0" w:type="auto"/>
          </w:tcPr>
          <w:p w:rsidR="008D17CF" w:rsidRDefault="008D17CF" w:rsidP="00974C2D">
            <w:pPr>
              <w:jc w:val="right"/>
            </w:pPr>
            <w:r>
              <w:t>$251 savings</w:t>
            </w:r>
          </w:p>
        </w:tc>
      </w:tr>
    </w:tbl>
    <w:p w:rsidR="002D7616" w:rsidRDefault="002D7616" w:rsidP="002D7616">
      <w:pPr>
        <w:spacing w:after="0"/>
      </w:pPr>
    </w:p>
    <w:p w:rsidR="002D7616" w:rsidRDefault="002D7616" w:rsidP="00AA718A">
      <w:pPr>
        <w:pStyle w:val="Heading1"/>
      </w:pPr>
      <w:r>
        <w:t>Enterprise Systems Security and Risk Management</w:t>
      </w:r>
    </w:p>
    <w:p w:rsidR="00AA718A" w:rsidRDefault="002D7616" w:rsidP="00AA718A">
      <w:pPr>
        <w:spacing w:after="0" w:line="240" w:lineRule="auto"/>
        <w:rPr>
          <w:szCs w:val="24"/>
        </w:rPr>
      </w:pPr>
      <w:r>
        <w:t xml:space="preserve">This </w:t>
      </w:r>
      <w:r w:rsidR="00AA718A">
        <w:t>investment will</w:t>
      </w:r>
      <w:r>
        <w:t xml:space="preserve"> increase security, support disaster planning and recovery, and ensure optimal operation of </w:t>
      </w:r>
      <w:r w:rsidR="00AA718A">
        <w:t>eight</w:t>
      </w:r>
      <w:r>
        <w:t xml:space="preserve"> IT systems that support enterprise operations.</w:t>
      </w:r>
      <w:r w:rsidR="00D96B11">
        <w:t xml:space="preserve"> </w:t>
      </w:r>
      <w:r w:rsidR="008D17CF">
        <w:t xml:space="preserve">This work requires 20 employees. </w:t>
      </w:r>
      <w:r w:rsidR="00AA718A">
        <w:rPr>
          <w:szCs w:val="24"/>
        </w:rPr>
        <w:t>Without r</w:t>
      </w:r>
      <w:r w:rsidR="00D96B11" w:rsidRPr="00D96B11">
        <w:rPr>
          <w:szCs w:val="24"/>
        </w:rPr>
        <w:t xml:space="preserve">egular </w:t>
      </w:r>
      <w:r w:rsidR="00AA718A">
        <w:rPr>
          <w:szCs w:val="24"/>
        </w:rPr>
        <w:t xml:space="preserve">system </w:t>
      </w:r>
      <w:r w:rsidR="00D96B11" w:rsidRPr="00D96B11">
        <w:rPr>
          <w:szCs w:val="24"/>
        </w:rPr>
        <w:t>maintenance and upgrades</w:t>
      </w:r>
      <w:r w:rsidR="00AA718A">
        <w:rPr>
          <w:szCs w:val="24"/>
        </w:rPr>
        <w:t xml:space="preserve">, </w:t>
      </w:r>
      <w:r w:rsidR="00D96B11" w:rsidRPr="00D96B11">
        <w:rPr>
          <w:szCs w:val="24"/>
        </w:rPr>
        <w:t>the state is at risk for security and data breaches.</w:t>
      </w:r>
    </w:p>
    <w:p w:rsidR="00AA718A" w:rsidRDefault="00AA718A" w:rsidP="00AA718A">
      <w:pPr>
        <w:spacing w:after="0" w:line="240" w:lineRule="auto"/>
        <w:rPr>
          <w:szCs w:val="24"/>
        </w:rPr>
      </w:pPr>
    </w:p>
    <w:p w:rsidR="002D7616" w:rsidRPr="00AA718A" w:rsidRDefault="002D7616" w:rsidP="00AA718A">
      <w:pPr>
        <w:pStyle w:val="Heading1"/>
        <w:rPr>
          <w:szCs w:val="24"/>
        </w:rPr>
      </w:pPr>
      <w:r>
        <w:t>Address Operating Budget Pressures</w:t>
      </w:r>
    </w:p>
    <w:p w:rsidR="002D7616" w:rsidRDefault="00AA718A" w:rsidP="002D7616">
      <w:pPr>
        <w:spacing w:after="0"/>
      </w:pPr>
      <w:r>
        <w:t>The Governor’s requests invests $737,000 to</w:t>
      </w:r>
      <w:r w:rsidR="002D7616">
        <w:t xml:space="preserve"> maintain the current level of service to state agencies and Minnesotans.</w:t>
      </w:r>
    </w:p>
    <w:p w:rsidR="002D7616" w:rsidRDefault="002D7616" w:rsidP="002D7616">
      <w:pPr>
        <w:spacing w:after="0"/>
      </w:pPr>
    </w:p>
    <w:p w:rsidR="002D7616" w:rsidRDefault="002D7616" w:rsidP="00AA718A">
      <w:pPr>
        <w:pStyle w:val="Heading1"/>
      </w:pPr>
      <w:r>
        <w:t>Enterprise Compliance and Risk Management</w:t>
      </w:r>
    </w:p>
    <w:p w:rsidR="002D7616" w:rsidRDefault="002D7616" w:rsidP="002D7616">
      <w:pPr>
        <w:spacing w:after="0"/>
      </w:pPr>
      <w:r>
        <w:t xml:space="preserve">This funding </w:t>
      </w:r>
      <w:r w:rsidR="008D17CF">
        <w:t xml:space="preserve">of approximately 9 employees </w:t>
      </w:r>
      <w:r>
        <w:t xml:space="preserve">will allow MMB to regulate compliance measures and mitigate risk in the management of complex enterprise </w:t>
      </w:r>
      <w:r w:rsidR="00AA718A">
        <w:t>services we provide</w:t>
      </w:r>
      <w:r>
        <w:t>.</w:t>
      </w:r>
    </w:p>
    <w:p w:rsidR="002D7616" w:rsidRDefault="002D7616" w:rsidP="002D7616">
      <w:pPr>
        <w:spacing w:after="0"/>
      </w:pPr>
    </w:p>
    <w:p w:rsidR="002D7616" w:rsidRDefault="002D7616" w:rsidP="00AA718A">
      <w:pPr>
        <w:pStyle w:val="Heading1"/>
      </w:pPr>
      <w:r>
        <w:t>Talent Management System</w:t>
      </w:r>
    </w:p>
    <w:p w:rsidR="002D7616" w:rsidRDefault="002D7616" w:rsidP="002D7616">
      <w:pPr>
        <w:spacing w:after="0"/>
      </w:pPr>
      <w:r>
        <w:t xml:space="preserve">This one-time investment </w:t>
      </w:r>
      <w:r w:rsidR="00AA718A">
        <w:t xml:space="preserve">addresses the tight labor market and recruiting and retention challenges we face as we strive to provide the very best service to Minnesotans. </w:t>
      </w:r>
      <w:r w:rsidR="00A62823">
        <w:t>This request funds a</w:t>
      </w:r>
      <w:r w:rsidR="00AA718A">
        <w:t xml:space="preserve"> new talent management system </w:t>
      </w:r>
      <w:r w:rsidR="008D17CF">
        <w:t xml:space="preserve">(and three employees) </w:t>
      </w:r>
      <w:r w:rsidR="00AA718A">
        <w:t xml:space="preserve">that provides all employees </w:t>
      </w:r>
      <w:r w:rsidR="00A62823">
        <w:t xml:space="preserve">online </w:t>
      </w:r>
      <w:r w:rsidR="00AA718A">
        <w:t xml:space="preserve">access to performance feedback and development planning designed to help each employee achieve their full potential, aligned with </w:t>
      </w:r>
      <w:r>
        <w:t>statewide values including e</w:t>
      </w:r>
      <w:r w:rsidR="00AA718A">
        <w:t>quity, diversity, and inclusion</w:t>
      </w:r>
      <w:r w:rsidR="00A62823">
        <w:t xml:space="preserve">. One online system will </w:t>
      </w:r>
      <w:r w:rsidR="00235B22">
        <w:t xml:space="preserve">replace the current paper-based </w:t>
      </w:r>
      <w:r w:rsidR="00A62823">
        <w:t xml:space="preserve">performance review process and result in </w:t>
      </w:r>
      <w:r w:rsidR="00B3609E">
        <w:t>greater employee engagement and career growth</w:t>
      </w:r>
      <w:r w:rsidR="00A62823">
        <w:t>.</w:t>
      </w:r>
    </w:p>
    <w:p w:rsidR="002D7616" w:rsidRDefault="002D7616" w:rsidP="002D7616">
      <w:pPr>
        <w:spacing w:after="0"/>
      </w:pPr>
    </w:p>
    <w:p w:rsidR="002D7616" w:rsidRDefault="002D7616" w:rsidP="00A62823">
      <w:pPr>
        <w:pStyle w:val="Heading1"/>
      </w:pPr>
      <w:r>
        <w:t>Former Legislators’ Enrollment Rights in SEGIP</w:t>
      </w:r>
    </w:p>
    <w:p w:rsidR="002D7616" w:rsidRDefault="002D7616" w:rsidP="002D7616">
      <w:pPr>
        <w:spacing w:after="0"/>
      </w:pPr>
      <w:r>
        <w:t>This change allows for the alignment of former legislators to participate in the State Employee Group Insurance Plan (SEGIP) with eligibility provided to retired judges.  This change achieves savings to the SEGIP fund.</w:t>
      </w:r>
    </w:p>
    <w:p w:rsidR="002D7616" w:rsidRDefault="002D7616" w:rsidP="002D7616">
      <w:pPr>
        <w:spacing w:after="0"/>
      </w:pPr>
    </w:p>
    <w:p w:rsidR="002D7616" w:rsidRDefault="002D7616" w:rsidP="00A62823">
      <w:pPr>
        <w:pStyle w:val="Heading1"/>
      </w:pPr>
      <w:r>
        <w:t>Flexible Offering of a High Deductible Health Plan</w:t>
      </w:r>
    </w:p>
    <w:p w:rsidR="00574055" w:rsidRPr="00574055" w:rsidRDefault="002D7616" w:rsidP="00A62823">
      <w:pPr>
        <w:spacing w:after="0"/>
      </w:pPr>
      <w:r>
        <w:t xml:space="preserve">This change item would provide the commissioner of MMB the option, not the requirement, to offer a health plan compatible with the </w:t>
      </w:r>
      <w:r w:rsidR="00A62823">
        <w:t xml:space="preserve">IRS </w:t>
      </w:r>
      <w:r>
        <w:t>definition of a high-deductible health plan.  This change achi</w:t>
      </w:r>
      <w:r w:rsidR="00A62823">
        <w:t>eves savings to the SEGIP fund.</w:t>
      </w:r>
      <w:r w:rsidR="00195C3A">
        <w:tab/>
      </w:r>
      <w:r w:rsidR="00195C3A">
        <w:tab/>
      </w:r>
    </w:p>
    <w:sectPr w:rsidR="00574055" w:rsidRPr="00574055" w:rsidSect="005547BC">
      <w:headerReference w:type="default" r:id="rId14"/>
      <w:footerReference w:type="default" r:id="rId15"/>
      <w:pgSz w:w="12240" w:h="15840"/>
      <w:pgMar w:top="2292" w:right="720" w:bottom="288" w:left="720" w:header="14" w:footer="101" w:gutter="0"/>
      <w:cols w:space="10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D22" w:rsidRDefault="00AE3D22" w:rsidP="00524C61">
      <w:pPr>
        <w:spacing w:after="0" w:line="240" w:lineRule="auto"/>
      </w:pPr>
      <w:r>
        <w:separator/>
      </w:r>
    </w:p>
  </w:endnote>
  <w:endnote w:type="continuationSeparator" w:id="0">
    <w:p w:rsidR="00AE3D22" w:rsidRDefault="00AE3D22" w:rsidP="00524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6D9" w:rsidRDefault="00E406D9" w:rsidP="00D922E8">
    <w:pPr>
      <w:jc w:val="center"/>
      <w:rPr>
        <w:b/>
        <w:color w:val="003865"/>
      </w:rPr>
    </w:pPr>
  </w:p>
  <w:p w:rsidR="001E2AA3" w:rsidRDefault="001E2A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A86" w:rsidRDefault="00682A86" w:rsidP="00D922E8">
    <w:pPr>
      <w:jc w:val="center"/>
      <w:rPr>
        <w:b/>
        <w:color w:val="003865"/>
      </w:rPr>
    </w:pPr>
  </w:p>
  <w:p w:rsidR="00682A86" w:rsidRDefault="00682A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D22" w:rsidRDefault="00AE3D22" w:rsidP="00524C61">
      <w:pPr>
        <w:spacing w:after="0" w:line="240" w:lineRule="auto"/>
      </w:pPr>
      <w:r>
        <w:separator/>
      </w:r>
    </w:p>
  </w:footnote>
  <w:footnote w:type="continuationSeparator" w:id="0">
    <w:p w:rsidR="00AE3D22" w:rsidRDefault="00AE3D22" w:rsidP="00524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B8B" w:rsidRPr="00C02B8B" w:rsidRDefault="00730876" w:rsidP="00730876">
    <w:pPr>
      <w:ind w:left="-720" w:right="-720"/>
      <w:rPr>
        <w:b/>
        <w:color w:val="003865"/>
        <w:sz w:val="52"/>
        <w:szCs w:val="52"/>
      </w:rPr>
    </w:pPr>
    <w:r>
      <w:rPr>
        <w:b/>
        <w:noProof/>
        <w:color w:val="003865"/>
        <w:sz w:val="52"/>
        <w:szCs w:val="52"/>
      </w:rPr>
      <w:drawing>
        <wp:inline distT="0" distB="0" distL="0" distR="0">
          <wp:extent cx="7885760" cy="1577152"/>
          <wp:effectExtent l="0" t="0" r="1270" b="4445"/>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banner-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85760" cy="1577152"/>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A86" w:rsidRPr="005547BC" w:rsidRDefault="002D7616" w:rsidP="005547BC">
    <w:pPr>
      <w:pStyle w:val="Heading1"/>
      <w:spacing w:before="1320"/>
      <w:jc w:val="center"/>
      <w:rPr>
        <w:sz w:val="44"/>
        <w:szCs w:val="44"/>
      </w:rPr>
    </w:pPr>
    <w:r>
      <w:rPr>
        <w:sz w:val="44"/>
        <w:szCs w:val="44"/>
      </w:rPr>
      <w:t>MMB Change Item Information</w:t>
    </w:r>
    <w:r w:rsidR="00682A86" w:rsidRPr="005547BC">
      <w:rPr>
        <w:noProof/>
        <w:sz w:val="44"/>
        <w:szCs w:val="44"/>
      </w:rPr>
      <w:t xml:space="preserve"> </w:t>
    </w:r>
    <w:r w:rsidR="00682A86" w:rsidRPr="005547BC">
      <w:rPr>
        <w:noProof/>
        <w:sz w:val="44"/>
        <w:szCs w:val="44"/>
      </w:rPr>
      <w:drawing>
        <wp:anchor distT="0" distB="0" distL="114300" distR="114300" simplePos="0" relativeHeight="251658240" behindDoc="1" locked="0" layoutInCell="1" allowOverlap="1">
          <wp:simplePos x="0" y="0"/>
          <wp:positionH relativeFrom="column">
            <wp:posOffset>-457200</wp:posOffset>
          </wp:positionH>
          <wp:positionV relativeFrom="paragraph">
            <wp:posOffset>1384</wp:posOffset>
          </wp:positionV>
          <wp:extent cx="7885760" cy="1577152"/>
          <wp:effectExtent l="0" t="0" r="1270" b="4445"/>
          <wp:wrapNone/>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banner-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85760" cy="15771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A31FA"/>
    <w:multiLevelType w:val="hybridMultilevel"/>
    <w:tmpl w:val="1628671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53F4FE9"/>
    <w:multiLevelType w:val="hybridMultilevel"/>
    <w:tmpl w:val="A4666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0942D5"/>
    <w:multiLevelType w:val="hybridMultilevel"/>
    <w:tmpl w:val="73FAD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E593C1E"/>
    <w:multiLevelType w:val="hybridMultilevel"/>
    <w:tmpl w:val="8C88E8BC"/>
    <w:lvl w:ilvl="0" w:tplc="F2040B6A">
      <w:start w:val="1"/>
      <w:numFmt w:val="decimal"/>
      <w:lvlText w:val="%1."/>
      <w:lvlJc w:val="left"/>
      <w:pPr>
        <w:ind w:left="450" w:hanging="360"/>
      </w:pPr>
      <w:rPr>
        <w:b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AD1FF1"/>
    <w:multiLevelType w:val="hybridMultilevel"/>
    <w:tmpl w:val="C036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C61"/>
    <w:rsid w:val="00026BC6"/>
    <w:rsid w:val="00053AFC"/>
    <w:rsid w:val="001466C9"/>
    <w:rsid w:val="00195C3A"/>
    <w:rsid w:val="001D2945"/>
    <w:rsid w:val="001E2AA3"/>
    <w:rsid w:val="001F14BC"/>
    <w:rsid w:val="00210A0D"/>
    <w:rsid w:val="0022084B"/>
    <w:rsid w:val="00235B22"/>
    <w:rsid w:val="00245F11"/>
    <w:rsid w:val="002B5349"/>
    <w:rsid w:val="002C27E6"/>
    <w:rsid w:val="002C454D"/>
    <w:rsid w:val="002D7616"/>
    <w:rsid w:val="002E1A91"/>
    <w:rsid w:val="002F28E5"/>
    <w:rsid w:val="0035523F"/>
    <w:rsid w:val="003D4892"/>
    <w:rsid w:val="003F57E7"/>
    <w:rsid w:val="004F4735"/>
    <w:rsid w:val="00524C61"/>
    <w:rsid w:val="00527D3C"/>
    <w:rsid w:val="0054344D"/>
    <w:rsid w:val="0055452C"/>
    <w:rsid w:val="005547BC"/>
    <w:rsid w:val="00574055"/>
    <w:rsid w:val="00590FB1"/>
    <w:rsid w:val="005A49C8"/>
    <w:rsid w:val="005A7608"/>
    <w:rsid w:val="005B4745"/>
    <w:rsid w:val="005B6822"/>
    <w:rsid w:val="00657D4D"/>
    <w:rsid w:val="00682A86"/>
    <w:rsid w:val="006B7B61"/>
    <w:rsid w:val="006E6053"/>
    <w:rsid w:val="00730876"/>
    <w:rsid w:val="007379B2"/>
    <w:rsid w:val="00744A14"/>
    <w:rsid w:val="007954F0"/>
    <w:rsid w:val="007E2A61"/>
    <w:rsid w:val="007F37DB"/>
    <w:rsid w:val="007F5380"/>
    <w:rsid w:val="00823BCC"/>
    <w:rsid w:val="00873502"/>
    <w:rsid w:val="00874F95"/>
    <w:rsid w:val="00893536"/>
    <w:rsid w:val="00894452"/>
    <w:rsid w:val="008D17CF"/>
    <w:rsid w:val="009209B8"/>
    <w:rsid w:val="00954FE2"/>
    <w:rsid w:val="00955FC6"/>
    <w:rsid w:val="00964B5A"/>
    <w:rsid w:val="00971FCD"/>
    <w:rsid w:val="00991FE9"/>
    <w:rsid w:val="009E5138"/>
    <w:rsid w:val="00A13755"/>
    <w:rsid w:val="00A62823"/>
    <w:rsid w:val="00AA718A"/>
    <w:rsid w:val="00AB1643"/>
    <w:rsid w:val="00AB787B"/>
    <w:rsid w:val="00AE3D22"/>
    <w:rsid w:val="00B31A10"/>
    <w:rsid w:val="00B320A7"/>
    <w:rsid w:val="00B3609E"/>
    <w:rsid w:val="00B45C00"/>
    <w:rsid w:val="00B50AB1"/>
    <w:rsid w:val="00B6021E"/>
    <w:rsid w:val="00BB79AB"/>
    <w:rsid w:val="00BC590A"/>
    <w:rsid w:val="00C02B8B"/>
    <w:rsid w:val="00C15D7F"/>
    <w:rsid w:val="00C364FC"/>
    <w:rsid w:val="00C36F60"/>
    <w:rsid w:val="00C83B7A"/>
    <w:rsid w:val="00C857FE"/>
    <w:rsid w:val="00CA2F8C"/>
    <w:rsid w:val="00CD704B"/>
    <w:rsid w:val="00D026AF"/>
    <w:rsid w:val="00D24C11"/>
    <w:rsid w:val="00D5339E"/>
    <w:rsid w:val="00D8094D"/>
    <w:rsid w:val="00D922E8"/>
    <w:rsid w:val="00D96B11"/>
    <w:rsid w:val="00E34534"/>
    <w:rsid w:val="00E406D9"/>
    <w:rsid w:val="00E61717"/>
    <w:rsid w:val="00E85E9A"/>
    <w:rsid w:val="00EA1A89"/>
    <w:rsid w:val="00EA633D"/>
    <w:rsid w:val="00F218CC"/>
    <w:rsid w:val="00F63749"/>
    <w:rsid w:val="00FA563A"/>
    <w:rsid w:val="00FB3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08CA8995-9F6B-41FA-9363-8D7F73F6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4C61"/>
    <w:pPr>
      <w:outlineLvl w:val="0"/>
    </w:pPr>
    <w:rPr>
      <w:b/>
      <w:color w:val="003865"/>
      <w:sz w:val="28"/>
      <w:szCs w:val="28"/>
    </w:rPr>
  </w:style>
  <w:style w:type="paragraph" w:styleId="Heading2">
    <w:name w:val="heading 2"/>
    <w:basedOn w:val="Normal"/>
    <w:next w:val="Normal"/>
    <w:link w:val="Heading2Char"/>
    <w:uiPriority w:val="9"/>
    <w:unhideWhenUsed/>
    <w:qFormat/>
    <w:rsid w:val="00964B5A"/>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AA71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C61"/>
  </w:style>
  <w:style w:type="paragraph" w:styleId="Footer">
    <w:name w:val="footer"/>
    <w:basedOn w:val="Normal"/>
    <w:link w:val="FooterChar"/>
    <w:uiPriority w:val="99"/>
    <w:unhideWhenUsed/>
    <w:rsid w:val="00524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C61"/>
  </w:style>
  <w:style w:type="character" w:customStyle="1" w:styleId="Heading1Char">
    <w:name w:val="Heading 1 Char"/>
    <w:basedOn w:val="DefaultParagraphFont"/>
    <w:link w:val="Heading1"/>
    <w:uiPriority w:val="9"/>
    <w:rsid w:val="00524C61"/>
    <w:rPr>
      <w:b/>
      <w:color w:val="003865"/>
      <w:sz w:val="28"/>
      <w:szCs w:val="28"/>
    </w:rPr>
  </w:style>
  <w:style w:type="paragraph" w:styleId="ListParagraph">
    <w:name w:val="List Paragraph"/>
    <w:basedOn w:val="Normal"/>
    <w:uiPriority w:val="34"/>
    <w:qFormat/>
    <w:rsid w:val="00524C61"/>
    <w:pPr>
      <w:ind w:left="720"/>
      <w:contextualSpacing/>
    </w:pPr>
  </w:style>
  <w:style w:type="character" w:styleId="Strong">
    <w:name w:val="Strong"/>
    <w:basedOn w:val="DefaultParagraphFont"/>
    <w:uiPriority w:val="22"/>
    <w:qFormat/>
    <w:rsid w:val="00D026AF"/>
    <w:rPr>
      <w:b/>
      <w:bCs/>
    </w:rPr>
  </w:style>
  <w:style w:type="paragraph" w:styleId="BalloonText">
    <w:name w:val="Balloon Text"/>
    <w:basedOn w:val="Normal"/>
    <w:link w:val="BalloonTextChar"/>
    <w:uiPriority w:val="99"/>
    <w:semiHidden/>
    <w:unhideWhenUsed/>
    <w:rsid w:val="009E51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138"/>
    <w:rPr>
      <w:rFonts w:ascii="Segoe UI" w:hAnsi="Segoe UI" w:cs="Segoe UI"/>
      <w:sz w:val="18"/>
      <w:szCs w:val="18"/>
    </w:rPr>
  </w:style>
  <w:style w:type="character" w:customStyle="1" w:styleId="Heading2Char">
    <w:name w:val="Heading 2 Char"/>
    <w:basedOn w:val="DefaultParagraphFont"/>
    <w:link w:val="Heading2"/>
    <w:uiPriority w:val="9"/>
    <w:rsid w:val="00964B5A"/>
    <w:rPr>
      <w:rFonts w:asciiTheme="majorHAnsi" w:eastAsiaTheme="majorEastAsia" w:hAnsiTheme="majorHAnsi" w:cstheme="majorBidi"/>
      <w:b/>
      <w:szCs w:val="26"/>
    </w:rPr>
  </w:style>
  <w:style w:type="table" w:styleId="TableGrid">
    <w:name w:val="Table Grid"/>
    <w:basedOn w:val="TableNormal"/>
    <w:uiPriority w:val="59"/>
    <w:rsid w:val="002D7616"/>
    <w:pPr>
      <w:spacing w:after="0" w:line="240" w:lineRule="auto"/>
    </w:pPr>
    <w:rPr>
      <w:rFonts w:ascii="Calibri" w:hAnsi="Calibri"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A718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5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Minnesota Management and Budget</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Woolley</dc:creator>
  <cp:keywords/>
  <dc:description/>
  <cp:lastModifiedBy>GOPGuest</cp:lastModifiedBy>
  <cp:revision>2</cp:revision>
  <cp:lastPrinted>2017-03-02T18:10:00Z</cp:lastPrinted>
  <dcterms:created xsi:type="dcterms:W3CDTF">2017-03-02T18:14:00Z</dcterms:created>
  <dcterms:modified xsi:type="dcterms:W3CDTF">2017-03-02T18:14:00Z</dcterms:modified>
</cp:coreProperties>
</file>