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45F" w:rsidRPr="00CF5327" w:rsidRDefault="006A379F" w:rsidP="00A5545F">
      <w:pPr>
        <w:rPr>
          <w:rFonts w:ascii="Arial" w:hAnsi="Arial" w:cs="Arial"/>
        </w:rPr>
      </w:pPr>
      <w:bookmarkStart w:id="0" w:name="_GoBack"/>
      <w:bookmarkEnd w:id="0"/>
      <w:r>
        <w:rPr>
          <w:rFonts w:ascii="Arial" w:hAnsi="Arial" w:cs="Arial"/>
        </w:rPr>
        <w:t>Our</w:t>
      </w:r>
      <w:r w:rsidR="00A5545F" w:rsidRPr="00CF5327">
        <w:rPr>
          <w:rFonts w:ascii="Arial" w:hAnsi="Arial" w:cs="Arial"/>
        </w:rPr>
        <w:t xml:space="preserve"> </w:t>
      </w:r>
      <w:r w:rsidR="00A36140" w:rsidRPr="00CF5327">
        <w:rPr>
          <w:rFonts w:ascii="Arial" w:hAnsi="Arial" w:cs="Arial"/>
        </w:rPr>
        <w:t>Elderly Waiver</w:t>
      </w:r>
      <w:r w:rsidR="00A5545F" w:rsidRPr="00CF5327">
        <w:rPr>
          <w:rFonts w:ascii="Arial" w:hAnsi="Arial" w:cs="Arial"/>
        </w:rPr>
        <w:t xml:space="preserve"> reform proposal seeks to </w:t>
      </w:r>
      <w:r>
        <w:rPr>
          <w:rFonts w:ascii="Arial" w:hAnsi="Arial" w:cs="Arial"/>
        </w:rPr>
        <w:t>make key improvement</w:t>
      </w:r>
      <w:r w:rsidR="007043E9">
        <w:rPr>
          <w:rFonts w:ascii="Arial" w:hAnsi="Arial" w:cs="Arial"/>
        </w:rPr>
        <w:t>s</w:t>
      </w:r>
      <w:r>
        <w:rPr>
          <w:rFonts w:ascii="Arial" w:hAnsi="Arial" w:cs="Arial"/>
        </w:rPr>
        <w:t xml:space="preserve"> to th</w:t>
      </w:r>
      <w:r w:rsidR="007043E9">
        <w:rPr>
          <w:rFonts w:ascii="Arial" w:hAnsi="Arial" w:cs="Arial"/>
        </w:rPr>
        <w:t>e</w:t>
      </w:r>
      <w:r>
        <w:rPr>
          <w:rFonts w:ascii="Arial" w:hAnsi="Arial" w:cs="Arial"/>
        </w:rPr>
        <w:t xml:space="preserve"> EW program which is used by over 30,000 Minnesotans annually to </w:t>
      </w:r>
      <w:r w:rsidR="007043E9">
        <w:rPr>
          <w:rFonts w:ascii="Arial" w:hAnsi="Arial" w:cs="Arial"/>
        </w:rPr>
        <w:t>fund services that</w:t>
      </w:r>
      <w:r>
        <w:rPr>
          <w:rFonts w:ascii="Arial" w:hAnsi="Arial" w:cs="Arial"/>
        </w:rPr>
        <w:t xml:space="preserve"> help them stay in the community and reduce state spending on more expensive LTC settings</w:t>
      </w:r>
      <w:r w:rsidR="00A5545F" w:rsidRPr="00722489">
        <w:rPr>
          <w:rFonts w:ascii="Arial" w:hAnsi="Arial" w:cs="Arial"/>
        </w:rPr>
        <w:t>.</w:t>
      </w:r>
      <w:r w:rsidR="00A5545F" w:rsidRPr="00CF5327">
        <w:rPr>
          <w:rFonts w:ascii="Arial" w:hAnsi="Arial" w:cs="Arial"/>
        </w:rPr>
        <w:t xml:space="preserve"> The proposal reforms </w:t>
      </w:r>
      <w:r>
        <w:rPr>
          <w:rFonts w:ascii="Arial" w:hAnsi="Arial" w:cs="Arial"/>
        </w:rPr>
        <w:t xml:space="preserve">both </w:t>
      </w:r>
      <w:r w:rsidR="00A5545F" w:rsidRPr="00CF5327">
        <w:rPr>
          <w:rFonts w:ascii="Arial" w:hAnsi="Arial" w:cs="Arial"/>
        </w:rPr>
        <w:t>payment</w:t>
      </w:r>
      <w:r>
        <w:rPr>
          <w:rFonts w:ascii="Arial" w:hAnsi="Arial" w:cs="Arial"/>
        </w:rPr>
        <w:t xml:space="preserve"> policies</w:t>
      </w:r>
      <w:r w:rsidR="00A5545F" w:rsidRPr="00CF5327">
        <w:rPr>
          <w:rFonts w:ascii="Arial" w:hAnsi="Arial" w:cs="Arial"/>
        </w:rPr>
        <w:t xml:space="preserve"> and</w:t>
      </w:r>
      <w:r>
        <w:rPr>
          <w:rFonts w:ascii="Arial" w:hAnsi="Arial" w:cs="Arial"/>
        </w:rPr>
        <w:t xml:space="preserve"> the implementation process of EW while preserving and enhancing </w:t>
      </w:r>
      <w:r w:rsidR="00A5545F" w:rsidRPr="00CF5327">
        <w:rPr>
          <w:rFonts w:ascii="Arial" w:hAnsi="Arial" w:cs="Arial"/>
        </w:rPr>
        <w:t>the now decades old Minnesota policy values that provide choice, access, and state budget savings.</w:t>
      </w:r>
    </w:p>
    <w:p w:rsidR="00A5545F" w:rsidRPr="00CF5327" w:rsidRDefault="00A5545F" w:rsidP="00A5545F">
      <w:pPr>
        <w:rPr>
          <w:rFonts w:ascii="Arial" w:hAnsi="Arial" w:cs="Arial"/>
        </w:rPr>
      </w:pPr>
    </w:p>
    <w:p w:rsidR="00A5545F" w:rsidRPr="00CF5327" w:rsidRDefault="00A5545F" w:rsidP="00A5545F">
      <w:pPr>
        <w:rPr>
          <w:rFonts w:ascii="Arial" w:hAnsi="Arial" w:cs="Arial"/>
        </w:rPr>
      </w:pPr>
      <w:r w:rsidRPr="00CF5327">
        <w:rPr>
          <w:rFonts w:ascii="Arial" w:hAnsi="Arial" w:cs="Arial"/>
        </w:rPr>
        <w:t>Reform Goals</w:t>
      </w:r>
    </w:p>
    <w:p w:rsidR="00A5545F" w:rsidRPr="00CF5327" w:rsidRDefault="002223E7" w:rsidP="00A5545F">
      <w:pPr>
        <w:pStyle w:val="ListParagraph"/>
        <w:numPr>
          <w:ilvl w:val="0"/>
          <w:numId w:val="9"/>
        </w:numPr>
        <w:rPr>
          <w:rFonts w:ascii="Arial" w:hAnsi="Arial" w:cs="Arial"/>
        </w:rPr>
      </w:pPr>
      <w:r w:rsidRPr="00CF5327">
        <w:rPr>
          <w:rFonts w:ascii="Arial" w:hAnsi="Arial" w:cs="Arial"/>
        </w:rPr>
        <w:t>Support</w:t>
      </w:r>
      <w:r w:rsidR="00A5545F" w:rsidRPr="00CF5327">
        <w:rPr>
          <w:rFonts w:ascii="Arial" w:hAnsi="Arial" w:cs="Arial"/>
        </w:rPr>
        <w:t xml:space="preserve"> </w:t>
      </w:r>
      <w:r w:rsidR="00FB2596" w:rsidRPr="00722489">
        <w:rPr>
          <w:rFonts w:ascii="Arial" w:hAnsi="Arial" w:cs="Arial"/>
        </w:rPr>
        <w:t xml:space="preserve">person </w:t>
      </w:r>
      <w:r w:rsidR="00A5545F" w:rsidRPr="00722489">
        <w:rPr>
          <w:rFonts w:ascii="Arial" w:hAnsi="Arial" w:cs="Arial"/>
        </w:rPr>
        <w:t>d</w:t>
      </w:r>
      <w:r w:rsidR="00A5545F" w:rsidRPr="00CF5327">
        <w:rPr>
          <w:rFonts w:ascii="Arial" w:hAnsi="Arial" w:cs="Arial"/>
        </w:rPr>
        <w:t xml:space="preserve">ignity </w:t>
      </w:r>
      <w:r w:rsidR="00A5545F" w:rsidRPr="00722489">
        <w:rPr>
          <w:rFonts w:ascii="Arial" w:hAnsi="Arial" w:cs="Arial"/>
        </w:rPr>
        <w:t xml:space="preserve">and </w:t>
      </w:r>
      <w:r w:rsidR="00CF5327" w:rsidRPr="00722489">
        <w:rPr>
          <w:rFonts w:ascii="Arial" w:hAnsi="Arial" w:cs="Arial"/>
        </w:rPr>
        <w:t>p</w:t>
      </w:r>
      <w:r w:rsidR="005D629F" w:rsidRPr="00722489">
        <w:rPr>
          <w:rFonts w:ascii="Arial" w:hAnsi="Arial" w:cs="Arial"/>
        </w:rPr>
        <w:t>erson</w:t>
      </w:r>
      <w:r w:rsidR="00C74194">
        <w:rPr>
          <w:rFonts w:ascii="Arial" w:hAnsi="Arial" w:cs="Arial"/>
        </w:rPr>
        <w:t>-centered planning</w:t>
      </w:r>
      <w:r w:rsidR="005D629F" w:rsidRPr="00CF5327">
        <w:rPr>
          <w:rFonts w:ascii="Arial" w:hAnsi="Arial" w:cs="Arial"/>
        </w:rPr>
        <w:t>.</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 xml:space="preserve">Assure </w:t>
      </w:r>
      <w:r w:rsidR="00FB2596" w:rsidRPr="00722489">
        <w:rPr>
          <w:rFonts w:ascii="Arial" w:hAnsi="Arial" w:cs="Arial"/>
        </w:rPr>
        <w:t>person</w:t>
      </w:r>
      <w:r w:rsidR="00FB2596" w:rsidRPr="00635383">
        <w:rPr>
          <w:rFonts w:ascii="Arial" w:hAnsi="Arial" w:cs="Arial"/>
        </w:rPr>
        <w:t xml:space="preserve"> </w:t>
      </w:r>
      <w:r w:rsidRPr="00CF5327">
        <w:rPr>
          <w:rFonts w:ascii="Arial" w:hAnsi="Arial" w:cs="Arial"/>
        </w:rPr>
        <w:t>access to and choice of services and settings.</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Create transparent, timely, and collaborative processes.</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Incent quality and performance measures to improve outcomes and accountability.</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Align funding with workforce recruitment</w:t>
      </w:r>
      <w:r w:rsidR="002223E7" w:rsidRPr="00CF5327">
        <w:rPr>
          <w:rFonts w:ascii="Arial" w:hAnsi="Arial" w:cs="Arial"/>
        </w:rPr>
        <w:t>, retention</w:t>
      </w:r>
      <w:r w:rsidR="00CF5327" w:rsidRPr="00CF5327">
        <w:rPr>
          <w:rFonts w:ascii="Arial" w:hAnsi="Arial" w:cs="Arial"/>
        </w:rPr>
        <w:t>,</w:t>
      </w:r>
      <w:r w:rsidRPr="00CF5327">
        <w:rPr>
          <w:rFonts w:ascii="Arial" w:hAnsi="Arial" w:cs="Arial"/>
        </w:rPr>
        <w:t xml:space="preserve"> </w:t>
      </w:r>
      <w:r w:rsidRPr="00722489">
        <w:rPr>
          <w:rFonts w:ascii="Arial" w:hAnsi="Arial" w:cs="Arial"/>
        </w:rPr>
        <w:t xml:space="preserve">and </w:t>
      </w:r>
      <w:r w:rsidR="00CF5327" w:rsidRPr="00722489">
        <w:rPr>
          <w:rFonts w:ascii="Arial" w:hAnsi="Arial" w:cs="Arial"/>
        </w:rPr>
        <w:t>regulatory requirements.</w:t>
      </w:r>
    </w:p>
    <w:p w:rsidR="00A5545F" w:rsidRPr="00CF5327" w:rsidRDefault="00A5545F" w:rsidP="003629BC">
      <w:pPr>
        <w:rPr>
          <w:rFonts w:ascii="Arial" w:hAnsi="Arial" w:cs="Arial"/>
        </w:rPr>
      </w:pPr>
    </w:p>
    <w:p w:rsidR="00DD10E0" w:rsidRPr="00CF5327" w:rsidRDefault="00DD10E0" w:rsidP="003629BC">
      <w:pPr>
        <w:rPr>
          <w:rFonts w:ascii="Arial" w:hAnsi="Arial" w:cs="Arial"/>
        </w:rPr>
      </w:pPr>
      <w:r w:rsidRPr="00CF5327">
        <w:rPr>
          <w:rFonts w:ascii="Arial" w:hAnsi="Arial" w:cs="Arial"/>
        </w:rPr>
        <w:t xml:space="preserve">There are </w:t>
      </w:r>
      <w:r w:rsidR="00CF5327" w:rsidRPr="00722489">
        <w:rPr>
          <w:rFonts w:ascii="Arial" w:hAnsi="Arial" w:cs="Arial"/>
        </w:rPr>
        <w:t xml:space="preserve">three </w:t>
      </w:r>
      <w:r w:rsidRPr="00722489">
        <w:rPr>
          <w:rFonts w:ascii="Arial" w:hAnsi="Arial" w:cs="Arial"/>
        </w:rPr>
        <w:t>a</w:t>
      </w:r>
      <w:r w:rsidRPr="00CF5327">
        <w:rPr>
          <w:rFonts w:ascii="Arial" w:hAnsi="Arial" w:cs="Arial"/>
        </w:rPr>
        <w:t xml:space="preserve">reas of </w:t>
      </w:r>
      <w:r w:rsidR="00CF5327" w:rsidRPr="00722489">
        <w:rPr>
          <w:rFonts w:ascii="Arial" w:hAnsi="Arial" w:cs="Arial"/>
        </w:rPr>
        <w:t>system redesign</w:t>
      </w:r>
      <w:r w:rsidRPr="00CF5327">
        <w:rPr>
          <w:rFonts w:ascii="Arial" w:hAnsi="Arial" w:cs="Arial"/>
        </w:rPr>
        <w:t>:</w:t>
      </w:r>
    </w:p>
    <w:p w:rsidR="00CF5327" w:rsidRPr="00722489" w:rsidRDefault="00CF5327" w:rsidP="00AA31D2">
      <w:pPr>
        <w:pStyle w:val="ListParagraph"/>
        <w:numPr>
          <w:ilvl w:val="0"/>
          <w:numId w:val="17"/>
        </w:numPr>
        <w:rPr>
          <w:rFonts w:ascii="Arial" w:hAnsi="Arial" w:cs="Arial"/>
        </w:rPr>
      </w:pPr>
      <w:r w:rsidRPr="00722489">
        <w:rPr>
          <w:rFonts w:ascii="Arial" w:hAnsi="Arial" w:cs="Arial"/>
        </w:rPr>
        <w:t>Collaboration &amp; Accountability Towards Person-Centered Care</w:t>
      </w:r>
    </w:p>
    <w:p w:rsidR="00CF5327" w:rsidRPr="00722489" w:rsidRDefault="00CF5327" w:rsidP="00AA31D2">
      <w:pPr>
        <w:pStyle w:val="ListParagraph"/>
        <w:numPr>
          <w:ilvl w:val="0"/>
          <w:numId w:val="17"/>
        </w:numPr>
        <w:rPr>
          <w:rFonts w:ascii="Arial" w:hAnsi="Arial" w:cs="Arial"/>
        </w:rPr>
      </w:pPr>
      <w:r w:rsidRPr="00722489">
        <w:rPr>
          <w:rFonts w:ascii="Arial" w:hAnsi="Arial" w:cs="Arial"/>
        </w:rPr>
        <w:t xml:space="preserve">Quality &amp; Performance Measurement </w:t>
      </w:r>
    </w:p>
    <w:p w:rsidR="00DD10E0" w:rsidRPr="00722489" w:rsidRDefault="00DD10E0" w:rsidP="00AA31D2">
      <w:pPr>
        <w:pStyle w:val="ListParagraph"/>
        <w:numPr>
          <w:ilvl w:val="0"/>
          <w:numId w:val="17"/>
        </w:numPr>
        <w:rPr>
          <w:rFonts w:ascii="Arial" w:hAnsi="Arial" w:cs="Arial"/>
        </w:rPr>
      </w:pPr>
      <w:r w:rsidRPr="00722489">
        <w:rPr>
          <w:rFonts w:ascii="Arial" w:hAnsi="Arial" w:cs="Arial"/>
        </w:rPr>
        <w:t xml:space="preserve">Elderly Waiver </w:t>
      </w:r>
      <w:r w:rsidR="00C74194" w:rsidRPr="00722489">
        <w:rPr>
          <w:rFonts w:ascii="Arial" w:hAnsi="Arial" w:cs="Arial"/>
        </w:rPr>
        <w:t>Payment</w:t>
      </w:r>
    </w:p>
    <w:p w:rsidR="003F4152" w:rsidRDefault="003F4152" w:rsidP="004B36C9">
      <w:pPr>
        <w:pBdr>
          <w:bottom w:val="single" w:sz="12" w:space="1" w:color="auto"/>
        </w:pBdr>
        <w:rPr>
          <w:rFonts w:ascii="Arial" w:hAnsi="Arial" w:cs="Arial"/>
        </w:rPr>
      </w:pPr>
    </w:p>
    <w:p w:rsidR="009021B7" w:rsidRPr="00CF5327" w:rsidRDefault="009021B7" w:rsidP="004B36C9">
      <w:pPr>
        <w:rPr>
          <w:rFonts w:ascii="Arial" w:hAnsi="Arial" w:cs="Arial"/>
        </w:rPr>
      </w:pPr>
    </w:p>
    <w:p w:rsidR="007879FA" w:rsidRPr="00CF5327" w:rsidRDefault="00A27C85" w:rsidP="009021B7">
      <w:pPr>
        <w:jc w:val="center"/>
        <w:rPr>
          <w:rFonts w:ascii="Arial" w:hAnsi="Arial" w:cs="Arial"/>
          <w:b/>
          <w:color w:val="FF0000"/>
          <w:sz w:val="36"/>
        </w:rPr>
      </w:pPr>
      <w:r>
        <w:rPr>
          <w:rFonts w:ascii="Arial" w:hAnsi="Arial" w:cs="Arial"/>
          <w:b/>
          <w:color w:val="FF0000"/>
          <w:sz w:val="36"/>
        </w:rPr>
        <w:t>Collaboration &amp; Accountability Towards Person-Centered Care</w:t>
      </w:r>
    </w:p>
    <w:p w:rsidR="00830FF4" w:rsidRPr="00CF5327" w:rsidRDefault="004B36C9" w:rsidP="007879FA">
      <w:pPr>
        <w:rPr>
          <w:rFonts w:ascii="Arial" w:hAnsi="Arial" w:cs="Arial"/>
        </w:rPr>
      </w:pPr>
      <w:r w:rsidRPr="00CF5327">
        <w:rPr>
          <w:rFonts w:ascii="Arial" w:hAnsi="Arial" w:cs="Arial"/>
        </w:rPr>
        <w:t xml:space="preserve">The current system from assessment to </w:t>
      </w:r>
      <w:r w:rsidR="006A379F">
        <w:rPr>
          <w:rFonts w:ascii="Arial" w:hAnsi="Arial" w:cs="Arial"/>
        </w:rPr>
        <w:t>final payment authorization</w:t>
      </w:r>
      <w:r w:rsidRPr="00CF5327">
        <w:rPr>
          <w:rFonts w:ascii="Arial" w:hAnsi="Arial" w:cs="Arial"/>
        </w:rPr>
        <w:t xml:space="preserve"> is not designed to allow for collaboration between the </w:t>
      </w:r>
      <w:r w:rsidR="00DD28F9" w:rsidRPr="00722489">
        <w:rPr>
          <w:rFonts w:ascii="Arial" w:hAnsi="Arial" w:cs="Arial"/>
        </w:rPr>
        <w:t>person</w:t>
      </w:r>
      <w:r w:rsidRPr="00722489">
        <w:rPr>
          <w:rFonts w:ascii="Arial" w:hAnsi="Arial" w:cs="Arial"/>
        </w:rPr>
        <w:t>, family, assessor, case manager</w:t>
      </w:r>
      <w:r w:rsidR="00CC16D3" w:rsidRPr="00722489">
        <w:rPr>
          <w:rFonts w:ascii="Arial" w:hAnsi="Arial" w:cs="Arial"/>
        </w:rPr>
        <w:t>, and provider. While major health reform activities have</w:t>
      </w:r>
      <w:r w:rsidR="00CC16D3" w:rsidRPr="00CF5327">
        <w:rPr>
          <w:rFonts w:ascii="Arial" w:hAnsi="Arial" w:cs="Arial"/>
        </w:rPr>
        <w:t xml:space="preserve"> centered around sharing information among all th</w:t>
      </w:r>
      <w:r w:rsidR="00EF3F2C" w:rsidRPr="00CF5327">
        <w:rPr>
          <w:rFonts w:ascii="Arial" w:hAnsi="Arial" w:cs="Arial"/>
        </w:rPr>
        <w:t xml:space="preserve">ose involved in providing care, the Elderly Waiver </w:t>
      </w:r>
      <w:r w:rsidR="006A379F">
        <w:rPr>
          <w:rFonts w:ascii="Arial" w:hAnsi="Arial" w:cs="Arial"/>
        </w:rPr>
        <w:t>program</w:t>
      </w:r>
      <w:r w:rsidR="00EF3F2C" w:rsidRPr="00CF5327">
        <w:rPr>
          <w:rFonts w:ascii="Arial" w:hAnsi="Arial" w:cs="Arial"/>
        </w:rPr>
        <w:t xml:space="preserve"> is not designed for sharing information</w:t>
      </w:r>
      <w:r w:rsidR="00830FF4" w:rsidRPr="00CF5327">
        <w:rPr>
          <w:rFonts w:ascii="Arial" w:hAnsi="Arial" w:cs="Arial"/>
        </w:rPr>
        <w:t xml:space="preserve"> and improving care</w:t>
      </w:r>
      <w:r w:rsidR="004D7B9C" w:rsidRPr="00CF5327">
        <w:rPr>
          <w:rFonts w:ascii="Arial" w:hAnsi="Arial" w:cs="Arial"/>
        </w:rPr>
        <w:t xml:space="preserve">, </w:t>
      </w:r>
      <w:r w:rsidR="004D7B9C" w:rsidRPr="00AA31D2">
        <w:rPr>
          <w:rFonts w:ascii="Arial" w:hAnsi="Arial" w:cs="Arial"/>
        </w:rPr>
        <w:t xml:space="preserve">and in fact prohibits </w:t>
      </w:r>
      <w:r w:rsidR="00620004" w:rsidRPr="00CF5327">
        <w:rPr>
          <w:rFonts w:ascii="Arial" w:hAnsi="Arial" w:cs="Arial"/>
        </w:rPr>
        <w:t>open communication</w:t>
      </w:r>
      <w:r w:rsidR="002A7E05">
        <w:rPr>
          <w:rFonts w:ascii="Arial" w:hAnsi="Arial" w:cs="Arial"/>
        </w:rPr>
        <w:t xml:space="preserve"> between assessors and providers</w:t>
      </w:r>
      <w:r w:rsidR="00620004" w:rsidRPr="00CF5327">
        <w:rPr>
          <w:rFonts w:ascii="Arial" w:hAnsi="Arial" w:cs="Arial"/>
        </w:rPr>
        <w:t>.</w:t>
      </w:r>
    </w:p>
    <w:p w:rsidR="00B95243" w:rsidRDefault="00B95243" w:rsidP="007879FA">
      <w:pPr>
        <w:rPr>
          <w:rFonts w:ascii="Arial" w:hAnsi="Arial" w:cs="Arial"/>
          <w:b/>
        </w:rPr>
      </w:pPr>
    </w:p>
    <w:p w:rsidR="00830FF4" w:rsidRPr="00CF5327" w:rsidRDefault="00830FF4" w:rsidP="007879FA">
      <w:pPr>
        <w:rPr>
          <w:rFonts w:ascii="Arial" w:hAnsi="Arial" w:cs="Arial"/>
          <w:b/>
        </w:rPr>
      </w:pPr>
      <w:r w:rsidRPr="00CF5327">
        <w:rPr>
          <w:rFonts w:ascii="Arial" w:hAnsi="Arial" w:cs="Arial"/>
          <w:b/>
        </w:rPr>
        <w:t>Solutions</w:t>
      </w:r>
    </w:p>
    <w:p w:rsidR="002A7E05" w:rsidRPr="0062553F" w:rsidRDefault="00DD6D9F" w:rsidP="00D07424">
      <w:pPr>
        <w:pStyle w:val="ListParagraph"/>
        <w:numPr>
          <w:ilvl w:val="0"/>
          <w:numId w:val="14"/>
        </w:numPr>
        <w:rPr>
          <w:rFonts w:ascii="Arial" w:hAnsi="Arial" w:cs="Arial"/>
        </w:rPr>
      </w:pPr>
      <w:r w:rsidRPr="0062553F">
        <w:rPr>
          <w:rFonts w:ascii="Arial" w:hAnsi="Arial" w:cs="Arial"/>
        </w:rPr>
        <w:t xml:space="preserve">Reform the </w:t>
      </w:r>
      <w:r w:rsidR="002A7E05" w:rsidRPr="0062553F">
        <w:rPr>
          <w:rFonts w:ascii="Arial" w:hAnsi="Arial" w:cs="Arial"/>
        </w:rPr>
        <w:t xml:space="preserve">Assessment process </w:t>
      </w:r>
      <w:r w:rsidRPr="0062553F">
        <w:rPr>
          <w:rFonts w:ascii="Arial" w:hAnsi="Arial" w:cs="Arial"/>
        </w:rPr>
        <w:t>for inclusion, collaboration, and improvement of persons’ health</w:t>
      </w:r>
      <w:r w:rsidR="0021361C" w:rsidRPr="0062553F">
        <w:rPr>
          <w:rFonts w:ascii="Arial" w:hAnsi="Arial" w:cs="Arial"/>
        </w:rPr>
        <w:t>.</w:t>
      </w:r>
      <w:r w:rsidR="002A7E05" w:rsidRPr="0062553F">
        <w:rPr>
          <w:rFonts w:ascii="Arial" w:hAnsi="Arial" w:cs="Arial"/>
        </w:rPr>
        <w:t xml:space="preserve"> </w:t>
      </w:r>
    </w:p>
    <w:p w:rsidR="002A7E05" w:rsidRPr="0062553F" w:rsidRDefault="002A7E05" w:rsidP="002A7E05">
      <w:pPr>
        <w:pStyle w:val="ListParagraph"/>
        <w:numPr>
          <w:ilvl w:val="1"/>
          <w:numId w:val="14"/>
        </w:numPr>
        <w:rPr>
          <w:rFonts w:ascii="Arial" w:hAnsi="Arial" w:cs="Arial"/>
        </w:rPr>
      </w:pPr>
      <w:r w:rsidRPr="0062553F">
        <w:rPr>
          <w:rFonts w:ascii="Arial" w:hAnsi="Arial" w:cs="Arial"/>
        </w:rPr>
        <w:t>I</w:t>
      </w:r>
      <w:r w:rsidR="00D07424" w:rsidRPr="0062553F">
        <w:rPr>
          <w:rFonts w:ascii="Arial" w:hAnsi="Arial" w:cs="Arial"/>
        </w:rPr>
        <w:t>nformation including case mix</w:t>
      </w:r>
      <w:r w:rsidR="00224451" w:rsidRPr="0062553F">
        <w:rPr>
          <w:rFonts w:ascii="Arial" w:hAnsi="Arial" w:cs="Arial"/>
        </w:rPr>
        <w:t>,</w:t>
      </w:r>
      <w:r w:rsidR="00155682" w:rsidRPr="0062553F">
        <w:rPr>
          <w:rFonts w:ascii="Arial" w:hAnsi="Arial" w:cs="Arial"/>
        </w:rPr>
        <w:t xml:space="preserve"> assessment</w:t>
      </w:r>
      <w:r w:rsidR="00224451" w:rsidRPr="0062553F">
        <w:rPr>
          <w:rFonts w:ascii="Arial" w:hAnsi="Arial" w:cs="Arial"/>
        </w:rPr>
        <w:t xml:space="preserve">, and </w:t>
      </w:r>
      <w:r w:rsidR="006A379F">
        <w:rPr>
          <w:rFonts w:ascii="Arial" w:hAnsi="Arial" w:cs="Arial"/>
        </w:rPr>
        <w:t xml:space="preserve">residential services </w:t>
      </w:r>
      <w:r w:rsidR="00224451" w:rsidRPr="0062553F">
        <w:rPr>
          <w:rFonts w:ascii="Arial" w:hAnsi="Arial" w:cs="Arial"/>
        </w:rPr>
        <w:t>workbook</w:t>
      </w:r>
      <w:r w:rsidRPr="0062553F">
        <w:rPr>
          <w:rFonts w:ascii="Arial" w:hAnsi="Arial" w:cs="Arial"/>
        </w:rPr>
        <w:t xml:space="preserve"> </w:t>
      </w:r>
      <w:r w:rsidR="006A379F">
        <w:rPr>
          <w:rFonts w:ascii="Arial" w:hAnsi="Arial" w:cs="Arial"/>
        </w:rPr>
        <w:t>(where applicable)</w:t>
      </w:r>
      <w:r w:rsidRPr="0062553F">
        <w:rPr>
          <w:rFonts w:ascii="Arial" w:hAnsi="Arial" w:cs="Arial"/>
        </w:rPr>
        <w:t xml:space="preserve"> data </w:t>
      </w:r>
      <w:r w:rsidR="006A379F">
        <w:rPr>
          <w:rFonts w:ascii="Arial" w:hAnsi="Arial" w:cs="Arial"/>
        </w:rPr>
        <w:t>must</w:t>
      </w:r>
      <w:r w:rsidRPr="0062553F">
        <w:rPr>
          <w:rFonts w:ascii="Arial" w:hAnsi="Arial" w:cs="Arial"/>
        </w:rPr>
        <w:t xml:space="preserve"> be shared with providers.</w:t>
      </w:r>
    </w:p>
    <w:p w:rsidR="005574C0" w:rsidRPr="0062553F" w:rsidRDefault="002A7E05" w:rsidP="002A7E05">
      <w:pPr>
        <w:pStyle w:val="ListParagraph"/>
        <w:numPr>
          <w:ilvl w:val="1"/>
          <w:numId w:val="14"/>
        </w:numPr>
        <w:rPr>
          <w:rFonts w:ascii="Arial" w:hAnsi="Arial" w:cs="Arial"/>
        </w:rPr>
      </w:pPr>
      <w:r w:rsidRPr="0062553F">
        <w:rPr>
          <w:rFonts w:ascii="Arial" w:hAnsi="Arial" w:cs="Arial"/>
        </w:rPr>
        <w:t>Providers will have</w:t>
      </w:r>
      <w:r w:rsidR="00224451" w:rsidRPr="0062553F">
        <w:rPr>
          <w:rFonts w:ascii="Arial" w:hAnsi="Arial" w:cs="Arial"/>
        </w:rPr>
        <w:t xml:space="preserve"> the opportunity to provide additional information for consideration into the assessment and planned service authorization</w:t>
      </w:r>
      <w:r w:rsidR="00D07424" w:rsidRPr="0062553F">
        <w:rPr>
          <w:rFonts w:ascii="Arial" w:hAnsi="Arial" w:cs="Arial"/>
        </w:rPr>
        <w:t xml:space="preserve">. </w:t>
      </w:r>
    </w:p>
    <w:p w:rsidR="006C62FD" w:rsidRPr="006C62FD" w:rsidRDefault="00F955C1" w:rsidP="002F1DE9">
      <w:pPr>
        <w:pStyle w:val="ListParagraph"/>
        <w:numPr>
          <w:ilvl w:val="1"/>
          <w:numId w:val="14"/>
        </w:numPr>
        <w:rPr>
          <w:rFonts w:ascii="Arial" w:hAnsi="Arial" w:cs="Arial"/>
        </w:rPr>
      </w:pPr>
      <w:r w:rsidRPr="0062553F">
        <w:rPr>
          <w:rFonts w:ascii="Arial" w:hAnsi="Arial" w:cs="Arial"/>
        </w:rPr>
        <w:t>Developing standardized rules for when a reassessment or significant change assessment of a client may</w:t>
      </w:r>
      <w:r w:rsidR="00A27C85" w:rsidRPr="0062553F">
        <w:rPr>
          <w:rFonts w:ascii="Arial" w:hAnsi="Arial" w:cs="Arial"/>
        </w:rPr>
        <w:t xml:space="preserve"> </w:t>
      </w:r>
      <w:r w:rsidRPr="0062553F">
        <w:rPr>
          <w:rFonts w:ascii="Arial" w:hAnsi="Arial" w:cs="Arial"/>
        </w:rPr>
        <w:t xml:space="preserve">be </w:t>
      </w:r>
      <w:r w:rsidR="004F2C1C" w:rsidRPr="0062553F">
        <w:rPr>
          <w:rFonts w:ascii="Arial" w:hAnsi="Arial" w:cs="Arial"/>
        </w:rPr>
        <w:t>requested</w:t>
      </w:r>
      <w:r w:rsidR="004D7B9C" w:rsidRPr="0062553F">
        <w:rPr>
          <w:rFonts w:ascii="Arial" w:hAnsi="Arial" w:cs="Arial"/>
        </w:rPr>
        <w:t xml:space="preserve"> and must be completed</w:t>
      </w:r>
      <w:r w:rsidR="004F2C1C" w:rsidRPr="0062553F">
        <w:rPr>
          <w:rFonts w:ascii="Arial" w:hAnsi="Arial" w:cs="Arial"/>
        </w:rPr>
        <w:t>.</w:t>
      </w:r>
    </w:p>
    <w:p w:rsidR="00F955C1" w:rsidRPr="0062553F" w:rsidRDefault="00F955C1" w:rsidP="002F1DE9">
      <w:pPr>
        <w:pStyle w:val="ListParagraph"/>
        <w:numPr>
          <w:ilvl w:val="1"/>
          <w:numId w:val="14"/>
        </w:numPr>
        <w:rPr>
          <w:rFonts w:ascii="Arial" w:hAnsi="Arial" w:cs="Arial"/>
        </w:rPr>
      </w:pPr>
      <w:r w:rsidRPr="0062553F">
        <w:rPr>
          <w:rFonts w:ascii="Arial" w:hAnsi="Arial" w:cs="Arial"/>
        </w:rPr>
        <w:t xml:space="preserve">Creating policies allowing for clear avenues for </w:t>
      </w:r>
      <w:r w:rsidR="00606340" w:rsidRPr="0062553F">
        <w:rPr>
          <w:rFonts w:ascii="Arial" w:hAnsi="Arial" w:cs="Arial"/>
        </w:rPr>
        <w:t>provider staff</w:t>
      </w:r>
      <w:r w:rsidRPr="0062553F">
        <w:rPr>
          <w:rFonts w:ascii="Arial" w:hAnsi="Arial" w:cs="Arial"/>
        </w:rPr>
        <w:t xml:space="preserve"> to discuss client needs with assessor and case managers.</w:t>
      </w:r>
      <w:r w:rsidR="00E77C8C" w:rsidRPr="0062553F">
        <w:rPr>
          <w:rFonts w:ascii="Arial" w:hAnsi="Arial" w:cs="Arial"/>
        </w:rPr>
        <w:t xml:space="preserve">  </w:t>
      </w:r>
    </w:p>
    <w:p w:rsidR="0021361C" w:rsidRPr="0062553F" w:rsidRDefault="0021361C" w:rsidP="0021361C">
      <w:pPr>
        <w:pStyle w:val="ListParagraph"/>
        <w:numPr>
          <w:ilvl w:val="0"/>
          <w:numId w:val="14"/>
        </w:numPr>
        <w:rPr>
          <w:rFonts w:ascii="Arial" w:hAnsi="Arial" w:cs="Arial"/>
        </w:rPr>
      </w:pPr>
      <w:r w:rsidRPr="0062553F">
        <w:rPr>
          <w:rFonts w:ascii="Arial" w:hAnsi="Arial" w:cs="Arial"/>
        </w:rPr>
        <w:t>Reform Medicaid assessment process to better align service authorization with persons’ needs</w:t>
      </w:r>
    </w:p>
    <w:p w:rsidR="009021B7" w:rsidRPr="0062553F" w:rsidRDefault="001E1A50" w:rsidP="0021361C">
      <w:pPr>
        <w:pStyle w:val="ListParagraph"/>
        <w:numPr>
          <w:ilvl w:val="1"/>
          <w:numId w:val="14"/>
        </w:numPr>
        <w:rPr>
          <w:rFonts w:ascii="Arial" w:hAnsi="Arial" w:cs="Arial"/>
        </w:rPr>
      </w:pPr>
      <w:r w:rsidRPr="0062553F">
        <w:rPr>
          <w:rFonts w:ascii="Arial" w:hAnsi="Arial" w:cs="Arial"/>
        </w:rPr>
        <w:t>Allow for retroactive payment to</w:t>
      </w:r>
      <w:r w:rsidR="00224451" w:rsidRPr="0062553F">
        <w:rPr>
          <w:rFonts w:ascii="Arial" w:hAnsi="Arial" w:cs="Arial"/>
        </w:rPr>
        <w:t xml:space="preserve"> 90 days </w:t>
      </w:r>
      <w:r w:rsidR="007043E9">
        <w:rPr>
          <w:rFonts w:ascii="Arial" w:hAnsi="Arial" w:cs="Arial"/>
        </w:rPr>
        <w:t>from the date of initial service assessment once other determined to be</w:t>
      </w:r>
      <w:r w:rsidR="00224451" w:rsidRPr="0062553F">
        <w:rPr>
          <w:rFonts w:ascii="Arial" w:hAnsi="Arial" w:cs="Arial"/>
        </w:rPr>
        <w:t xml:space="preserve"> eligible</w:t>
      </w:r>
      <w:r w:rsidRPr="0062553F">
        <w:rPr>
          <w:rFonts w:ascii="Arial" w:hAnsi="Arial" w:cs="Arial"/>
        </w:rPr>
        <w:t>.</w:t>
      </w:r>
    </w:p>
    <w:p w:rsidR="009021B7" w:rsidRPr="00CF5327" w:rsidRDefault="009021B7" w:rsidP="009021B7">
      <w:pPr>
        <w:pBdr>
          <w:bottom w:val="single" w:sz="12" w:space="1" w:color="auto"/>
        </w:pBdr>
        <w:rPr>
          <w:rFonts w:ascii="Arial" w:hAnsi="Arial" w:cs="Arial"/>
        </w:rPr>
      </w:pPr>
    </w:p>
    <w:p w:rsidR="009021B7" w:rsidRPr="00CF5327" w:rsidRDefault="009021B7" w:rsidP="009021B7">
      <w:pPr>
        <w:jc w:val="center"/>
        <w:rPr>
          <w:rFonts w:ascii="Arial" w:hAnsi="Arial" w:cs="Arial"/>
          <w:b/>
          <w:color w:val="FF0000"/>
          <w:sz w:val="36"/>
        </w:rPr>
      </w:pPr>
      <w:r w:rsidRPr="00CF5327">
        <w:rPr>
          <w:rFonts w:ascii="Arial" w:hAnsi="Arial" w:cs="Arial"/>
          <w:b/>
          <w:color w:val="FF0000"/>
          <w:sz w:val="36"/>
        </w:rPr>
        <w:lastRenderedPageBreak/>
        <w:t>Performance Measurement and Accountability</w:t>
      </w:r>
    </w:p>
    <w:p w:rsidR="008C6642" w:rsidRPr="00CF5327" w:rsidRDefault="003F1279" w:rsidP="008C6642">
      <w:pPr>
        <w:rPr>
          <w:rFonts w:ascii="Arial" w:hAnsi="Arial" w:cs="Arial"/>
        </w:rPr>
      </w:pPr>
      <w:r w:rsidRPr="00CF5327">
        <w:rPr>
          <w:rFonts w:ascii="Arial" w:hAnsi="Arial" w:cs="Arial"/>
        </w:rPr>
        <w:t xml:space="preserve">One of the goals of reforming the </w:t>
      </w:r>
      <w:r w:rsidR="006144DA">
        <w:rPr>
          <w:rFonts w:ascii="Arial" w:hAnsi="Arial" w:cs="Arial"/>
        </w:rPr>
        <w:t>Elderly W</w:t>
      </w:r>
      <w:r w:rsidRPr="00CF5327">
        <w:rPr>
          <w:rFonts w:ascii="Arial" w:hAnsi="Arial" w:cs="Arial"/>
        </w:rPr>
        <w:t xml:space="preserve">aiver program is to improve outcomes for </w:t>
      </w:r>
      <w:r w:rsidR="00606340" w:rsidRPr="00722489">
        <w:rPr>
          <w:rFonts w:ascii="Arial" w:hAnsi="Arial" w:cs="Arial"/>
        </w:rPr>
        <w:t>persons</w:t>
      </w:r>
      <w:r w:rsidR="00606340" w:rsidRPr="00CF5327">
        <w:rPr>
          <w:rFonts w:ascii="Arial" w:hAnsi="Arial" w:cs="Arial"/>
        </w:rPr>
        <w:t xml:space="preserve"> </w:t>
      </w:r>
      <w:r w:rsidRPr="00CF5327">
        <w:rPr>
          <w:rFonts w:ascii="Arial" w:hAnsi="Arial" w:cs="Arial"/>
        </w:rPr>
        <w:t>and to create measures that can show that the state’s investments in the program are producing positive results</w:t>
      </w:r>
      <w:r w:rsidR="008C6642" w:rsidRPr="00CF5327">
        <w:rPr>
          <w:rFonts w:ascii="Arial" w:hAnsi="Arial" w:cs="Arial"/>
        </w:rPr>
        <w:t>.</w:t>
      </w:r>
      <w:r w:rsidRPr="00CF5327">
        <w:rPr>
          <w:rFonts w:ascii="Arial" w:hAnsi="Arial" w:cs="Arial"/>
        </w:rPr>
        <w:t xml:space="preserve"> The outcome measures can also be used</w:t>
      </w:r>
      <w:r w:rsidR="00C23925">
        <w:rPr>
          <w:rFonts w:ascii="Arial" w:hAnsi="Arial" w:cs="Arial"/>
        </w:rPr>
        <w:t xml:space="preserve"> in the future </w:t>
      </w:r>
      <w:r w:rsidRPr="00CF5327">
        <w:rPr>
          <w:rFonts w:ascii="Arial" w:hAnsi="Arial" w:cs="Arial"/>
        </w:rPr>
        <w:t>to give providers incentives to improve outcomes by rewarding them with higher payments</w:t>
      </w:r>
      <w:r w:rsidR="00212688">
        <w:rPr>
          <w:rFonts w:ascii="Arial" w:hAnsi="Arial" w:cs="Arial"/>
        </w:rPr>
        <w:t xml:space="preserve"> and to inform the public about quality performance of providers through a report care mechanism</w:t>
      </w:r>
      <w:r w:rsidRPr="00CF5327">
        <w:rPr>
          <w:rFonts w:ascii="Arial" w:hAnsi="Arial" w:cs="Arial"/>
        </w:rPr>
        <w:t xml:space="preserve">.  </w:t>
      </w:r>
      <w:r w:rsidR="00C23925">
        <w:rPr>
          <w:rFonts w:ascii="Arial" w:hAnsi="Arial" w:cs="Arial"/>
        </w:rPr>
        <w:t xml:space="preserve">We are proposing to </w:t>
      </w:r>
      <w:r w:rsidR="00212688">
        <w:rPr>
          <w:rFonts w:ascii="Arial" w:hAnsi="Arial" w:cs="Arial"/>
        </w:rPr>
        <w:t xml:space="preserve">work with DHS and other stakeholders to develop the details and </w:t>
      </w:r>
      <w:r w:rsidR="00C23925">
        <w:rPr>
          <w:rFonts w:ascii="Arial" w:hAnsi="Arial" w:cs="Arial"/>
        </w:rPr>
        <w:t xml:space="preserve">start collecting </w:t>
      </w:r>
      <w:r w:rsidR="00212688">
        <w:rPr>
          <w:rFonts w:ascii="Arial" w:hAnsi="Arial" w:cs="Arial"/>
        </w:rPr>
        <w:t>m</w:t>
      </w:r>
      <w:r w:rsidR="00C23925">
        <w:rPr>
          <w:rFonts w:ascii="Arial" w:hAnsi="Arial" w:cs="Arial"/>
        </w:rPr>
        <w:t xml:space="preserve">easures </w:t>
      </w:r>
      <w:r w:rsidR="00212688">
        <w:rPr>
          <w:rFonts w:ascii="Arial" w:hAnsi="Arial" w:cs="Arial"/>
        </w:rPr>
        <w:t xml:space="preserve">in the areas listed </w:t>
      </w:r>
      <w:r w:rsidR="00C23925">
        <w:rPr>
          <w:rFonts w:ascii="Arial" w:hAnsi="Arial" w:cs="Arial"/>
        </w:rPr>
        <w:t xml:space="preserve">below for residential services providers under EW, with other provider groups to be added to the data collection process over time.  </w:t>
      </w:r>
      <w:r w:rsidR="00B95243" w:rsidRPr="00CF5327">
        <w:rPr>
          <w:rFonts w:ascii="Arial" w:hAnsi="Arial" w:cs="Arial"/>
        </w:rPr>
        <w:t>To</w:t>
      </w:r>
      <w:r w:rsidR="003A6CE3" w:rsidRPr="00CF5327">
        <w:rPr>
          <w:rFonts w:ascii="Arial" w:hAnsi="Arial" w:cs="Arial"/>
        </w:rPr>
        <w:t xml:space="preserve"> have an adequate population to measure performance between providers, the quality measures need to be based on </w:t>
      </w:r>
      <w:r w:rsidR="003A6CE3" w:rsidRPr="00722489">
        <w:rPr>
          <w:rFonts w:ascii="Arial" w:hAnsi="Arial" w:cs="Arial"/>
        </w:rPr>
        <w:t xml:space="preserve">all </w:t>
      </w:r>
      <w:r w:rsidR="00606340" w:rsidRPr="00722489">
        <w:rPr>
          <w:rFonts w:ascii="Arial" w:hAnsi="Arial" w:cs="Arial"/>
        </w:rPr>
        <w:t xml:space="preserve">persons </w:t>
      </w:r>
      <w:r w:rsidR="003A6CE3" w:rsidRPr="00722489">
        <w:rPr>
          <w:rFonts w:ascii="Arial" w:hAnsi="Arial" w:cs="Arial"/>
        </w:rPr>
        <w:t>served</w:t>
      </w:r>
      <w:r w:rsidR="003A6CE3" w:rsidRPr="00CF5327">
        <w:rPr>
          <w:rFonts w:ascii="Arial" w:hAnsi="Arial" w:cs="Arial"/>
        </w:rPr>
        <w:t xml:space="preserve"> by home care agencies that serve EW residential services </w:t>
      </w:r>
      <w:r w:rsidR="00606340" w:rsidRPr="00722489">
        <w:rPr>
          <w:rFonts w:ascii="Arial" w:hAnsi="Arial" w:cs="Arial"/>
        </w:rPr>
        <w:t>persons</w:t>
      </w:r>
      <w:r w:rsidR="003A6CE3" w:rsidRPr="00722489">
        <w:rPr>
          <w:rFonts w:ascii="Arial" w:hAnsi="Arial" w:cs="Arial"/>
        </w:rPr>
        <w:t>.</w:t>
      </w:r>
    </w:p>
    <w:p w:rsidR="008C6642" w:rsidRPr="00CF5327" w:rsidRDefault="008C6642" w:rsidP="008C6642">
      <w:pPr>
        <w:rPr>
          <w:rFonts w:ascii="Arial" w:hAnsi="Arial" w:cs="Arial"/>
        </w:rPr>
      </w:pPr>
    </w:p>
    <w:p w:rsidR="008C6642" w:rsidRPr="00CF5327" w:rsidRDefault="003F1279" w:rsidP="008C6642">
      <w:pPr>
        <w:rPr>
          <w:rFonts w:ascii="Arial" w:hAnsi="Arial" w:cs="Arial"/>
          <w:b/>
        </w:rPr>
      </w:pPr>
      <w:r w:rsidRPr="00CF5327">
        <w:rPr>
          <w:rFonts w:ascii="Arial" w:hAnsi="Arial" w:cs="Arial"/>
          <w:b/>
        </w:rPr>
        <w:t>Recommended Performance Measures</w:t>
      </w:r>
    </w:p>
    <w:p w:rsidR="008C6642" w:rsidRPr="0062553F" w:rsidRDefault="00B10692" w:rsidP="008C6642">
      <w:pPr>
        <w:pStyle w:val="ListParagraph"/>
        <w:numPr>
          <w:ilvl w:val="0"/>
          <w:numId w:val="14"/>
        </w:numPr>
        <w:rPr>
          <w:rFonts w:ascii="Arial" w:hAnsi="Arial" w:cs="Arial"/>
        </w:rPr>
      </w:pPr>
      <w:r w:rsidRPr="0062553F">
        <w:rPr>
          <w:rFonts w:ascii="Arial" w:hAnsi="Arial" w:cs="Arial"/>
        </w:rPr>
        <w:t xml:space="preserve">Formal customer satisfaction surveys: Similar to what is done in nursing facilities, the state </w:t>
      </w:r>
      <w:r w:rsidR="00A14CD5" w:rsidRPr="0062553F">
        <w:rPr>
          <w:rFonts w:ascii="Arial" w:hAnsi="Arial" w:cs="Arial"/>
        </w:rPr>
        <w:t>will</w:t>
      </w:r>
      <w:r w:rsidRPr="0062553F">
        <w:rPr>
          <w:rFonts w:ascii="Arial" w:hAnsi="Arial" w:cs="Arial"/>
        </w:rPr>
        <w:t xml:space="preserve"> contract for annual interviews of clients to produce scores that are comparable across providers</w:t>
      </w:r>
      <w:r w:rsidR="008C6642" w:rsidRPr="0062553F">
        <w:rPr>
          <w:rFonts w:ascii="Arial" w:hAnsi="Arial" w:cs="Arial"/>
        </w:rPr>
        <w:t>.</w:t>
      </w:r>
      <w:r w:rsidR="00F31660" w:rsidRPr="0062553F">
        <w:rPr>
          <w:rFonts w:ascii="Arial" w:hAnsi="Arial" w:cs="Arial"/>
        </w:rPr>
        <w:t xml:space="preserve"> </w:t>
      </w:r>
      <w:r w:rsidR="007A2A22">
        <w:rPr>
          <w:rFonts w:ascii="Arial" w:hAnsi="Arial" w:cs="Arial"/>
        </w:rPr>
        <w:t>S</w:t>
      </w:r>
      <w:r w:rsidR="002F1DE9" w:rsidRPr="0062553F">
        <w:rPr>
          <w:rFonts w:ascii="Arial" w:hAnsi="Arial" w:cs="Arial"/>
        </w:rPr>
        <w:t>urveys</w:t>
      </w:r>
      <w:r w:rsidR="00A14CD5" w:rsidRPr="0062553F">
        <w:rPr>
          <w:rFonts w:ascii="Arial" w:hAnsi="Arial" w:cs="Arial"/>
        </w:rPr>
        <w:t xml:space="preserve"> will </w:t>
      </w:r>
      <w:r w:rsidR="002F1DE9" w:rsidRPr="0062553F">
        <w:rPr>
          <w:rFonts w:ascii="Arial" w:hAnsi="Arial" w:cs="Arial"/>
        </w:rPr>
        <w:t xml:space="preserve">be conducted as using a sampling in AL settings similar to sampling done with NF surveys. Consider that most </w:t>
      </w:r>
      <w:r w:rsidR="00606340" w:rsidRPr="0062553F">
        <w:rPr>
          <w:rFonts w:ascii="Arial" w:hAnsi="Arial" w:cs="Arial"/>
        </w:rPr>
        <w:t xml:space="preserve">persons/families </w:t>
      </w:r>
      <w:r w:rsidR="002F1DE9" w:rsidRPr="0062553F">
        <w:rPr>
          <w:rFonts w:ascii="Arial" w:hAnsi="Arial" w:cs="Arial"/>
        </w:rPr>
        <w:t xml:space="preserve">could fill </w:t>
      </w:r>
      <w:r w:rsidR="00F31660" w:rsidRPr="0062553F">
        <w:rPr>
          <w:rFonts w:ascii="Arial" w:hAnsi="Arial" w:cs="Arial"/>
        </w:rPr>
        <w:t>questionnaires</w:t>
      </w:r>
      <w:r w:rsidR="002F1DE9" w:rsidRPr="0062553F">
        <w:rPr>
          <w:rFonts w:ascii="Arial" w:hAnsi="Arial" w:cs="Arial"/>
        </w:rPr>
        <w:t xml:space="preserve"> out themselves so using technology to get objective survey results rather than all face to face interviews.</w:t>
      </w:r>
    </w:p>
    <w:p w:rsidR="00B10692" w:rsidRPr="0062553F" w:rsidRDefault="00B10692" w:rsidP="008C6642">
      <w:pPr>
        <w:pStyle w:val="ListParagraph"/>
        <w:numPr>
          <w:ilvl w:val="0"/>
          <w:numId w:val="14"/>
        </w:numPr>
        <w:rPr>
          <w:rFonts w:ascii="Arial" w:hAnsi="Arial" w:cs="Arial"/>
        </w:rPr>
      </w:pPr>
      <w:r w:rsidRPr="0062553F">
        <w:rPr>
          <w:rFonts w:ascii="Arial" w:hAnsi="Arial" w:cs="Arial"/>
        </w:rPr>
        <w:t xml:space="preserve">Survey results and OHFC complaints: </w:t>
      </w:r>
      <w:r w:rsidR="002F1DE9" w:rsidRPr="0062553F">
        <w:rPr>
          <w:rFonts w:ascii="Arial" w:hAnsi="Arial" w:cs="Arial"/>
        </w:rPr>
        <w:t>Note survey findings only for level 3 or 4 citations with finding of harm; for OHFC complaints use only substantiated findings against</w:t>
      </w:r>
      <w:r w:rsidR="00920F1A" w:rsidRPr="0062553F">
        <w:rPr>
          <w:rFonts w:ascii="Arial" w:hAnsi="Arial" w:cs="Arial"/>
        </w:rPr>
        <w:t xml:space="preserve"> a home care agency.  Develop a scoring mechanism based on these.</w:t>
      </w:r>
    </w:p>
    <w:p w:rsidR="00B10692" w:rsidRPr="0062553F" w:rsidRDefault="00B10692" w:rsidP="008C6642">
      <w:pPr>
        <w:pStyle w:val="ListParagraph"/>
        <w:numPr>
          <w:ilvl w:val="0"/>
          <w:numId w:val="14"/>
        </w:numPr>
        <w:rPr>
          <w:rFonts w:ascii="Arial" w:hAnsi="Arial" w:cs="Arial"/>
        </w:rPr>
      </w:pPr>
      <w:r w:rsidRPr="0062553F">
        <w:rPr>
          <w:rFonts w:ascii="Arial" w:hAnsi="Arial" w:cs="Arial"/>
        </w:rPr>
        <w:t>Workforce data: A</w:t>
      </w:r>
      <w:r w:rsidR="00A14CD5" w:rsidRPr="0062553F">
        <w:rPr>
          <w:rFonts w:ascii="Arial" w:hAnsi="Arial" w:cs="Arial"/>
        </w:rPr>
        <w:t xml:space="preserve"> workforce measure</w:t>
      </w:r>
      <w:r w:rsidRPr="0062553F">
        <w:rPr>
          <w:rFonts w:ascii="Arial" w:hAnsi="Arial" w:cs="Arial"/>
        </w:rPr>
        <w:t xml:space="preserve"> </w:t>
      </w:r>
      <w:r w:rsidR="00A14CD5" w:rsidRPr="0062553F">
        <w:rPr>
          <w:rFonts w:ascii="Arial" w:hAnsi="Arial" w:cs="Arial"/>
        </w:rPr>
        <w:t>will</w:t>
      </w:r>
      <w:r w:rsidRPr="0062553F">
        <w:rPr>
          <w:rFonts w:ascii="Arial" w:hAnsi="Arial" w:cs="Arial"/>
        </w:rPr>
        <w:t xml:space="preserve"> be developed that focuses on</w:t>
      </w:r>
      <w:r w:rsidR="00091EB2" w:rsidRPr="0062553F">
        <w:rPr>
          <w:rFonts w:ascii="Arial" w:hAnsi="Arial" w:cs="Arial"/>
        </w:rPr>
        <w:t xml:space="preserve"> Home Care</w:t>
      </w:r>
      <w:r w:rsidR="00A14CD5" w:rsidRPr="0062553F">
        <w:rPr>
          <w:rFonts w:ascii="Arial" w:hAnsi="Arial" w:cs="Arial"/>
        </w:rPr>
        <w:t xml:space="preserve"> staff </w:t>
      </w:r>
      <w:r w:rsidRPr="0062553F">
        <w:rPr>
          <w:rFonts w:ascii="Arial" w:hAnsi="Arial" w:cs="Arial"/>
        </w:rPr>
        <w:t xml:space="preserve">retention to compare providers on their ability to provide consistent staffing which should improve </w:t>
      </w:r>
      <w:r w:rsidR="00606340" w:rsidRPr="0062553F">
        <w:rPr>
          <w:rFonts w:ascii="Arial" w:hAnsi="Arial" w:cs="Arial"/>
        </w:rPr>
        <w:t>persons</w:t>
      </w:r>
      <w:r w:rsidR="006C62FD">
        <w:rPr>
          <w:rFonts w:ascii="Arial" w:hAnsi="Arial" w:cs="Arial"/>
        </w:rPr>
        <w:t>’</w:t>
      </w:r>
      <w:r w:rsidR="00606340" w:rsidRPr="0062553F">
        <w:rPr>
          <w:rFonts w:ascii="Arial" w:hAnsi="Arial" w:cs="Arial"/>
        </w:rPr>
        <w:t xml:space="preserve"> </w:t>
      </w:r>
      <w:r w:rsidRPr="0062553F">
        <w:rPr>
          <w:rFonts w:ascii="Arial" w:hAnsi="Arial" w:cs="Arial"/>
        </w:rPr>
        <w:t>outcomes.</w:t>
      </w:r>
    </w:p>
    <w:p w:rsidR="00B10692" w:rsidRPr="0062553F" w:rsidRDefault="00B10692" w:rsidP="008C6642">
      <w:pPr>
        <w:pStyle w:val="ListParagraph"/>
        <w:numPr>
          <w:ilvl w:val="0"/>
          <w:numId w:val="14"/>
        </w:numPr>
        <w:rPr>
          <w:rFonts w:ascii="Arial" w:hAnsi="Arial" w:cs="Arial"/>
        </w:rPr>
      </w:pPr>
      <w:r w:rsidRPr="0062553F">
        <w:rPr>
          <w:rFonts w:ascii="Arial" w:hAnsi="Arial" w:cs="Arial"/>
        </w:rPr>
        <w:t>Staff training and education: A point score should be developed that gives higher scores to providers who have staff with greater levels of training and education, which gives an incentive to invest in these areas which will improve outcomes.</w:t>
      </w:r>
    </w:p>
    <w:p w:rsidR="00B10692" w:rsidRDefault="00B10692" w:rsidP="00B10692">
      <w:pPr>
        <w:rPr>
          <w:rFonts w:ascii="Arial" w:hAnsi="Arial" w:cs="Arial"/>
        </w:rPr>
      </w:pPr>
    </w:p>
    <w:p w:rsidR="00471F40" w:rsidRDefault="00471F40" w:rsidP="00B10692">
      <w:pPr>
        <w:rPr>
          <w:rFonts w:ascii="Arial" w:hAnsi="Arial" w:cs="Arial"/>
        </w:rPr>
      </w:pPr>
    </w:p>
    <w:p w:rsidR="008C6642" w:rsidRPr="00CF5327" w:rsidRDefault="00B10692" w:rsidP="00B10692">
      <w:pPr>
        <w:rPr>
          <w:rFonts w:ascii="Arial" w:hAnsi="Arial" w:cs="Arial"/>
        </w:rPr>
      </w:pPr>
      <w:r w:rsidRPr="00CF5327">
        <w:rPr>
          <w:rFonts w:ascii="Arial" w:hAnsi="Arial" w:cs="Arial"/>
        </w:rPr>
        <w:t xml:space="preserve">The Elderly Waiver program is part of the broader healthcare reform environment and has a role to play in improving overall health and satisfaction of </w:t>
      </w:r>
      <w:r w:rsidRPr="00722489">
        <w:rPr>
          <w:rFonts w:ascii="Arial" w:hAnsi="Arial" w:cs="Arial"/>
        </w:rPr>
        <w:t xml:space="preserve">the </w:t>
      </w:r>
      <w:r w:rsidR="00606340" w:rsidRPr="00722489">
        <w:rPr>
          <w:rFonts w:ascii="Arial" w:hAnsi="Arial" w:cs="Arial"/>
        </w:rPr>
        <w:t>growing</w:t>
      </w:r>
      <w:r w:rsidR="00606340" w:rsidRPr="00CF5327">
        <w:rPr>
          <w:rFonts w:ascii="Arial" w:hAnsi="Arial" w:cs="Arial"/>
        </w:rPr>
        <w:t xml:space="preserve"> </w:t>
      </w:r>
      <w:r w:rsidRPr="00CF5327">
        <w:rPr>
          <w:rFonts w:ascii="Arial" w:hAnsi="Arial" w:cs="Arial"/>
        </w:rPr>
        <w:t>elderly population. Whi</w:t>
      </w:r>
      <w:r w:rsidR="003A6CE3" w:rsidRPr="00CF5327">
        <w:rPr>
          <w:rFonts w:ascii="Arial" w:hAnsi="Arial" w:cs="Arial"/>
        </w:rPr>
        <w:t xml:space="preserve">le these measures should be effective at evaluating the performance of </w:t>
      </w:r>
      <w:r w:rsidR="00606340" w:rsidRPr="00CF5327">
        <w:rPr>
          <w:rFonts w:ascii="Arial" w:hAnsi="Arial" w:cs="Arial"/>
        </w:rPr>
        <w:t xml:space="preserve">Elderly Waiver </w:t>
      </w:r>
      <w:r w:rsidR="003A6CE3" w:rsidRPr="00CF5327">
        <w:rPr>
          <w:rFonts w:ascii="Arial" w:hAnsi="Arial" w:cs="Arial"/>
        </w:rPr>
        <w:t xml:space="preserve">providers in many areas, there is a need for broader evaluation of the effectiveness of the program at reducing </w:t>
      </w:r>
      <w:r w:rsidR="003A6CE3" w:rsidRPr="00722489">
        <w:rPr>
          <w:rFonts w:ascii="Arial" w:hAnsi="Arial" w:cs="Arial"/>
        </w:rPr>
        <w:t xml:space="preserve">nursing </w:t>
      </w:r>
      <w:r w:rsidR="00606340" w:rsidRPr="00722489">
        <w:rPr>
          <w:rFonts w:ascii="Arial" w:hAnsi="Arial" w:cs="Arial"/>
        </w:rPr>
        <w:t>facility</w:t>
      </w:r>
      <w:r w:rsidR="00606340" w:rsidRPr="00CF5327">
        <w:rPr>
          <w:rFonts w:ascii="Arial" w:hAnsi="Arial" w:cs="Arial"/>
        </w:rPr>
        <w:t xml:space="preserve"> </w:t>
      </w:r>
      <w:r w:rsidR="003A6CE3" w:rsidRPr="00CF5327">
        <w:rPr>
          <w:rFonts w:ascii="Arial" w:hAnsi="Arial" w:cs="Arial"/>
        </w:rPr>
        <w:t>placement, limiting hospitalizations, and otherwise creating efficiencies for the state. Those measures should be developed and tracked even if they are not applied as performance indicators for individual providers.</w:t>
      </w:r>
      <w:r w:rsidR="008C6642" w:rsidRPr="00CF5327">
        <w:rPr>
          <w:rFonts w:ascii="Arial" w:hAnsi="Arial" w:cs="Arial"/>
        </w:rPr>
        <w:t xml:space="preserve"> </w:t>
      </w:r>
    </w:p>
    <w:p w:rsidR="00606340" w:rsidRPr="00635383" w:rsidRDefault="00606340" w:rsidP="00606340">
      <w:pPr>
        <w:pBdr>
          <w:bottom w:val="single" w:sz="12" w:space="1" w:color="auto"/>
        </w:pBdr>
        <w:rPr>
          <w:rFonts w:ascii="Arial" w:hAnsi="Arial" w:cs="Arial"/>
        </w:rPr>
      </w:pPr>
    </w:p>
    <w:p w:rsidR="00460595" w:rsidRPr="00CF5327" w:rsidRDefault="00460595" w:rsidP="003629BC">
      <w:pPr>
        <w:rPr>
          <w:rFonts w:ascii="Arial" w:hAnsi="Arial" w:cs="Arial"/>
        </w:rPr>
      </w:pPr>
    </w:p>
    <w:p w:rsidR="00606340" w:rsidRPr="00635383" w:rsidRDefault="00606340" w:rsidP="000E335A">
      <w:pPr>
        <w:rPr>
          <w:rFonts w:ascii="Arial" w:hAnsi="Arial" w:cs="Arial"/>
          <w:b/>
          <w:color w:val="FF0000"/>
          <w:sz w:val="36"/>
        </w:rPr>
      </w:pPr>
      <w:r w:rsidRPr="00635383">
        <w:rPr>
          <w:rFonts w:ascii="Arial" w:hAnsi="Arial" w:cs="Arial"/>
          <w:b/>
          <w:color w:val="FF0000"/>
          <w:sz w:val="36"/>
        </w:rPr>
        <w:t xml:space="preserve">Elderly Waiver </w:t>
      </w:r>
      <w:r w:rsidR="008D61A5">
        <w:rPr>
          <w:rFonts w:ascii="Arial" w:hAnsi="Arial" w:cs="Arial"/>
          <w:b/>
          <w:color w:val="FF0000"/>
          <w:sz w:val="36"/>
        </w:rPr>
        <w:t>Payment</w:t>
      </w:r>
    </w:p>
    <w:p w:rsidR="00606340" w:rsidRPr="00635383" w:rsidRDefault="00606340" w:rsidP="00606340">
      <w:pPr>
        <w:rPr>
          <w:rFonts w:ascii="Arial" w:hAnsi="Arial" w:cs="Arial"/>
        </w:rPr>
      </w:pPr>
      <w:r w:rsidRPr="00635383">
        <w:rPr>
          <w:rFonts w:ascii="Arial" w:hAnsi="Arial" w:cs="Arial"/>
        </w:rPr>
        <w:t xml:space="preserve">The following policy and payment changes to the Elderly Waiver </w:t>
      </w:r>
      <w:r w:rsidR="00460EE1">
        <w:rPr>
          <w:rFonts w:ascii="Arial" w:hAnsi="Arial" w:cs="Arial"/>
        </w:rPr>
        <w:t>program</w:t>
      </w:r>
      <w:r w:rsidRPr="00635383">
        <w:rPr>
          <w:rFonts w:ascii="Arial" w:hAnsi="Arial" w:cs="Arial"/>
        </w:rPr>
        <w:t xml:space="preserve"> are centered around achieving the reform goals articulated above. </w:t>
      </w:r>
      <w:r w:rsidR="00460EE1">
        <w:rPr>
          <w:rFonts w:ascii="Arial" w:hAnsi="Arial" w:cs="Arial"/>
        </w:rPr>
        <w:t xml:space="preserve">The current rate system for services throughout the EW program, including residential services, adult day services, </w:t>
      </w:r>
      <w:r w:rsidR="00460EE1">
        <w:rPr>
          <w:rFonts w:ascii="Arial" w:hAnsi="Arial" w:cs="Arial"/>
        </w:rPr>
        <w:lastRenderedPageBreak/>
        <w:t>and other in-home services, are based on outdated, inadequate rates and policies that do not allow providers to effectively meet the needs of increasingly complex persons served by the EW program</w:t>
      </w:r>
      <w:r w:rsidR="002F5D32">
        <w:rPr>
          <w:rFonts w:ascii="Arial" w:hAnsi="Arial" w:cs="Arial"/>
        </w:rPr>
        <w:t xml:space="preserve">, </w:t>
      </w:r>
      <w:r w:rsidR="00964652">
        <w:rPr>
          <w:rFonts w:ascii="Arial" w:hAnsi="Arial" w:cs="Arial"/>
        </w:rPr>
        <w:t xml:space="preserve">as well as persons receiving </w:t>
      </w:r>
      <w:r w:rsidR="00964652" w:rsidRPr="001D46CF">
        <w:rPr>
          <w:rFonts w:ascii="Arial" w:hAnsi="Arial" w:cs="Arial"/>
        </w:rPr>
        <w:t>Customized Living / 24-Hour Customized Li</w:t>
      </w:r>
      <w:r w:rsidR="00964652">
        <w:rPr>
          <w:rFonts w:ascii="Arial" w:hAnsi="Arial" w:cs="Arial"/>
        </w:rPr>
        <w:t xml:space="preserve">ving/Residential Care Services under the </w:t>
      </w:r>
      <w:r w:rsidR="00964652" w:rsidRPr="001D46CF">
        <w:rPr>
          <w:rFonts w:ascii="Arial" w:hAnsi="Arial" w:cs="Arial"/>
        </w:rPr>
        <w:t>Community Access for Disability Inclusion</w:t>
      </w:r>
      <w:r w:rsidR="00964652">
        <w:rPr>
          <w:rFonts w:ascii="Arial" w:hAnsi="Arial" w:cs="Arial"/>
        </w:rPr>
        <w:t xml:space="preserve"> (CADI)</w:t>
      </w:r>
      <w:r w:rsidR="00964652" w:rsidRPr="001D46CF">
        <w:rPr>
          <w:rFonts w:ascii="Arial" w:hAnsi="Arial" w:cs="Arial"/>
        </w:rPr>
        <w:t xml:space="preserve"> Waiver</w:t>
      </w:r>
      <w:r w:rsidR="00460EE1">
        <w:rPr>
          <w:rFonts w:ascii="Arial" w:hAnsi="Arial" w:cs="Arial"/>
        </w:rPr>
        <w:t>.</w:t>
      </w:r>
      <w:r w:rsidR="002F5D32">
        <w:rPr>
          <w:rFonts w:ascii="Arial" w:hAnsi="Arial" w:cs="Arial"/>
        </w:rPr>
        <w:t xml:space="preserve"> </w:t>
      </w:r>
    </w:p>
    <w:p w:rsidR="00606340" w:rsidRPr="00635383" w:rsidRDefault="00606340" w:rsidP="00606340">
      <w:pPr>
        <w:rPr>
          <w:rFonts w:ascii="Arial" w:hAnsi="Arial" w:cs="Arial"/>
        </w:rPr>
      </w:pPr>
    </w:p>
    <w:p w:rsidR="00212688" w:rsidRPr="00635383" w:rsidRDefault="00212688" w:rsidP="00212688">
      <w:pPr>
        <w:rPr>
          <w:rFonts w:ascii="Arial" w:hAnsi="Arial" w:cs="Arial"/>
          <w:b/>
          <w:sz w:val="28"/>
        </w:rPr>
      </w:pPr>
      <w:r w:rsidRPr="00635383">
        <w:rPr>
          <w:rFonts w:ascii="Arial" w:hAnsi="Arial" w:cs="Arial"/>
          <w:b/>
          <w:sz w:val="28"/>
        </w:rPr>
        <w:t xml:space="preserve">Payment </w:t>
      </w:r>
      <w:r>
        <w:rPr>
          <w:rFonts w:ascii="Arial" w:hAnsi="Arial" w:cs="Arial"/>
          <w:b/>
          <w:sz w:val="28"/>
        </w:rPr>
        <w:t xml:space="preserve">Rates and </w:t>
      </w:r>
      <w:r w:rsidRPr="00635383">
        <w:rPr>
          <w:rFonts w:ascii="Arial" w:hAnsi="Arial" w:cs="Arial"/>
          <w:b/>
          <w:sz w:val="28"/>
        </w:rPr>
        <w:t>Structure</w:t>
      </w:r>
      <w:r>
        <w:rPr>
          <w:rFonts w:ascii="Arial" w:hAnsi="Arial" w:cs="Arial"/>
          <w:b/>
          <w:sz w:val="28"/>
        </w:rPr>
        <w:t xml:space="preserve"> for all Services</w:t>
      </w:r>
    </w:p>
    <w:p w:rsidR="00212688" w:rsidRPr="00635383" w:rsidRDefault="00212688" w:rsidP="00212688">
      <w:pPr>
        <w:rPr>
          <w:rFonts w:ascii="Arial" w:hAnsi="Arial" w:cs="Arial"/>
        </w:rPr>
      </w:pPr>
      <w:r w:rsidRPr="00635383">
        <w:rPr>
          <w:rFonts w:ascii="Arial" w:hAnsi="Arial" w:cs="Arial"/>
        </w:rPr>
        <w:t>The underlying service rate structure is not responsive to market demands for caregiver wages and benefits</w:t>
      </w:r>
      <w:r>
        <w:rPr>
          <w:rFonts w:ascii="Arial" w:hAnsi="Arial" w:cs="Arial"/>
        </w:rPr>
        <w:t xml:space="preserve"> and the current service rates to do not match the realities of the labor market</w:t>
      </w:r>
      <w:r w:rsidRPr="00635383">
        <w:rPr>
          <w:rFonts w:ascii="Arial" w:hAnsi="Arial" w:cs="Arial"/>
        </w:rPr>
        <w:t xml:space="preserve">. In addition, the need for nursing supervision, training </w:t>
      </w:r>
      <w:r w:rsidRPr="00722489">
        <w:rPr>
          <w:rFonts w:ascii="Arial" w:hAnsi="Arial" w:cs="Arial"/>
        </w:rPr>
        <w:t>of unlicensed personnel, communication</w:t>
      </w:r>
      <w:r w:rsidRPr="00635383">
        <w:rPr>
          <w:rFonts w:ascii="Arial" w:hAnsi="Arial" w:cs="Arial"/>
        </w:rPr>
        <w:t xml:space="preserve"> and record keeping have increased with changes to the Home Care Law and </w:t>
      </w:r>
      <w:r w:rsidRPr="00722489">
        <w:rPr>
          <w:rFonts w:ascii="Arial" w:hAnsi="Arial" w:cs="Arial"/>
        </w:rPr>
        <w:t>other regulatory requirements</w:t>
      </w:r>
      <w:r>
        <w:rPr>
          <w:rFonts w:ascii="Arial" w:hAnsi="Arial" w:cs="Arial"/>
        </w:rPr>
        <w:t xml:space="preserve"> and that is not recognized by the EW program</w:t>
      </w:r>
      <w:r w:rsidRPr="00635383">
        <w:rPr>
          <w:rFonts w:ascii="Arial" w:hAnsi="Arial" w:cs="Arial"/>
        </w:rPr>
        <w:t>.</w:t>
      </w:r>
    </w:p>
    <w:p w:rsidR="00212688" w:rsidRPr="00635383" w:rsidRDefault="00212688" w:rsidP="00212688">
      <w:pPr>
        <w:rPr>
          <w:rFonts w:ascii="Arial" w:hAnsi="Arial" w:cs="Arial"/>
        </w:rPr>
      </w:pPr>
    </w:p>
    <w:p w:rsidR="00212688" w:rsidRPr="00635383" w:rsidRDefault="00212688" w:rsidP="00212688">
      <w:pPr>
        <w:rPr>
          <w:rFonts w:ascii="Arial" w:hAnsi="Arial" w:cs="Arial"/>
          <w:b/>
        </w:rPr>
      </w:pPr>
      <w:r w:rsidRPr="00635383">
        <w:rPr>
          <w:rFonts w:ascii="Arial" w:hAnsi="Arial" w:cs="Arial"/>
          <w:b/>
        </w:rPr>
        <w:t>Solutions</w:t>
      </w:r>
    </w:p>
    <w:p w:rsidR="00212688" w:rsidRPr="00635383" w:rsidRDefault="00212688" w:rsidP="00212688">
      <w:pPr>
        <w:pStyle w:val="ListParagraph"/>
        <w:numPr>
          <w:ilvl w:val="0"/>
          <w:numId w:val="13"/>
        </w:numPr>
        <w:rPr>
          <w:rFonts w:ascii="Arial" w:hAnsi="Arial" w:cs="Arial"/>
        </w:rPr>
      </w:pPr>
      <w:r w:rsidRPr="00635383">
        <w:rPr>
          <w:rFonts w:ascii="Arial" w:hAnsi="Arial" w:cs="Arial"/>
        </w:rPr>
        <w:t>Create service rates</w:t>
      </w:r>
      <w:r>
        <w:rPr>
          <w:rFonts w:ascii="Arial" w:hAnsi="Arial" w:cs="Arial"/>
        </w:rPr>
        <w:t xml:space="preserve"> and </w:t>
      </w:r>
      <w:r w:rsidRPr="00635383">
        <w:rPr>
          <w:rFonts w:ascii="Arial" w:hAnsi="Arial" w:cs="Arial"/>
        </w:rPr>
        <w:t>categories based on the personnel employed using annual labor market information from the Minnesota Department of Employment and Economic Development (DEED).</w:t>
      </w:r>
      <w:r>
        <w:rPr>
          <w:rFonts w:ascii="Arial" w:hAnsi="Arial" w:cs="Arial"/>
        </w:rPr>
        <w:t xml:space="preserve">  These should be applied to the component rates of residential services as well as adult day services and in-home service categories.</w:t>
      </w:r>
    </w:p>
    <w:p w:rsidR="00212688" w:rsidRDefault="00212688" w:rsidP="00212688">
      <w:pPr>
        <w:pStyle w:val="ListParagraph"/>
        <w:numPr>
          <w:ilvl w:val="0"/>
          <w:numId w:val="13"/>
        </w:numPr>
        <w:rPr>
          <w:rFonts w:ascii="Arial" w:hAnsi="Arial" w:cs="Arial"/>
        </w:rPr>
      </w:pPr>
      <w:r>
        <w:rPr>
          <w:rFonts w:ascii="Arial" w:hAnsi="Arial" w:cs="Arial"/>
        </w:rPr>
        <w:t>Include an adjustment</w:t>
      </w:r>
      <w:r w:rsidRPr="00635383">
        <w:rPr>
          <w:rFonts w:ascii="Arial" w:hAnsi="Arial" w:cs="Arial"/>
        </w:rPr>
        <w:t xml:space="preserve"> to </w:t>
      </w:r>
      <w:r>
        <w:rPr>
          <w:rFonts w:ascii="Arial" w:hAnsi="Arial" w:cs="Arial"/>
        </w:rPr>
        <w:t xml:space="preserve">the </w:t>
      </w:r>
      <w:r w:rsidRPr="00635383">
        <w:rPr>
          <w:rFonts w:ascii="Arial" w:hAnsi="Arial" w:cs="Arial"/>
        </w:rPr>
        <w:t>service rates</w:t>
      </w:r>
      <w:r>
        <w:rPr>
          <w:rFonts w:ascii="Arial" w:hAnsi="Arial" w:cs="Arial"/>
        </w:rPr>
        <w:t xml:space="preserve"> and rate components</w:t>
      </w:r>
      <w:r w:rsidRPr="00635383">
        <w:rPr>
          <w:rFonts w:ascii="Arial" w:hAnsi="Arial" w:cs="Arial"/>
        </w:rPr>
        <w:t xml:space="preserve"> that </w:t>
      </w:r>
      <w:r>
        <w:rPr>
          <w:rFonts w:ascii="Arial" w:hAnsi="Arial" w:cs="Arial"/>
        </w:rPr>
        <w:t>covers</w:t>
      </w:r>
      <w:r w:rsidRPr="00635383">
        <w:rPr>
          <w:rFonts w:ascii="Arial" w:hAnsi="Arial" w:cs="Arial"/>
        </w:rPr>
        <w:t xml:space="preserve"> overhead and benefits, including payroll taxes, paid time off (PTO), health insurance, retirement, staff training</w:t>
      </w:r>
      <w:r>
        <w:rPr>
          <w:rFonts w:ascii="Arial" w:hAnsi="Arial" w:cs="Arial"/>
        </w:rPr>
        <w:t>,</w:t>
      </w:r>
      <w:r w:rsidRPr="00635383">
        <w:rPr>
          <w:rFonts w:ascii="Arial" w:hAnsi="Arial" w:cs="Arial"/>
        </w:rPr>
        <w:t xml:space="preserve"> etc.</w:t>
      </w:r>
    </w:p>
    <w:p w:rsidR="00DE6551" w:rsidRDefault="00212688" w:rsidP="00212688">
      <w:pPr>
        <w:pStyle w:val="ListParagraph"/>
        <w:numPr>
          <w:ilvl w:val="0"/>
          <w:numId w:val="13"/>
        </w:numPr>
        <w:rPr>
          <w:rFonts w:ascii="Arial" w:hAnsi="Arial" w:cs="Arial"/>
        </w:rPr>
      </w:pPr>
      <w:r w:rsidRPr="00635383">
        <w:rPr>
          <w:rFonts w:ascii="Arial" w:hAnsi="Arial" w:cs="Arial"/>
        </w:rPr>
        <w:t>Create a</w:t>
      </w:r>
      <w:r>
        <w:rPr>
          <w:rFonts w:ascii="Arial" w:hAnsi="Arial" w:cs="Arial"/>
        </w:rPr>
        <w:t xml:space="preserve"> new </w:t>
      </w:r>
      <w:r w:rsidRPr="00635383">
        <w:rPr>
          <w:rFonts w:ascii="Arial" w:hAnsi="Arial" w:cs="Arial"/>
        </w:rPr>
        <w:t xml:space="preserve">rate </w:t>
      </w:r>
      <w:r>
        <w:rPr>
          <w:rFonts w:ascii="Arial" w:hAnsi="Arial" w:cs="Arial"/>
        </w:rPr>
        <w:t xml:space="preserve">value </w:t>
      </w:r>
      <w:r w:rsidRPr="00722489">
        <w:rPr>
          <w:rFonts w:ascii="Arial" w:hAnsi="Arial" w:cs="Arial"/>
        </w:rPr>
        <w:t>b</w:t>
      </w:r>
      <w:r w:rsidRPr="00635383">
        <w:rPr>
          <w:rFonts w:ascii="Arial" w:hAnsi="Arial" w:cs="Arial"/>
        </w:rPr>
        <w:t xml:space="preserve">ased on </w:t>
      </w:r>
      <w:r w:rsidRPr="00722489">
        <w:rPr>
          <w:rFonts w:ascii="Arial" w:hAnsi="Arial" w:cs="Arial"/>
        </w:rPr>
        <w:t>person</w:t>
      </w:r>
      <w:r>
        <w:rPr>
          <w:rFonts w:ascii="Arial" w:hAnsi="Arial" w:cs="Arial"/>
        </w:rPr>
        <w:t>s</w:t>
      </w:r>
      <w:r w:rsidRPr="00722489">
        <w:rPr>
          <w:rFonts w:ascii="Arial" w:hAnsi="Arial" w:cs="Arial"/>
        </w:rPr>
        <w:t xml:space="preserve"> n</w:t>
      </w:r>
      <w:r w:rsidRPr="00635383">
        <w:rPr>
          <w:rFonts w:ascii="Arial" w:hAnsi="Arial" w:cs="Arial"/>
        </w:rPr>
        <w:t xml:space="preserve">eed for licensed nursing assessments, care planning activities, nursing supervision, 24-hour nursing availability, </w:t>
      </w:r>
      <w:r w:rsidRPr="00722489">
        <w:rPr>
          <w:rFonts w:ascii="Arial" w:hAnsi="Arial" w:cs="Arial"/>
        </w:rPr>
        <w:t>training of staff,</w:t>
      </w:r>
      <w:r w:rsidRPr="00635383">
        <w:rPr>
          <w:rFonts w:ascii="Arial" w:hAnsi="Arial" w:cs="Arial"/>
        </w:rPr>
        <w:t xml:space="preserve"> and communication with physicians, pharmacies, family, and case managers.</w:t>
      </w:r>
    </w:p>
    <w:p w:rsidR="00DE6551" w:rsidRDefault="00DE6551" w:rsidP="00212688">
      <w:pPr>
        <w:pStyle w:val="ListParagraph"/>
        <w:numPr>
          <w:ilvl w:val="0"/>
          <w:numId w:val="13"/>
        </w:numPr>
        <w:rPr>
          <w:rFonts w:ascii="Arial" w:hAnsi="Arial" w:cs="Arial"/>
        </w:rPr>
      </w:pPr>
      <w:r>
        <w:rPr>
          <w:rFonts w:ascii="Arial" w:hAnsi="Arial" w:cs="Arial"/>
        </w:rPr>
        <w:t>For adult day recipients, in addition to updating the rates, require that baths be authorized for at least thirty minutes and study moving to a staffing ratio based payment similar to what is used under CADI</w:t>
      </w:r>
    </w:p>
    <w:p w:rsidR="00DE6551" w:rsidRDefault="00DE6551" w:rsidP="00212688">
      <w:pPr>
        <w:rPr>
          <w:rFonts w:ascii="Arial" w:hAnsi="Arial" w:cs="Arial"/>
          <w:b/>
          <w:sz w:val="32"/>
        </w:rPr>
      </w:pPr>
    </w:p>
    <w:p w:rsidR="00606340" w:rsidRPr="00635383" w:rsidRDefault="00606340" w:rsidP="00212688">
      <w:pPr>
        <w:rPr>
          <w:rFonts w:ascii="Arial" w:hAnsi="Arial" w:cs="Arial"/>
          <w:b/>
          <w:sz w:val="32"/>
        </w:rPr>
      </w:pPr>
      <w:r w:rsidRPr="00635383">
        <w:rPr>
          <w:rFonts w:ascii="Arial" w:hAnsi="Arial" w:cs="Arial"/>
          <w:b/>
          <w:sz w:val="32"/>
        </w:rPr>
        <w:t>Issue: Cognitive and Behavioral Needs</w:t>
      </w:r>
      <w:r w:rsidR="00212688">
        <w:rPr>
          <w:rFonts w:ascii="Arial" w:hAnsi="Arial" w:cs="Arial"/>
          <w:b/>
          <w:sz w:val="32"/>
        </w:rPr>
        <w:t xml:space="preserve"> Inadequately Covered</w:t>
      </w:r>
    </w:p>
    <w:p w:rsidR="00606340" w:rsidRPr="00635383" w:rsidRDefault="00606340" w:rsidP="00606340">
      <w:pPr>
        <w:rPr>
          <w:rFonts w:ascii="Arial" w:hAnsi="Arial" w:cs="Arial"/>
        </w:rPr>
      </w:pPr>
      <w:r w:rsidRPr="00635383">
        <w:rPr>
          <w:rFonts w:ascii="Arial" w:hAnsi="Arial" w:cs="Arial"/>
        </w:rPr>
        <w:t>Present assessment definitions, case mix categories, and funding policy do not adequately address the behavior,</w:t>
      </w:r>
      <w:r w:rsidR="000C7A8A">
        <w:rPr>
          <w:rFonts w:ascii="Arial" w:hAnsi="Arial" w:cs="Arial"/>
        </w:rPr>
        <w:t xml:space="preserve"> </w:t>
      </w:r>
      <w:r w:rsidRPr="00635383">
        <w:rPr>
          <w:rFonts w:ascii="Arial" w:hAnsi="Arial" w:cs="Arial"/>
        </w:rPr>
        <w:t xml:space="preserve">cognitive, mental health needs </w:t>
      </w:r>
      <w:r w:rsidRPr="00722489">
        <w:rPr>
          <w:rFonts w:ascii="Arial" w:hAnsi="Arial" w:cs="Arial"/>
        </w:rPr>
        <w:t>of persons</w:t>
      </w:r>
      <w:r w:rsidRPr="00635383">
        <w:rPr>
          <w:rFonts w:ascii="Arial" w:hAnsi="Arial" w:cs="Arial"/>
        </w:rPr>
        <w:t xml:space="preserve"> and the services they require. </w:t>
      </w:r>
    </w:p>
    <w:p w:rsidR="00606340" w:rsidRDefault="00606340" w:rsidP="00606340">
      <w:pPr>
        <w:rPr>
          <w:rFonts w:ascii="Arial" w:hAnsi="Arial" w:cs="Arial"/>
        </w:rPr>
      </w:pPr>
    </w:p>
    <w:p w:rsidR="00606340" w:rsidRPr="00635383" w:rsidRDefault="00606340" w:rsidP="00606340">
      <w:pPr>
        <w:rPr>
          <w:rFonts w:ascii="Arial" w:hAnsi="Arial" w:cs="Arial"/>
          <w:b/>
        </w:rPr>
      </w:pPr>
      <w:r w:rsidRPr="00635383">
        <w:rPr>
          <w:rFonts w:ascii="Arial" w:hAnsi="Arial" w:cs="Arial"/>
          <w:b/>
        </w:rPr>
        <w:t>Solution</w:t>
      </w:r>
    </w:p>
    <w:p w:rsidR="00606340" w:rsidRPr="00635383" w:rsidRDefault="00606340" w:rsidP="000308CA">
      <w:pPr>
        <w:pStyle w:val="ListParagraph"/>
        <w:numPr>
          <w:ilvl w:val="0"/>
          <w:numId w:val="11"/>
        </w:numPr>
        <w:rPr>
          <w:rFonts w:ascii="Arial" w:hAnsi="Arial" w:cs="Arial"/>
        </w:rPr>
      </w:pPr>
      <w:r w:rsidRPr="00722489">
        <w:rPr>
          <w:rFonts w:ascii="Arial" w:hAnsi="Arial" w:cs="Arial"/>
        </w:rPr>
        <w:t xml:space="preserve">Develop </w:t>
      </w:r>
      <w:r w:rsidR="000308CA" w:rsidRPr="00722489">
        <w:rPr>
          <w:rFonts w:ascii="Arial" w:hAnsi="Arial" w:cs="Arial"/>
        </w:rPr>
        <w:t xml:space="preserve">a factor </w:t>
      </w:r>
      <w:r w:rsidR="00B95243" w:rsidRPr="00722489">
        <w:rPr>
          <w:rFonts w:ascii="Arial" w:hAnsi="Arial" w:cs="Arial"/>
        </w:rPr>
        <w:t>like</w:t>
      </w:r>
      <w:r w:rsidR="000308CA" w:rsidRPr="00722489">
        <w:rPr>
          <w:rFonts w:ascii="Arial" w:hAnsi="Arial" w:cs="Arial"/>
        </w:rPr>
        <w:t xml:space="preserve"> the disability factor used for CADI Residential Care Services for </w:t>
      </w:r>
      <w:r w:rsidRPr="00722489">
        <w:rPr>
          <w:rFonts w:ascii="Arial" w:hAnsi="Arial" w:cs="Arial"/>
        </w:rPr>
        <w:t xml:space="preserve">cognitive and behavioral </w:t>
      </w:r>
      <w:r w:rsidR="000308CA">
        <w:rPr>
          <w:rFonts w:ascii="Arial" w:hAnsi="Arial" w:cs="Arial"/>
        </w:rPr>
        <w:t>services</w:t>
      </w:r>
      <w:r w:rsidR="00B554DE">
        <w:rPr>
          <w:rFonts w:ascii="Arial" w:hAnsi="Arial" w:cs="Arial"/>
        </w:rPr>
        <w:t xml:space="preserve"> and apply it to EW residential services</w:t>
      </w:r>
      <w:r w:rsidR="000308CA">
        <w:rPr>
          <w:rFonts w:ascii="Arial" w:hAnsi="Arial" w:cs="Arial"/>
        </w:rPr>
        <w:t>. The factor would act as an umbrella to cover services such as:</w:t>
      </w:r>
    </w:p>
    <w:p w:rsidR="00606340" w:rsidRPr="00635383" w:rsidRDefault="00606340" w:rsidP="00606340">
      <w:pPr>
        <w:pStyle w:val="ListParagraph"/>
        <w:numPr>
          <w:ilvl w:val="1"/>
          <w:numId w:val="11"/>
        </w:numPr>
        <w:rPr>
          <w:rFonts w:ascii="Arial" w:hAnsi="Arial" w:cs="Arial"/>
        </w:rPr>
      </w:pPr>
      <w:r>
        <w:rPr>
          <w:rFonts w:ascii="Arial" w:hAnsi="Arial" w:cs="Arial"/>
        </w:rPr>
        <w:t>S</w:t>
      </w:r>
      <w:r w:rsidRPr="00635383">
        <w:rPr>
          <w:rFonts w:ascii="Arial" w:hAnsi="Arial" w:cs="Arial"/>
        </w:rPr>
        <w:t>pecialized supervision and payment for supervision for behavior as well as cognitive and mental health needs.</w:t>
      </w:r>
    </w:p>
    <w:p w:rsidR="00606340" w:rsidRPr="00635383" w:rsidRDefault="00606340" w:rsidP="00606340">
      <w:pPr>
        <w:pStyle w:val="ListParagraph"/>
        <w:numPr>
          <w:ilvl w:val="1"/>
          <w:numId w:val="11"/>
        </w:numPr>
        <w:rPr>
          <w:rFonts w:ascii="Arial" w:hAnsi="Arial" w:cs="Arial"/>
        </w:rPr>
      </w:pPr>
      <w:r>
        <w:rPr>
          <w:rFonts w:ascii="Arial" w:hAnsi="Arial" w:cs="Arial"/>
        </w:rPr>
        <w:t>B</w:t>
      </w:r>
      <w:r w:rsidRPr="00635383">
        <w:rPr>
          <w:rFonts w:ascii="Arial" w:hAnsi="Arial" w:cs="Arial"/>
        </w:rPr>
        <w:t>ehaviors as a supportive service.</w:t>
      </w:r>
    </w:p>
    <w:p w:rsidR="00606340" w:rsidRPr="00635383" w:rsidRDefault="00B554DE" w:rsidP="00606340">
      <w:pPr>
        <w:pStyle w:val="ListParagraph"/>
        <w:numPr>
          <w:ilvl w:val="1"/>
          <w:numId w:val="11"/>
        </w:numPr>
        <w:rPr>
          <w:rFonts w:ascii="Arial" w:hAnsi="Arial" w:cs="Arial"/>
        </w:rPr>
      </w:pPr>
      <w:r>
        <w:rPr>
          <w:rFonts w:ascii="Arial" w:hAnsi="Arial" w:cs="Arial"/>
        </w:rPr>
        <w:t>I</w:t>
      </w:r>
      <w:r w:rsidR="00606340" w:rsidRPr="00635383">
        <w:rPr>
          <w:rFonts w:ascii="Arial" w:hAnsi="Arial" w:cs="Arial"/>
        </w:rPr>
        <w:t>ncreased staffing and training of staff working with individuals with dementia</w:t>
      </w:r>
      <w:r w:rsidR="008C46B7">
        <w:rPr>
          <w:rFonts w:ascii="Arial" w:hAnsi="Arial" w:cs="Arial"/>
        </w:rPr>
        <w:t>.</w:t>
      </w:r>
    </w:p>
    <w:p w:rsidR="00617AF4" w:rsidRPr="00635383" w:rsidRDefault="00617AF4" w:rsidP="00DE6551">
      <w:pPr>
        <w:pStyle w:val="ListParagraph"/>
        <w:rPr>
          <w:rFonts w:ascii="Arial" w:hAnsi="Arial" w:cs="Arial"/>
        </w:rPr>
      </w:pPr>
    </w:p>
    <w:sectPr w:rsidR="00617AF4" w:rsidRPr="00635383" w:rsidSect="00AF3223">
      <w:headerReference w:type="default" r:id="rId8"/>
      <w:footerReference w:type="default" r:id="rId9"/>
      <w:pgSz w:w="12240" w:h="15840"/>
      <w:pgMar w:top="1440" w:right="1440" w:bottom="900" w:left="1440" w:header="274"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059" w:rsidRDefault="004C6059" w:rsidP="00173DB7">
      <w:r>
        <w:separator/>
      </w:r>
    </w:p>
  </w:endnote>
  <w:endnote w:type="continuationSeparator" w:id="0">
    <w:p w:rsidR="004C6059" w:rsidRDefault="004C6059" w:rsidP="0017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900378"/>
      <w:docPartObj>
        <w:docPartGallery w:val="Page Numbers (Bottom of Page)"/>
        <w:docPartUnique/>
      </w:docPartObj>
    </w:sdtPr>
    <w:sdtEndPr>
      <w:rPr>
        <w:color w:val="7F7F7F" w:themeColor="background1" w:themeShade="7F"/>
        <w:spacing w:val="60"/>
      </w:rPr>
    </w:sdtEndPr>
    <w:sdtContent>
      <w:p w:rsidR="00664129" w:rsidRDefault="00664129" w:rsidP="00DA45C5">
        <w:pPr>
          <w:pStyle w:val="Footer"/>
          <w:pBdr>
            <w:top w:val="single" w:sz="4" w:space="1" w:color="D9D9D9" w:themeColor="background1" w:themeShade="D9"/>
          </w:pBdr>
        </w:pPr>
        <w:r>
          <w:tab/>
        </w:r>
        <w:r>
          <w:tab/>
        </w:r>
        <w:r>
          <w:fldChar w:fldCharType="begin"/>
        </w:r>
        <w:r>
          <w:instrText xml:space="preserve"> PAGE   \* MERGEFORMAT </w:instrText>
        </w:r>
        <w:r>
          <w:fldChar w:fldCharType="separate"/>
        </w:r>
        <w:r w:rsidR="00706C74">
          <w:rPr>
            <w:noProof/>
          </w:rPr>
          <w:t>3</w:t>
        </w:r>
        <w:r>
          <w:rPr>
            <w:noProof/>
          </w:rPr>
          <w:fldChar w:fldCharType="end"/>
        </w:r>
        <w:r>
          <w:t xml:space="preserve"> | </w:t>
        </w:r>
        <w:r>
          <w:rPr>
            <w:color w:val="7F7F7F" w:themeColor="background1" w:themeShade="7F"/>
            <w:spacing w:val="60"/>
          </w:rPr>
          <w:t>Page</w:t>
        </w:r>
      </w:p>
    </w:sdtContent>
  </w:sdt>
  <w:p w:rsidR="00AF3223" w:rsidRPr="00664129" w:rsidRDefault="00AF3223" w:rsidP="00AF3223">
    <w:pPr>
      <w:pStyle w:val="Footer"/>
      <w:tabs>
        <w:tab w:val="clear" w:pos="4680"/>
        <w:tab w:val="clear" w:pos="9360"/>
        <w:tab w:val="left" w:pos="120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059" w:rsidRDefault="004C6059" w:rsidP="00173DB7">
      <w:r>
        <w:separator/>
      </w:r>
    </w:p>
  </w:footnote>
  <w:footnote w:type="continuationSeparator" w:id="0">
    <w:p w:rsidR="004C6059" w:rsidRDefault="004C6059" w:rsidP="0017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235"/>
    </w:tblGrid>
    <w:tr w:rsidR="00173DB7" w:rsidTr="00B87A49">
      <w:trPr>
        <w:trHeight w:val="1066"/>
      </w:trPr>
      <w:tc>
        <w:tcPr>
          <w:tcW w:w="6300" w:type="dxa"/>
        </w:tcPr>
        <w:p w:rsidR="001E76C2" w:rsidRPr="009755DC" w:rsidRDefault="001E76C2" w:rsidP="00747CB5">
          <w:pPr>
            <w:autoSpaceDE w:val="0"/>
            <w:autoSpaceDN w:val="0"/>
            <w:adjustRightInd w:val="0"/>
            <w:rPr>
              <w:rFonts w:ascii="Arial" w:hAnsi="Arial" w:cs="Arial"/>
              <w:b/>
              <w:sz w:val="28"/>
              <w:szCs w:val="28"/>
            </w:rPr>
          </w:pPr>
          <w:r w:rsidRPr="009755DC">
            <w:rPr>
              <w:rFonts w:ascii="Arial" w:hAnsi="Arial" w:cs="Arial"/>
              <w:b/>
              <w:sz w:val="28"/>
              <w:szCs w:val="28"/>
            </w:rPr>
            <w:t>Policy Paper</w:t>
          </w:r>
        </w:p>
        <w:p w:rsidR="00747CB5" w:rsidRPr="009755DC" w:rsidRDefault="001E76C2" w:rsidP="00747CB5">
          <w:pPr>
            <w:autoSpaceDE w:val="0"/>
            <w:autoSpaceDN w:val="0"/>
            <w:adjustRightInd w:val="0"/>
            <w:rPr>
              <w:rFonts w:ascii="Arial" w:hAnsi="Arial" w:cs="Arial"/>
              <w:b/>
              <w:sz w:val="28"/>
              <w:szCs w:val="28"/>
            </w:rPr>
          </w:pPr>
          <w:r w:rsidRPr="009755DC">
            <w:rPr>
              <w:rFonts w:ascii="Arial" w:hAnsi="Arial" w:cs="Arial"/>
              <w:b/>
              <w:sz w:val="28"/>
              <w:szCs w:val="28"/>
            </w:rPr>
            <w:t>E</w:t>
          </w:r>
          <w:r w:rsidR="006A379F" w:rsidRPr="009755DC">
            <w:rPr>
              <w:rFonts w:ascii="Arial" w:hAnsi="Arial" w:cs="Arial"/>
              <w:b/>
              <w:sz w:val="28"/>
              <w:szCs w:val="28"/>
            </w:rPr>
            <w:t>lderly Waiver Reform</w:t>
          </w:r>
        </w:p>
        <w:p w:rsidR="00173DB7" w:rsidRPr="00173DB7" w:rsidRDefault="009755DC" w:rsidP="008C6642">
          <w:pPr>
            <w:pStyle w:val="Header"/>
            <w:rPr>
              <w:sz w:val="32"/>
              <w:szCs w:val="32"/>
            </w:rPr>
          </w:pPr>
          <w:r w:rsidRPr="009755DC">
            <w:rPr>
              <w:rFonts w:ascii="Arial" w:hAnsi="Arial" w:cs="Arial"/>
              <w:b/>
              <w:sz w:val="28"/>
              <w:szCs w:val="28"/>
            </w:rPr>
            <w:t>HF823</w:t>
          </w:r>
          <w:r w:rsidR="008909E8">
            <w:rPr>
              <w:rFonts w:ascii="Arial" w:hAnsi="Arial" w:cs="Arial"/>
              <w:b/>
              <w:sz w:val="28"/>
              <w:szCs w:val="28"/>
            </w:rPr>
            <w:t xml:space="preserve"> and SF668</w:t>
          </w:r>
        </w:p>
      </w:tc>
      <w:tc>
        <w:tcPr>
          <w:tcW w:w="3235" w:type="dxa"/>
        </w:tcPr>
        <w:p w:rsidR="00173DB7" w:rsidRDefault="00173DB7" w:rsidP="00173DB7">
          <w:pPr>
            <w:pStyle w:val="Header"/>
            <w:jc w:val="center"/>
          </w:pPr>
          <w:r>
            <w:rPr>
              <w:noProof/>
            </w:rPr>
            <w:drawing>
              <wp:inline distT="0" distB="0" distL="0" distR="0" wp14:anchorId="152D7614" wp14:editId="0C17A5CD">
                <wp:extent cx="1618488" cy="61264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ative small.jpg"/>
                        <pic:cNvPicPr/>
                      </pic:nvPicPr>
                      <pic:blipFill>
                        <a:blip r:embed="rId1">
                          <a:extLst>
                            <a:ext uri="{28A0092B-C50C-407E-A947-70E740481C1C}">
                              <a14:useLocalDpi xmlns:a14="http://schemas.microsoft.com/office/drawing/2010/main" val="0"/>
                            </a:ext>
                          </a:extLst>
                        </a:blip>
                        <a:stretch>
                          <a:fillRect/>
                        </a:stretch>
                      </pic:blipFill>
                      <pic:spPr>
                        <a:xfrm>
                          <a:off x="0" y="0"/>
                          <a:ext cx="1618488" cy="612648"/>
                        </a:xfrm>
                        <a:prstGeom prst="rect">
                          <a:avLst/>
                        </a:prstGeom>
                      </pic:spPr>
                    </pic:pic>
                  </a:graphicData>
                </a:graphic>
              </wp:inline>
            </w:drawing>
          </w:r>
        </w:p>
      </w:tc>
    </w:tr>
  </w:tbl>
  <w:p w:rsidR="00173DB7" w:rsidRDefault="00173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D66"/>
    <w:multiLevelType w:val="hybridMultilevel"/>
    <w:tmpl w:val="4268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13369"/>
    <w:multiLevelType w:val="hybridMultilevel"/>
    <w:tmpl w:val="0A2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613B"/>
    <w:multiLevelType w:val="hybridMultilevel"/>
    <w:tmpl w:val="9E4C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222FF"/>
    <w:multiLevelType w:val="hybridMultilevel"/>
    <w:tmpl w:val="B63CA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11BD9"/>
    <w:multiLevelType w:val="hybridMultilevel"/>
    <w:tmpl w:val="2CCA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D0FDD"/>
    <w:multiLevelType w:val="hybridMultilevel"/>
    <w:tmpl w:val="8E9A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805D6"/>
    <w:multiLevelType w:val="hybridMultilevel"/>
    <w:tmpl w:val="2BD26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37C34"/>
    <w:multiLevelType w:val="hybridMultilevel"/>
    <w:tmpl w:val="55C8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56BD6"/>
    <w:multiLevelType w:val="hybridMultilevel"/>
    <w:tmpl w:val="8868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4492A"/>
    <w:multiLevelType w:val="hybridMultilevel"/>
    <w:tmpl w:val="F92A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17902"/>
    <w:multiLevelType w:val="hybridMultilevel"/>
    <w:tmpl w:val="1C8A5D8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D653A35"/>
    <w:multiLevelType w:val="hybridMultilevel"/>
    <w:tmpl w:val="679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E7F1E"/>
    <w:multiLevelType w:val="hybridMultilevel"/>
    <w:tmpl w:val="DE68DE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428BE"/>
    <w:multiLevelType w:val="hybridMultilevel"/>
    <w:tmpl w:val="2BBE6A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BB7FAC"/>
    <w:multiLevelType w:val="hybridMultilevel"/>
    <w:tmpl w:val="CF745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D73D2"/>
    <w:multiLevelType w:val="hybridMultilevel"/>
    <w:tmpl w:val="F9BA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77D51"/>
    <w:multiLevelType w:val="hybridMultilevel"/>
    <w:tmpl w:val="C05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6"/>
  </w:num>
  <w:num w:numId="5">
    <w:abstractNumId w:val="1"/>
  </w:num>
  <w:num w:numId="6">
    <w:abstractNumId w:val="15"/>
  </w:num>
  <w:num w:numId="7">
    <w:abstractNumId w:val="7"/>
  </w:num>
  <w:num w:numId="8">
    <w:abstractNumId w:val="5"/>
  </w:num>
  <w:num w:numId="9">
    <w:abstractNumId w:val="4"/>
  </w:num>
  <w:num w:numId="10">
    <w:abstractNumId w:val="6"/>
  </w:num>
  <w:num w:numId="11">
    <w:abstractNumId w:val="9"/>
  </w:num>
  <w:num w:numId="12">
    <w:abstractNumId w:val="11"/>
  </w:num>
  <w:num w:numId="13">
    <w:abstractNumId w:val="0"/>
  </w:num>
  <w:num w:numId="14">
    <w:abstractNumId w:val="13"/>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3B"/>
    <w:rsid w:val="00001463"/>
    <w:rsid w:val="0002515B"/>
    <w:rsid w:val="000300E3"/>
    <w:rsid w:val="000308CA"/>
    <w:rsid w:val="00034CF6"/>
    <w:rsid w:val="000354FA"/>
    <w:rsid w:val="00041EBF"/>
    <w:rsid w:val="00042335"/>
    <w:rsid w:val="000460AA"/>
    <w:rsid w:val="00047361"/>
    <w:rsid w:val="000515C2"/>
    <w:rsid w:val="00054C01"/>
    <w:rsid w:val="00064004"/>
    <w:rsid w:val="00064C77"/>
    <w:rsid w:val="000715BB"/>
    <w:rsid w:val="00074342"/>
    <w:rsid w:val="00084112"/>
    <w:rsid w:val="00085C74"/>
    <w:rsid w:val="00091EB2"/>
    <w:rsid w:val="00095358"/>
    <w:rsid w:val="00096062"/>
    <w:rsid w:val="000A4AA1"/>
    <w:rsid w:val="000A4C69"/>
    <w:rsid w:val="000A7C76"/>
    <w:rsid w:val="000B191F"/>
    <w:rsid w:val="000B30F8"/>
    <w:rsid w:val="000B5FDB"/>
    <w:rsid w:val="000B75DD"/>
    <w:rsid w:val="000B7B85"/>
    <w:rsid w:val="000C0281"/>
    <w:rsid w:val="000C61EB"/>
    <w:rsid w:val="000C6EBB"/>
    <w:rsid w:val="000C7A52"/>
    <w:rsid w:val="000C7A8A"/>
    <w:rsid w:val="000D1227"/>
    <w:rsid w:val="000D35DA"/>
    <w:rsid w:val="000E335A"/>
    <w:rsid w:val="000F08E3"/>
    <w:rsid w:val="0012279F"/>
    <w:rsid w:val="001373DB"/>
    <w:rsid w:val="00137905"/>
    <w:rsid w:val="00141CF0"/>
    <w:rsid w:val="001436FF"/>
    <w:rsid w:val="00145235"/>
    <w:rsid w:val="001549DF"/>
    <w:rsid w:val="00155682"/>
    <w:rsid w:val="00160082"/>
    <w:rsid w:val="00170C54"/>
    <w:rsid w:val="001722C4"/>
    <w:rsid w:val="001723DA"/>
    <w:rsid w:val="00173DB7"/>
    <w:rsid w:val="001757AA"/>
    <w:rsid w:val="00181B0F"/>
    <w:rsid w:val="00183215"/>
    <w:rsid w:val="001835B9"/>
    <w:rsid w:val="00184CE2"/>
    <w:rsid w:val="0019270C"/>
    <w:rsid w:val="001952EB"/>
    <w:rsid w:val="00196C6B"/>
    <w:rsid w:val="001A0057"/>
    <w:rsid w:val="001A0CA7"/>
    <w:rsid w:val="001B6920"/>
    <w:rsid w:val="001C3E54"/>
    <w:rsid w:val="001D15F1"/>
    <w:rsid w:val="001D46CF"/>
    <w:rsid w:val="001D51A9"/>
    <w:rsid w:val="001D5B20"/>
    <w:rsid w:val="001E1A50"/>
    <w:rsid w:val="001E6EE8"/>
    <w:rsid w:val="001E76C2"/>
    <w:rsid w:val="001F1DA5"/>
    <w:rsid w:val="001F44EE"/>
    <w:rsid w:val="001F6351"/>
    <w:rsid w:val="00200C0D"/>
    <w:rsid w:val="00204A17"/>
    <w:rsid w:val="0020696A"/>
    <w:rsid w:val="00212688"/>
    <w:rsid w:val="0021361C"/>
    <w:rsid w:val="002139AC"/>
    <w:rsid w:val="002212E2"/>
    <w:rsid w:val="002223E7"/>
    <w:rsid w:val="00224451"/>
    <w:rsid w:val="00243A02"/>
    <w:rsid w:val="0024440D"/>
    <w:rsid w:val="00245916"/>
    <w:rsid w:val="002472FD"/>
    <w:rsid w:val="00247F1A"/>
    <w:rsid w:val="00251396"/>
    <w:rsid w:val="00252031"/>
    <w:rsid w:val="00255D73"/>
    <w:rsid w:val="0026066F"/>
    <w:rsid w:val="00261CC3"/>
    <w:rsid w:val="00275FD1"/>
    <w:rsid w:val="002776A4"/>
    <w:rsid w:val="002813A3"/>
    <w:rsid w:val="002927BA"/>
    <w:rsid w:val="00293193"/>
    <w:rsid w:val="00294575"/>
    <w:rsid w:val="00297B1D"/>
    <w:rsid w:val="002A14F8"/>
    <w:rsid w:val="002A3E17"/>
    <w:rsid w:val="002A72FA"/>
    <w:rsid w:val="002A7E05"/>
    <w:rsid w:val="002B3C02"/>
    <w:rsid w:val="002C064C"/>
    <w:rsid w:val="002C46A1"/>
    <w:rsid w:val="002C4D0D"/>
    <w:rsid w:val="002D44C2"/>
    <w:rsid w:val="002E1277"/>
    <w:rsid w:val="002F18FE"/>
    <w:rsid w:val="002F1DE9"/>
    <w:rsid w:val="002F282F"/>
    <w:rsid w:val="002F55CE"/>
    <w:rsid w:val="002F5D32"/>
    <w:rsid w:val="003110ED"/>
    <w:rsid w:val="0031206C"/>
    <w:rsid w:val="00316685"/>
    <w:rsid w:val="00316C97"/>
    <w:rsid w:val="003178D1"/>
    <w:rsid w:val="00321BC6"/>
    <w:rsid w:val="003237E7"/>
    <w:rsid w:val="0032613D"/>
    <w:rsid w:val="00327F39"/>
    <w:rsid w:val="00332515"/>
    <w:rsid w:val="00335967"/>
    <w:rsid w:val="00336AAF"/>
    <w:rsid w:val="00337184"/>
    <w:rsid w:val="00337774"/>
    <w:rsid w:val="003438C9"/>
    <w:rsid w:val="003443E9"/>
    <w:rsid w:val="00355522"/>
    <w:rsid w:val="003612D4"/>
    <w:rsid w:val="003629BC"/>
    <w:rsid w:val="00363367"/>
    <w:rsid w:val="003777A0"/>
    <w:rsid w:val="00377959"/>
    <w:rsid w:val="00381779"/>
    <w:rsid w:val="00394A50"/>
    <w:rsid w:val="003A09D7"/>
    <w:rsid w:val="003A6CE3"/>
    <w:rsid w:val="003B65D8"/>
    <w:rsid w:val="003B7218"/>
    <w:rsid w:val="003C25A2"/>
    <w:rsid w:val="003C2B90"/>
    <w:rsid w:val="003C313F"/>
    <w:rsid w:val="003C362A"/>
    <w:rsid w:val="003C5AE5"/>
    <w:rsid w:val="003C66BD"/>
    <w:rsid w:val="003D1233"/>
    <w:rsid w:val="003D20BD"/>
    <w:rsid w:val="003D45CE"/>
    <w:rsid w:val="003E64C7"/>
    <w:rsid w:val="003F0EF6"/>
    <w:rsid w:val="003F1279"/>
    <w:rsid w:val="003F202C"/>
    <w:rsid w:val="003F4152"/>
    <w:rsid w:val="00406EB4"/>
    <w:rsid w:val="00417EF3"/>
    <w:rsid w:val="00426CF2"/>
    <w:rsid w:val="0043215A"/>
    <w:rsid w:val="00432EF9"/>
    <w:rsid w:val="004444AB"/>
    <w:rsid w:val="00444B0B"/>
    <w:rsid w:val="0044508A"/>
    <w:rsid w:val="004451A0"/>
    <w:rsid w:val="00446A9B"/>
    <w:rsid w:val="004517DF"/>
    <w:rsid w:val="00460595"/>
    <w:rsid w:val="00460EE1"/>
    <w:rsid w:val="00461D3C"/>
    <w:rsid w:val="00463279"/>
    <w:rsid w:val="004644B2"/>
    <w:rsid w:val="00466BBA"/>
    <w:rsid w:val="00471F40"/>
    <w:rsid w:val="00472AE4"/>
    <w:rsid w:val="00484309"/>
    <w:rsid w:val="004928DC"/>
    <w:rsid w:val="004963B9"/>
    <w:rsid w:val="004977DC"/>
    <w:rsid w:val="004A0608"/>
    <w:rsid w:val="004A07BE"/>
    <w:rsid w:val="004A121B"/>
    <w:rsid w:val="004A51AB"/>
    <w:rsid w:val="004A7CB5"/>
    <w:rsid w:val="004B156A"/>
    <w:rsid w:val="004B36C9"/>
    <w:rsid w:val="004B51E1"/>
    <w:rsid w:val="004B58C1"/>
    <w:rsid w:val="004C6059"/>
    <w:rsid w:val="004C72B8"/>
    <w:rsid w:val="004D1838"/>
    <w:rsid w:val="004D4F65"/>
    <w:rsid w:val="004D7B9C"/>
    <w:rsid w:val="004E05C6"/>
    <w:rsid w:val="004E2281"/>
    <w:rsid w:val="004E42D3"/>
    <w:rsid w:val="004E4DFE"/>
    <w:rsid w:val="004E4FBB"/>
    <w:rsid w:val="004E5489"/>
    <w:rsid w:val="004F2C1C"/>
    <w:rsid w:val="00500757"/>
    <w:rsid w:val="0051004D"/>
    <w:rsid w:val="005141BF"/>
    <w:rsid w:val="005175E5"/>
    <w:rsid w:val="00521D6B"/>
    <w:rsid w:val="005252FD"/>
    <w:rsid w:val="00530F02"/>
    <w:rsid w:val="00533694"/>
    <w:rsid w:val="00533853"/>
    <w:rsid w:val="00533889"/>
    <w:rsid w:val="00533BBA"/>
    <w:rsid w:val="005356CB"/>
    <w:rsid w:val="0054457B"/>
    <w:rsid w:val="005521ED"/>
    <w:rsid w:val="00553173"/>
    <w:rsid w:val="00553E65"/>
    <w:rsid w:val="005574C0"/>
    <w:rsid w:val="00570DF1"/>
    <w:rsid w:val="005732AB"/>
    <w:rsid w:val="005826D6"/>
    <w:rsid w:val="00586919"/>
    <w:rsid w:val="00590C6E"/>
    <w:rsid w:val="00590E97"/>
    <w:rsid w:val="00592171"/>
    <w:rsid w:val="005A3113"/>
    <w:rsid w:val="005A36AD"/>
    <w:rsid w:val="005A4423"/>
    <w:rsid w:val="005B1531"/>
    <w:rsid w:val="005B2E57"/>
    <w:rsid w:val="005B4059"/>
    <w:rsid w:val="005B4A29"/>
    <w:rsid w:val="005B62B7"/>
    <w:rsid w:val="005B6D98"/>
    <w:rsid w:val="005B7A74"/>
    <w:rsid w:val="005D06DF"/>
    <w:rsid w:val="005D4979"/>
    <w:rsid w:val="005D49CC"/>
    <w:rsid w:val="005D4C49"/>
    <w:rsid w:val="005D629F"/>
    <w:rsid w:val="005E1746"/>
    <w:rsid w:val="005E74B6"/>
    <w:rsid w:val="005F1F50"/>
    <w:rsid w:val="005F2FBD"/>
    <w:rsid w:val="005F3007"/>
    <w:rsid w:val="00606340"/>
    <w:rsid w:val="00607430"/>
    <w:rsid w:val="00607C9F"/>
    <w:rsid w:val="00612DE7"/>
    <w:rsid w:val="006144DA"/>
    <w:rsid w:val="0061535D"/>
    <w:rsid w:val="00617AF4"/>
    <w:rsid w:val="00620004"/>
    <w:rsid w:val="00622550"/>
    <w:rsid w:val="0062553F"/>
    <w:rsid w:val="0063314C"/>
    <w:rsid w:val="006476C0"/>
    <w:rsid w:val="00654277"/>
    <w:rsid w:val="0066302B"/>
    <w:rsid w:val="00664129"/>
    <w:rsid w:val="00666B6A"/>
    <w:rsid w:val="00667850"/>
    <w:rsid w:val="0067224B"/>
    <w:rsid w:val="006748FC"/>
    <w:rsid w:val="0067766E"/>
    <w:rsid w:val="00686C1D"/>
    <w:rsid w:val="0069056C"/>
    <w:rsid w:val="00690FB0"/>
    <w:rsid w:val="00693C7E"/>
    <w:rsid w:val="006A33F9"/>
    <w:rsid w:val="006A362F"/>
    <w:rsid w:val="006A379F"/>
    <w:rsid w:val="006A7C2A"/>
    <w:rsid w:val="006B06C5"/>
    <w:rsid w:val="006B265C"/>
    <w:rsid w:val="006B4E92"/>
    <w:rsid w:val="006C40E5"/>
    <w:rsid w:val="006C62FD"/>
    <w:rsid w:val="006D1BBA"/>
    <w:rsid w:val="006E312A"/>
    <w:rsid w:val="006E5B10"/>
    <w:rsid w:val="006F5BE0"/>
    <w:rsid w:val="007043E9"/>
    <w:rsid w:val="00706C74"/>
    <w:rsid w:val="007076C6"/>
    <w:rsid w:val="00715762"/>
    <w:rsid w:val="00722270"/>
    <w:rsid w:val="00722489"/>
    <w:rsid w:val="00723459"/>
    <w:rsid w:val="00732F6B"/>
    <w:rsid w:val="00735E0D"/>
    <w:rsid w:val="00735EC0"/>
    <w:rsid w:val="00736400"/>
    <w:rsid w:val="00743726"/>
    <w:rsid w:val="00747CB5"/>
    <w:rsid w:val="007814BD"/>
    <w:rsid w:val="00782F35"/>
    <w:rsid w:val="007836E3"/>
    <w:rsid w:val="00787244"/>
    <w:rsid w:val="007879FA"/>
    <w:rsid w:val="007A071D"/>
    <w:rsid w:val="007A2169"/>
    <w:rsid w:val="007A2A22"/>
    <w:rsid w:val="007A2C24"/>
    <w:rsid w:val="007A6691"/>
    <w:rsid w:val="007B19F6"/>
    <w:rsid w:val="007C6483"/>
    <w:rsid w:val="007C7C57"/>
    <w:rsid w:val="007D44BB"/>
    <w:rsid w:val="007D6B74"/>
    <w:rsid w:val="007F091D"/>
    <w:rsid w:val="007F224A"/>
    <w:rsid w:val="00800B2D"/>
    <w:rsid w:val="008029EC"/>
    <w:rsid w:val="00805450"/>
    <w:rsid w:val="00811010"/>
    <w:rsid w:val="008166BD"/>
    <w:rsid w:val="008172A0"/>
    <w:rsid w:val="00820228"/>
    <w:rsid w:val="00824937"/>
    <w:rsid w:val="00824B12"/>
    <w:rsid w:val="00830E2D"/>
    <w:rsid w:val="00830FF4"/>
    <w:rsid w:val="008310C1"/>
    <w:rsid w:val="008356F8"/>
    <w:rsid w:val="0084133E"/>
    <w:rsid w:val="00851251"/>
    <w:rsid w:val="00860A38"/>
    <w:rsid w:val="008726C1"/>
    <w:rsid w:val="00872E3A"/>
    <w:rsid w:val="00880FA5"/>
    <w:rsid w:val="008909E8"/>
    <w:rsid w:val="008973F6"/>
    <w:rsid w:val="008A110E"/>
    <w:rsid w:val="008A6074"/>
    <w:rsid w:val="008B537C"/>
    <w:rsid w:val="008C46B7"/>
    <w:rsid w:val="008C6642"/>
    <w:rsid w:val="008D248C"/>
    <w:rsid w:val="008D61A5"/>
    <w:rsid w:val="008E208B"/>
    <w:rsid w:val="008E2392"/>
    <w:rsid w:val="008E4AB9"/>
    <w:rsid w:val="008F4445"/>
    <w:rsid w:val="008F6159"/>
    <w:rsid w:val="009021B7"/>
    <w:rsid w:val="009049E7"/>
    <w:rsid w:val="00906230"/>
    <w:rsid w:val="00906E55"/>
    <w:rsid w:val="00910FD8"/>
    <w:rsid w:val="00911F45"/>
    <w:rsid w:val="00920F1A"/>
    <w:rsid w:val="009262AE"/>
    <w:rsid w:val="00930EE0"/>
    <w:rsid w:val="00932521"/>
    <w:rsid w:val="0093490E"/>
    <w:rsid w:val="00934F8D"/>
    <w:rsid w:val="00945635"/>
    <w:rsid w:val="00950EC2"/>
    <w:rsid w:val="00953EA0"/>
    <w:rsid w:val="0096102D"/>
    <w:rsid w:val="00964652"/>
    <w:rsid w:val="00965A77"/>
    <w:rsid w:val="00967425"/>
    <w:rsid w:val="0097365F"/>
    <w:rsid w:val="009755DC"/>
    <w:rsid w:val="00977DB9"/>
    <w:rsid w:val="00980882"/>
    <w:rsid w:val="009847DE"/>
    <w:rsid w:val="00997F23"/>
    <w:rsid w:val="009A12EF"/>
    <w:rsid w:val="009A4EEE"/>
    <w:rsid w:val="009B0F46"/>
    <w:rsid w:val="009B6FE4"/>
    <w:rsid w:val="009C02C6"/>
    <w:rsid w:val="009C5654"/>
    <w:rsid w:val="009C73D3"/>
    <w:rsid w:val="009D5A72"/>
    <w:rsid w:val="009E2119"/>
    <w:rsid w:val="009F2CFF"/>
    <w:rsid w:val="009F31C2"/>
    <w:rsid w:val="00A03629"/>
    <w:rsid w:val="00A13785"/>
    <w:rsid w:val="00A14CD5"/>
    <w:rsid w:val="00A23228"/>
    <w:rsid w:val="00A23C2D"/>
    <w:rsid w:val="00A27C85"/>
    <w:rsid w:val="00A36140"/>
    <w:rsid w:val="00A4631E"/>
    <w:rsid w:val="00A46746"/>
    <w:rsid w:val="00A5072C"/>
    <w:rsid w:val="00A5545F"/>
    <w:rsid w:val="00A66B4E"/>
    <w:rsid w:val="00A66CB6"/>
    <w:rsid w:val="00A6710D"/>
    <w:rsid w:val="00A678CC"/>
    <w:rsid w:val="00A70D1B"/>
    <w:rsid w:val="00A7144E"/>
    <w:rsid w:val="00A82A28"/>
    <w:rsid w:val="00A842EA"/>
    <w:rsid w:val="00A87097"/>
    <w:rsid w:val="00A909BB"/>
    <w:rsid w:val="00A9293B"/>
    <w:rsid w:val="00A93DC8"/>
    <w:rsid w:val="00A94AD2"/>
    <w:rsid w:val="00A95072"/>
    <w:rsid w:val="00A96465"/>
    <w:rsid w:val="00A96BBC"/>
    <w:rsid w:val="00AA0F86"/>
    <w:rsid w:val="00AA14B6"/>
    <w:rsid w:val="00AA31D2"/>
    <w:rsid w:val="00AA7683"/>
    <w:rsid w:val="00AA7CD4"/>
    <w:rsid w:val="00AC537A"/>
    <w:rsid w:val="00AC56CD"/>
    <w:rsid w:val="00AC7F74"/>
    <w:rsid w:val="00AD36ED"/>
    <w:rsid w:val="00AE0541"/>
    <w:rsid w:val="00AE0A78"/>
    <w:rsid w:val="00AE2B66"/>
    <w:rsid w:val="00AE736C"/>
    <w:rsid w:val="00AF3223"/>
    <w:rsid w:val="00AF3B96"/>
    <w:rsid w:val="00AF555B"/>
    <w:rsid w:val="00AF5C96"/>
    <w:rsid w:val="00B10692"/>
    <w:rsid w:val="00B13120"/>
    <w:rsid w:val="00B15D51"/>
    <w:rsid w:val="00B16793"/>
    <w:rsid w:val="00B221E8"/>
    <w:rsid w:val="00B23389"/>
    <w:rsid w:val="00B2680F"/>
    <w:rsid w:val="00B27485"/>
    <w:rsid w:val="00B27F76"/>
    <w:rsid w:val="00B316D8"/>
    <w:rsid w:val="00B33776"/>
    <w:rsid w:val="00B37284"/>
    <w:rsid w:val="00B4475F"/>
    <w:rsid w:val="00B45D8F"/>
    <w:rsid w:val="00B52665"/>
    <w:rsid w:val="00B5435D"/>
    <w:rsid w:val="00B54A7F"/>
    <w:rsid w:val="00B554DE"/>
    <w:rsid w:val="00B600DF"/>
    <w:rsid w:val="00B62F98"/>
    <w:rsid w:val="00B652C6"/>
    <w:rsid w:val="00B67107"/>
    <w:rsid w:val="00B734AC"/>
    <w:rsid w:val="00B7644E"/>
    <w:rsid w:val="00B8160C"/>
    <w:rsid w:val="00B821E7"/>
    <w:rsid w:val="00B87A49"/>
    <w:rsid w:val="00B902AF"/>
    <w:rsid w:val="00B91768"/>
    <w:rsid w:val="00B933A4"/>
    <w:rsid w:val="00B95243"/>
    <w:rsid w:val="00BA4C60"/>
    <w:rsid w:val="00BA5686"/>
    <w:rsid w:val="00BA60E0"/>
    <w:rsid w:val="00BB6870"/>
    <w:rsid w:val="00BC3183"/>
    <w:rsid w:val="00BC54A0"/>
    <w:rsid w:val="00BC5E30"/>
    <w:rsid w:val="00BC6696"/>
    <w:rsid w:val="00BC7F2A"/>
    <w:rsid w:val="00BD0F77"/>
    <w:rsid w:val="00BD27E4"/>
    <w:rsid w:val="00BD313B"/>
    <w:rsid w:val="00BD4A5E"/>
    <w:rsid w:val="00BE30C8"/>
    <w:rsid w:val="00BE4382"/>
    <w:rsid w:val="00BE5BCB"/>
    <w:rsid w:val="00BE6CB6"/>
    <w:rsid w:val="00BF09CF"/>
    <w:rsid w:val="00BF5CD2"/>
    <w:rsid w:val="00BF61A0"/>
    <w:rsid w:val="00C0388C"/>
    <w:rsid w:val="00C05D34"/>
    <w:rsid w:val="00C11854"/>
    <w:rsid w:val="00C11AD7"/>
    <w:rsid w:val="00C15782"/>
    <w:rsid w:val="00C172E4"/>
    <w:rsid w:val="00C212BE"/>
    <w:rsid w:val="00C23925"/>
    <w:rsid w:val="00C23C38"/>
    <w:rsid w:val="00C27013"/>
    <w:rsid w:val="00C30512"/>
    <w:rsid w:val="00C32FBB"/>
    <w:rsid w:val="00C366F2"/>
    <w:rsid w:val="00C36F5B"/>
    <w:rsid w:val="00C402DD"/>
    <w:rsid w:val="00C43657"/>
    <w:rsid w:val="00C501E3"/>
    <w:rsid w:val="00C51AA2"/>
    <w:rsid w:val="00C53D57"/>
    <w:rsid w:val="00C54DA3"/>
    <w:rsid w:val="00C5518E"/>
    <w:rsid w:val="00C5541A"/>
    <w:rsid w:val="00C5575A"/>
    <w:rsid w:val="00C6467A"/>
    <w:rsid w:val="00C65603"/>
    <w:rsid w:val="00C74194"/>
    <w:rsid w:val="00C74D51"/>
    <w:rsid w:val="00C76C4D"/>
    <w:rsid w:val="00C82F58"/>
    <w:rsid w:val="00C95614"/>
    <w:rsid w:val="00CA15EC"/>
    <w:rsid w:val="00CB54DC"/>
    <w:rsid w:val="00CC1032"/>
    <w:rsid w:val="00CC16D3"/>
    <w:rsid w:val="00CC5360"/>
    <w:rsid w:val="00CC6135"/>
    <w:rsid w:val="00CD1E15"/>
    <w:rsid w:val="00CD39E3"/>
    <w:rsid w:val="00CD7DF3"/>
    <w:rsid w:val="00CE33C1"/>
    <w:rsid w:val="00CE7C1D"/>
    <w:rsid w:val="00CF512C"/>
    <w:rsid w:val="00CF5327"/>
    <w:rsid w:val="00D00D3A"/>
    <w:rsid w:val="00D0527F"/>
    <w:rsid w:val="00D07424"/>
    <w:rsid w:val="00D10310"/>
    <w:rsid w:val="00D12506"/>
    <w:rsid w:val="00D13161"/>
    <w:rsid w:val="00D14EB0"/>
    <w:rsid w:val="00D1607A"/>
    <w:rsid w:val="00D2116F"/>
    <w:rsid w:val="00D27D17"/>
    <w:rsid w:val="00D30611"/>
    <w:rsid w:val="00D41DB4"/>
    <w:rsid w:val="00D4577E"/>
    <w:rsid w:val="00D50216"/>
    <w:rsid w:val="00D51A57"/>
    <w:rsid w:val="00D54A54"/>
    <w:rsid w:val="00D55B70"/>
    <w:rsid w:val="00D71274"/>
    <w:rsid w:val="00D77815"/>
    <w:rsid w:val="00D77DFB"/>
    <w:rsid w:val="00D83B17"/>
    <w:rsid w:val="00D855EB"/>
    <w:rsid w:val="00D94A5C"/>
    <w:rsid w:val="00D97C27"/>
    <w:rsid w:val="00DA45C5"/>
    <w:rsid w:val="00DA6950"/>
    <w:rsid w:val="00DB1CEF"/>
    <w:rsid w:val="00DB4F64"/>
    <w:rsid w:val="00DB7736"/>
    <w:rsid w:val="00DC111E"/>
    <w:rsid w:val="00DC485B"/>
    <w:rsid w:val="00DC61CC"/>
    <w:rsid w:val="00DC6332"/>
    <w:rsid w:val="00DC639D"/>
    <w:rsid w:val="00DC7DCA"/>
    <w:rsid w:val="00DC7DDD"/>
    <w:rsid w:val="00DD10E0"/>
    <w:rsid w:val="00DD28F9"/>
    <w:rsid w:val="00DD6D9F"/>
    <w:rsid w:val="00DD7A3B"/>
    <w:rsid w:val="00DE4CF1"/>
    <w:rsid w:val="00DE6551"/>
    <w:rsid w:val="00DE6AF3"/>
    <w:rsid w:val="00DE6FA5"/>
    <w:rsid w:val="00DE75BE"/>
    <w:rsid w:val="00DF7B64"/>
    <w:rsid w:val="00E01DD5"/>
    <w:rsid w:val="00E03037"/>
    <w:rsid w:val="00E0335C"/>
    <w:rsid w:val="00E10168"/>
    <w:rsid w:val="00E10469"/>
    <w:rsid w:val="00E11E2F"/>
    <w:rsid w:val="00E13241"/>
    <w:rsid w:val="00E20F58"/>
    <w:rsid w:val="00E23F51"/>
    <w:rsid w:val="00E2444E"/>
    <w:rsid w:val="00E25823"/>
    <w:rsid w:val="00E318D8"/>
    <w:rsid w:val="00E34922"/>
    <w:rsid w:val="00E358BA"/>
    <w:rsid w:val="00E35A10"/>
    <w:rsid w:val="00E45E8C"/>
    <w:rsid w:val="00E52905"/>
    <w:rsid w:val="00E54E62"/>
    <w:rsid w:val="00E60120"/>
    <w:rsid w:val="00E64DB2"/>
    <w:rsid w:val="00E6738A"/>
    <w:rsid w:val="00E706CE"/>
    <w:rsid w:val="00E77C8C"/>
    <w:rsid w:val="00E80D9A"/>
    <w:rsid w:val="00E82750"/>
    <w:rsid w:val="00E850E8"/>
    <w:rsid w:val="00E90872"/>
    <w:rsid w:val="00E920E5"/>
    <w:rsid w:val="00E92E25"/>
    <w:rsid w:val="00E97530"/>
    <w:rsid w:val="00E9779C"/>
    <w:rsid w:val="00EA49F2"/>
    <w:rsid w:val="00EA5900"/>
    <w:rsid w:val="00EA6A9D"/>
    <w:rsid w:val="00EB350B"/>
    <w:rsid w:val="00EB7038"/>
    <w:rsid w:val="00EC1388"/>
    <w:rsid w:val="00EC3B2E"/>
    <w:rsid w:val="00EC7E4F"/>
    <w:rsid w:val="00ED0701"/>
    <w:rsid w:val="00ED0C60"/>
    <w:rsid w:val="00EE4D45"/>
    <w:rsid w:val="00EE6D9B"/>
    <w:rsid w:val="00EE7433"/>
    <w:rsid w:val="00EF05CC"/>
    <w:rsid w:val="00EF1ACD"/>
    <w:rsid w:val="00EF3F2C"/>
    <w:rsid w:val="00EF6161"/>
    <w:rsid w:val="00F0035F"/>
    <w:rsid w:val="00F04651"/>
    <w:rsid w:val="00F06124"/>
    <w:rsid w:val="00F07B6B"/>
    <w:rsid w:val="00F1041E"/>
    <w:rsid w:val="00F104DA"/>
    <w:rsid w:val="00F31660"/>
    <w:rsid w:val="00F32756"/>
    <w:rsid w:val="00F34397"/>
    <w:rsid w:val="00F370F0"/>
    <w:rsid w:val="00F43496"/>
    <w:rsid w:val="00F437D8"/>
    <w:rsid w:val="00F5173E"/>
    <w:rsid w:val="00F5342D"/>
    <w:rsid w:val="00F5395E"/>
    <w:rsid w:val="00F55FDD"/>
    <w:rsid w:val="00F647CF"/>
    <w:rsid w:val="00F67470"/>
    <w:rsid w:val="00F73373"/>
    <w:rsid w:val="00F7337D"/>
    <w:rsid w:val="00F77CE4"/>
    <w:rsid w:val="00F80B03"/>
    <w:rsid w:val="00F85A77"/>
    <w:rsid w:val="00F91E21"/>
    <w:rsid w:val="00F92FE8"/>
    <w:rsid w:val="00F955C1"/>
    <w:rsid w:val="00FA6B21"/>
    <w:rsid w:val="00FB2596"/>
    <w:rsid w:val="00FB6551"/>
    <w:rsid w:val="00FC6C6D"/>
    <w:rsid w:val="00FD0F66"/>
    <w:rsid w:val="00FD1EA1"/>
    <w:rsid w:val="00FD7219"/>
    <w:rsid w:val="00FE673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1FB609-78DA-4D07-933E-5578C9B8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7C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B7"/>
    <w:pPr>
      <w:tabs>
        <w:tab w:val="center" w:pos="4680"/>
        <w:tab w:val="right" w:pos="9360"/>
      </w:tabs>
    </w:pPr>
  </w:style>
  <w:style w:type="character" w:customStyle="1" w:styleId="HeaderChar">
    <w:name w:val="Header Char"/>
    <w:basedOn w:val="DefaultParagraphFont"/>
    <w:link w:val="Header"/>
    <w:uiPriority w:val="99"/>
    <w:rsid w:val="00173DB7"/>
  </w:style>
  <w:style w:type="paragraph" w:styleId="Footer">
    <w:name w:val="footer"/>
    <w:basedOn w:val="Normal"/>
    <w:link w:val="FooterChar"/>
    <w:uiPriority w:val="99"/>
    <w:unhideWhenUsed/>
    <w:rsid w:val="00173DB7"/>
    <w:pPr>
      <w:tabs>
        <w:tab w:val="center" w:pos="4680"/>
        <w:tab w:val="right" w:pos="9360"/>
      </w:tabs>
    </w:pPr>
  </w:style>
  <w:style w:type="character" w:customStyle="1" w:styleId="FooterChar">
    <w:name w:val="Footer Char"/>
    <w:basedOn w:val="DefaultParagraphFont"/>
    <w:link w:val="Footer"/>
    <w:uiPriority w:val="99"/>
    <w:rsid w:val="00173DB7"/>
  </w:style>
  <w:style w:type="table" w:styleId="TableGrid">
    <w:name w:val="Table Grid"/>
    <w:basedOn w:val="TableNormal"/>
    <w:uiPriority w:val="39"/>
    <w:rsid w:val="0017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785"/>
    <w:pPr>
      <w:ind w:left="720"/>
      <w:contextualSpacing/>
    </w:pPr>
  </w:style>
  <w:style w:type="paragraph" w:styleId="BalloonText">
    <w:name w:val="Balloon Text"/>
    <w:basedOn w:val="Normal"/>
    <w:link w:val="BalloonTextChar"/>
    <w:uiPriority w:val="99"/>
    <w:semiHidden/>
    <w:unhideWhenUsed/>
    <w:rsid w:val="00277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6A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D629F"/>
    <w:rPr>
      <w:sz w:val="16"/>
      <w:szCs w:val="16"/>
    </w:rPr>
  </w:style>
  <w:style w:type="paragraph" w:styleId="CommentText">
    <w:name w:val="annotation text"/>
    <w:basedOn w:val="Normal"/>
    <w:link w:val="CommentTextChar"/>
    <w:uiPriority w:val="99"/>
    <w:semiHidden/>
    <w:unhideWhenUsed/>
    <w:rsid w:val="005D629F"/>
    <w:rPr>
      <w:sz w:val="20"/>
      <w:szCs w:val="20"/>
    </w:rPr>
  </w:style>
  <w:style w:type="character" w:customStyle="1" w:styleId="CommentTextChar">
    <w:name w:val="Comment Text Char"/>
    <w:basedOn w:val="DefaultParagraphFont"/>
    <w:link w:val="CommentText"/>
    <w:uiPriority w:val="99"/>
    <w:semiHidden/>
    <w:rsid w:val="005D62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29F"/>
    <w:rPr>
      <w:b/>
      <w:bCs/>
    </w:rPr>
  </w:style>
  <w:style w:type="character" w:customStyle="1" w:styleId="CommentSubjectChar">
    <w:name w:val="Comment Subject Char"/>
    <w:basedOn w:val="CommentTextChar"/>
    <w:link w:val="CommentSubject"/>
    <w:uiPriority w:val="99"/>
    <w:semiHidden/>
    <w:rsid w:val="005D62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56A0-431F-4900-AA57-9C2709B6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1181</Words>
  <Characters>6737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Bergstrom</dc:creator>
  <cp:keywords/>
  <dc:description/>
  <cp:lastModifiedBy>Todd Bergstrom</cp:lastModifiedBy>
  <cp:revision>2</cp:revision>
  <cp:lastPrinted>2016-09-14T16:56:00Z</cp:lastPrinted>
  <dcterms:created xsi:type="dcterms:W3CDTF">2017-03-02T19:44:00Z</dcterms:created>
  <dcterms:modified xsi:type="dcterms:W3CDTF">2017-03-02T19:44:00Z</dcterms:modified>
</cp:coreProperties>
</file>