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301AC" w14:textId="77777777" w:rsidR="00EC2E3B" w:rsidRDefault="00EC2E3B" w:rsidP="005156FB">
      <w:pPr>
        <w:spacing w:before="100" w:beforeAutospacing="1" w:after="100" w:afterAutospacing="1"/>
        <w:rPr>
          <w:rFonts w:ascii="Times New Roman" w:eastAsia="Calibri" w:hAnsi="Times New Roman" w:cs="Times New Roman"/>
          <w:color w:val="000000"/>
        </w:rPr>
      </w:pPr>
      <w:bookmarkStart w:id="0" w:name="_GoBack"/>
      <w:bookmarkEnd w:id="0"/>
      <w:r>
        <w:rPr>
          <w:rFonts w:ascii="Times New Roman" w:eastAsia="Calibri" w:hAnsi="Times New Roman" w:cs="Times New Roman"/>
          <w:color w:val="000000"/>
        </w:rPr>
        <w:t>March 27, 2018</w:t>
      </w:r>
    </w:p>
    <w:p w14:paraId="6B01EEC5" w14:textId="77777777" w:rsidR="00EC2E3B" w:rsidRDefault="00EC2E3B" w:rsidP="00EC2E3B">
      <w:pPr>
        <w:rPr>
          <w:rFonts w:ascii="Times New Roman" w:eastAsia="Calibri" w:hAnsi="Times New Roman" w:cs="Times New Roman"/>
          <w:color w:val="000000"/>
        </w:rPr>
      </w:pPr>
      <w:r>
        <w:rPr>
          <w:rFonts w:ascii="Times New Roman" w:eastAsia="Calibri" w:hAnsi="Times New Roman" w:cs="Times New Roman"/>
          <w:color w:val="000000"/>
        </w:rPr>
        <w:t xml:space="preserve">Representative Kelly Fenton </w:t>
      </w:r>
    </w:p>
    <w:p w14:paraId="3D030E81" w14:textId="4431EE35" w:rsidR="00EC2E3B" w:rsidRDefault="00EC2E3B" w:rsidP="00EC2E3B">
      <w:pPr>
        <w:rPr>
          <w:rFonts w:ascii="Times New Roman" w:eastAsia="Calibri" w:hAnsi="Times New Roman" w:cs="Times New Roman"/>
          <w:color w:val="000000"/>
        </w:rPr>
      </w:pPr>
      <w:r>
        <w:rPr>
          <w:rFonts w:ascii="Times New Roman" w:eastAsia="Calibri" w:hAnsi="Times New Roman" w:cs="Times New Roman"/>
          <w:color w:val="000000"/>
        </w:rPr>
        <w:t>525 State Office Building</w:t>
      </w:r>
    </w:p>
    <w:p w14:paraId="601CAD45" w14:textId="19F2EFB4" w:rsidR="00EC2E3B" w:rsidRDefault="00EC2E3B" w:rsidP="00EC2E3B">
      <w:pPr>
        <w:rPr>
          <w:rFonts w:ascii="Times New Roman" w:eastAsia="Calibri" w:hAnsi="Times New Roman" w:cs="Times New Roman"/>
          <w:color w:val="000000"/>
        </w:rPr>
      </w:pPr>
      <w:r>
        <w:rPr>
          <w:rFonts w:ascii="Times New Roman" w:eastAsia="Calibri" w:hAnsi="Times New Roman" w:cs="Times New Roman"/>
          <w:color w:val="000000"/>
        </w:rPr>
        <w:t xml:space="preserve">100 Rev. Dr. Martin Luther King Jr. Blvd. </w:t>
      </w:r>
    </w:p>
    <w:p w14:paraId="4730106D" w14:textId="4A8C3DCC" w:rsidR="00EC2E3B" w:rsidRDefault="00EC2E3B" w:rsidP="00EC2E3B">
      <w:pPr>
        <w:rPr>
          <w:rFonts w:ascii="Times New Roman" w:eastAsia="Calibri" w:hAnsi="Times New Roman" w:cs="Times New Roman"/>
          <w:color w:val="000000"/>
        </w:rPr>
      </w:pPr>
      <w:r>
        <w:rPr>
          <w:rFonts w:ascii="Times New Roman" w:eastAsia="Calibri" w:hAnsi="Times New Roman" w:cs="Times New Roman"/>
          <w:color w:val="000000"/>
        </w:rPr>
        <w:t>Saint Paul, MN 55155-1206</w:t>
      </w:r>
    </w:p>
    <w:p w14:paraId="6E8886C5" w14:textId="5843DFF3" w:rsidR="005156FB" w:rsidRDefault="005156FB" w:rsidP="005156FB">
      <w:pPr>
        <w:spacing w:before="100" w:beforeAutospacing="1" w:after="100" w:afterAutospacing="1"/>
        <w:rPr>
          <w:rFonts w:ascii="Times New Roman" w:eastAsia="Calibri" w:hAnsi="Times New Roman" w:cs="Times New Roman"/>
          <w:color w:val="000000"/>
        </w:rPr>
      </w:pPr>
      <w:r>
        <w:rPr>
          <w:rFonts w:ascii="Times New Roman" w:eastAsia="Calibri" w:hAnsi="Times New Roman" w:cs="Times New Roman"/>
          <w:color w:val="000000"/>
        </w:rPr>
        <w:t xml:space="preserve">Dear Representative Kelly Fenton, </w:t>
      </w:r>
    </w:p>
    <w:p w14:paraId="3C3B0D6E" w14:textId="5ED0D0B0" w:rsidR="005156FB" w:rsidRPr="005156FB" w:rsidRDefault="005156FB" w:rsidP="005156FB">
      <w:pPr>
        <w:spacing w:before="100" w:beforeAutospacing="1" w:after="100" w:afterAutospacing="1"/>
        <w:ind w:firstLine="720"/>
        <w:rPr>
          <w:rFonts w:ascii="Times New Roman" w:eastAsia="Calibri" w:hAnsi="Times New Roman" w:cs="Times New Roman"/>
          <w:color w:val="000000"/>
        </w:rPr>
      </w:pPr>
      <w:r w:rsidRPr="005156FB">
        <w:rPr>
          <w:rFonts w:ascii="Times New Roman" w:eastAsia="Calibri" w:hAnsi="Times New Roman" w:cs="Times New Roman"/>
          <w:color w:val="000000"/>
        </w:rPr>
        <w:t>AARP is writing to exp</w:t>
      </w:r>
      <w:r w:rsidR="00845A66">
        <w:rPr>
          <w:rFonts w:ascii="Times New Roman" w:eastAsia="Calibri" w:hAnsi="Times New Roman" w:cs="Times New Roman"/>
          <w:color w:val="000000"/>
        </w:rPr>
        <w:t>res</w:t>
      </w:r>
      <w:r w:rsidR="002D5E90">
        <w:rPr>
          <w:rFonts w:ascii="Times New Roman" w:eastAsia="Calibri" w:hAnsi="Times New Roman" w:cs="Times New Roman"/>
          <w:color w:val="000000"/>
        </w:rPr>
        <w:t xml:space="preserve">s our opposition to HF 3722 </w:t>
      </w:r>
      <w:r w:rsidRPr="005156FB">
        <w:rPr>
          <w:rFonts w:ascii="Times New Roman" w:eastAsia="Calibri" w:hAnsi="Times New Roman" w:cs="Times New Roman"/>
          <w:color w:val="000000"/>
        </w:rPr>
        <w:t>that would impose Medicaid work requirements on older Minnesotans in need of health care. We are con</w:t>
      </w:r>
      <w:r w:rsidR="00845A66">
        <w:rPr>
          <w:rFonts w:ascii="Times New Roman" w:eastAsia="Calibri" w:hAnsi="Times New Roman" w:cs="Times New Roman"/>
          <w:color w:val="000000"/>
        </w:rPr>
        <w:t>cerned about the adverse impact</w:t>
      </w:r>
      <w:r w:rsidRPr="005156FB">
        <w:rPr>
          <w:rFonts w:ascii="Times New Roman" w:eastAsia="Calibri" w:hAnsi="Times New Roman" w:cs="Times New Roman"/>
          <w:color w:val="000000"/>
        </w:rPr>
        <w:t> this bill will have on workers over 50 years of age. We believe this proposal will worsen health outcomes, increase administrative costs to the state, and result in increase</w:t>
      </w:r>
      <w:r w:rsidR="00845A66">
        <w:rPr>
          <w:rFonts w:ascii="Times New Roman" w:eastAsia="Calibri" w:hAnsi="Times New Roman" w:cs="Times New Roman"/>
          <w:color w:val="000000"/>
        </w:rPr>
        <w:t xml:space="preserve">d uncompensated care costs for Minnesota </w:t>
      </w:r>
      <w:r w:rsidRPr="005156FB">
        <w:rPr>
          <w:rFonts w:ascii="Times New Roman" w:eastAsia="Calibri" w:hAnsi="Times New Roman" w:cs="Times New Roman"/>
          <w:color w:val="000000"/>
        </w:rPr>
        <w:t>health providers. Additional concerns of ours include the following: </w:t>
      </w:r>
    </w:p>
    <w:p w14:paraId="669E122D" w14:textId="66A77320" w:rsidR="005156FB" w:rsidRPr="005156FB" w:rsidRDefault="005156FB" w:rsidP="005156FB">
      <w:pPr>
        <w:spacing w:before="100" w:beforeAutospacing="1" w:after="100" w:afterAutospacing="1"/>
        <w:ind w:firstLine="720"/>
        <w:rPr>
          <w:rFonts w:ascii="Times New Roman" w:eastAsia="Calibri" w:hAnsi="Times New Roman" w:cs="Times New Roman"/>
          <w:color w:val="000000"/>
        </w:rPr>
      </w:pPr>
      <w:r w:rsidRPr="005156FB">
        <w:rPr>
          <w:rFonts w:ascii="Times New Roman" w:eastAsia="Calibri" w:hAnsi="Times New Roman" w:cs="Times New Roman"/>
          <w:color w:val="000000"/>
        </w:rPr>
        <w:t>AARP believes that the proposed waiver provision seeking to impose a work requirement is not authorized by Section 1115 of the Social Security Act because it is not “likely to assist in promoting the objectives” of the Medicaid Act. 42 U.S.C. § 1315(a). Specifically, this bill is not likely to assist in promoting the objective of enabling the state of Minnesota  “to furnish medical assistance [to individuals and families] whose income and resources are insufficient to meet the costs of necessary medical services and rehabilitation and other services to help such families and individuals attain or retain capability for independence or self-care.” 42 U.S.C. § 1396-1(1).”</w:t>
      </w:r>
    </w:p>
    <w:p w14:paraId="0F618382" w14:textId="40F88005" w:rsidR="005156FB" w:rsidRPr="005156FB" w:rsidRDefault="005156FB" w:rsidP="005156FB">
      <w:pPr>
        <w:spacing w:before="100" w:beforeAutospacing="1" w:after="100" w:afterAutospacing="1"/>
        <w:ind w:firstLine="720"/>
        <w:rPr>
          <w:rFonts w:ascii="Times New Roman" w:eastAsia="Calibri" w:hAnsi="Times New Roman" w:cs="Times New Roman"/>
          <w:color w:val="000000"/>
        </w:rPr>
      </w:pPr>
      <w:r w:rsidRPr="005156FB">
        <w:rPr>
          <w:rFonts w:ascii="Times New Roman" w:eastAsia="Calibri" w:hAnsi="Times New Roman" w:cs="Times New Roman"/>
          <w:color w:val="000000"/>
        </w:rPr>
        <w:t>In addition, this bill would present an unnecessary barrier to health coverage for a sector of Minnesota's population that is most in need of coverage. This includes the many individuals who have recurring periods of illness due to chronic and behavioral health conditions who may not be determined to be exempt from the work or job search/training requirements. Because many of those enrolled in Medicaid have chronic illnesses, placing limits on their access to care may result in an inability to get the care and/or medications they need, and ultimately, deterioration of their health status over time. Inconsistent or interrupted healthcare coverage is likely to lead to increased use of more costly alternatives like emergency department visits, in-patient hospitalizations, and, in some cases, institutional placements. Many will be unable to shoulder these higher medical costs, resulting in more personal bankruptcies, more uncompensated care costs for the federal government and for the state, and more cost-shifting to other taxpayers.</w:t>
      </w:r>
    </w:p>
    <w:p w14:paraId="2AFEBAEA" w14:textId="77777777" w:rsidR="005156FB" w:rsidRPr="005156FB" w:rsidRDefault="005156FB" w:rsidP="005156FB">
      <w:pPr>
        <w:spacing w:before="100" w:beforeAutospacing="1" w:after="100" w:afterAutospacing="1"/>
        <w:ind w:firstLine="720"/>
        <w:rPr>
          <w:rFonts w:ascii="Times New Roman" w:eastAsia="Calibri" w:hAnsi="Times New Roman" w:cs="Times New Roman"/>
          <w:color w:val="000000"/>
        </w:rPr>
      </w:pPr>
      <w:r w:rsidRPr="005156FB">
        <w:rPr>
          <w:rFonts w:ascii="Times New Roman" w:eastAsia="Calibri" w:hAnsi="Times New Roman" w:cs="Times New Roman"/>
          <w:color w:val="000000"/>
        </w:rPr>
        <w:t xml:space="preserve">Also, of significant concern is the lack of detail and clarity on the process for determining how older Minnesotans will be assessed for a health exemption.  This process will impose new </w:t>
      </w:r>
      <w:r w:rsidRPr="005156FB">
        <w:rPr>
          <w:rFonts w:ascii="Times New Roman" w:eastAsia="Calibri" w:hAnsi="Times New Roman" w:cs="Times New Roman"/>
          <w:color w:val="000000"/>
        </w:rPr>
        <w:lastRenderedPageBreak/>
        <w:t>administrative costs on the state, including new staffing needs, to develop or expand a reporting system, verify the accuracy of member reporting, and conduct fact finding hearings. </w:t>
      </w:r>
    </w:p>
    <w:p w14:paraId="2D841AF3" w14:textId="0BE2D099" w:rsidR="005156FB" w:rsidRPr="005156FB" w:rsidRDefault="005156FB" w:rsidP="002D5E90">
      <w:pPr>
        <w:spacing w:before="100" w:beforeAutospacing="1" w:after="100" w:afterAutospacing="1"/>
        <w:ind w:firstLine="720"/>
        <w:rPr>
          <w:rFonts w:ascii="Times New Roman" w:eastAsia="Calibri" w:hAnsi="Times New Roman" w:cs="Times New Roman"/>
          <w:color w:val="000000"/>
        </w:rPr>
      </w:pPr>
      <w:r w:rsidRPr="005156FB">
        <w:rPr>
          <w:rFonts w:ascii="Times New Roman" w:eastAsia="Calibri" w:hAnsi="Times New Roman" w:cs="Times New Roman"/>
          <w:color w:val="000000"/>
        </w:rPr>
        <w:t>Moreover, we are concerned that it may be burdensome for individuals who should be exempt to continually prove they are meeting the requirements, which may lead to inappropriate denials of coverage.</w:t>
      </w:r>
    </w:p>
    <w:p w14:paraId="4A2E80BB" w14:textId="46ACDDCB" w:rsidR="005156FB" w:rsidRDefault="005156FB" w:rsidP="0070037E">
      <w:pPr>
        <w:spacing w:before="100" w:beforeAutospacing="1" w:after="100" w:afterAutospacing="1"/>
        <w:ind w:firstLine="720"/>
        <w:rPr>
          <w:rFonts w:ascii="Times New Roman" w:eastAsia="Calibri" w:hAnsi="Times New Roman" w:cs="Times New Roman"/>
          <w:color w:val="000000"/>
        </w:rPr>
      </w:pPr>
      <w:r w:rsidRPr="005156FB">
        <w:rPr>
          <w:rFonts w:ascii="Times New Roman" w:eastAsia="Calibri" w:hAnsi="Times New Roman" w:cs="Times New Roman"/>
          <w:color w:val="000000"/>
        </w:rPr>
        <w:t>Finally, AARP believes that any work requirement must include clear exemptions for persons with chronic, disabling and serious health conditions and for family caregivers who are providing critical care for their elderly loved ones with chronic, disablin</w:t>
      </w:r>
      <w:r w:rsidR="0070037E">
        <w:rPr>
          <w:rFonts w:ascii="Times New Roman" w:eastAsia="Calibri" w:hAnsi="Times New Roman" w:cs="Times New Roman"/>
          <w:color w:val="000000"/>
        </w:rPr>
        <w:t>g or serious health conditions.</w:t>
      </w:r>
      <w:r>
        <w:rPr>
          <w:rFonts w:ascii="Times New Roman" w:eastAsia="Calibri" w:hAnsi="Times New Roman" w:cs="Times New Roman"/>
          <w:color w:val="000000"/>
        </w:rPr>
        <w:t> </w:t>
      </w:r>
      <w:r w:rsidRPr="005156FB">
        <w:rPr>
          <w:rFonts w:ascii="Times New Roman" w:eastAsia="Calibri" w:hAnsi="Times New Roman" w:cs="Times New Roman"/>
          <w:color w:val="000000"/>
        </w:rPr>
        <w:t>We urge lawmakers to oppose these work requirements. </w:t>
      </w:r>
    </w:p>
    <w:p w14:paraId="70C58571" w14:textId="77777777" w:rsidR="0070037E" w:rsidRPr="005156FB" w:rsidRDefault="0070037E" w:rsidP="0070037E">
      <w:pPr>
        <w:spacing w:before="100" w:beforeAutospacing="1" w:after="100" w:afterAutospacing="1"/>
        <w:ind w:firstLine="720"/>
        <w:rPr>
          <w:rFonts w:ascii="Times New Roman" w:eastAsia="Calibri" w:hAnsi="Times New Roman" w:cs="Times New Roman"/>
          <w:color w:val="000000"/>
        </w:rPr>
      </w:pPr>
    </w:p>
    <w:p w14:paraId="750D6BFC" w14:textId="77777777" w:rsidR="005156FB" w:rsidRPr="005156FB" w:rsidRDefault="005156FB" w:rsidP="005156FB">
      <w:pPr>
        <w:spacing w:before="100" w:beforeAutospacing="1" w:after="100" w:afterAutospacing="1"/>
        <w:rPr>
          <w:rFonts w:ascii="Times New Roman" w:eastAsia="Calibri" w:hAnsi="Times New Roman" w:cs="Times New Roman"/>
          <w:color w:val="000000"/>
        </w:rPr>
      </w:pPr>
      <w:r w:rsidRPr="005156FB">
        <w:rPr>
          <w:rFonts w:ascii="Times New Roman" w:eastAsia="Calibri" w:hAnsi="Times New Roman" w:cs="Times New Roman"/>
          <w:color w:val="000000"/>
        </w:rPr>
        <w:t>Thank you for your attention to this urgent matter. </w:t>
      </w:r>
    </w:p>
    <w:p w14:paraId="1EF48B86" w14:textId="77777777" w:rsidR="005156FB" w:rsidRPr="005156FB" w:rsidRDefault="005156FB" w:rsidP="005156FB">
      <w:pPr>
        <w:spacing w:before="100" w:beforeAutospacing="1" w:after="100" w:afterAutospacing="1"/>
        <w:rPr>
          <w:rFonts w:ascii="Times New Roman" w:eastAsia="Calibri" w:hAnsi="Times New Roman" w:cs="Times New Roman"/>
          <w:color w:val="000000"/>
        </w:rPr>
      </w:pPr>
    </w:p>
    <w:p w14:paraId="26995997" w14:textId="77777777" w:rsidR="005156FB" w:rsidRPr="005156FB" w:rsidRDefault="005156FB" w:rsidP="005156FB">
      <w:pPr>
        <w:spacing w:before="100" w:beforeAutospacing="1" w:after="100" w:afterAutospacing="1"/>
        <w:rPr>
          <w:rFonts w:ascii="Times New Roman" w:eastAsia="Calibri" w:hAnsi="Times New Roman" w:cs="Times New Roman"/>
          <w:color w:val="000000"/>
        </w:rPr>
      </w:pPr>
      <w:r w:rsidRPr="005156FB">
        <w:rPr>
          <w:rFonts w:ascii="Times New Roman" w:eastAsia="Calibri" w:hAnsi="Times New Roman" w:cs="Times New Roman"/>
          <w:color w:val="000000"/>
        </w:rPr>
        <w:t>Sincerely,</w:t>
      </w:r>
    </w:p>
    <w:p w14:paraId="640EBB63" w14:textId="1C32F057" w:rsidR="005156FB" w:rsidRPr="005156FB" w:rsidRDefault="00EC2E3B" w:rsidP="005156FB">
      <w:pPr>
        <w:spacing w:before="100" w:beforeAutospacing="1" w:after="100" w:afterAutospacing="1"/>
        <w:rPr>
          <w:rFonts w:ascii="Times New Roman" w:eastAsia="Calibri" w:hAnsi="Times New Roman" w:cs="Times New Roman"/>
          <w:color w:val="000000"/>
        </w:rPr>
      </w:pPr>
      <w:r>
        <w:rPr>
          <w:noProof/>
        </w:rPr>
        <w:drawing>
          <wp:inline distT="0" distB="0" distL="0" distR="0" wp14:anchorId="693AEECD" wp14:editId="14E82D54">
            <wp:extent cx="1243584" cy="630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741" cy="630265"/>
                    </a:xfrm>
                    <a:prstGeom prst="rect">
                      <a:avLst/>
                    </a:prstGeom>
                    <a:noFill/>
                    <a:ln>
                      <a:noFill/>
                    </a:ln>
                  </pic:spPr>
                </pic:pic>
              </a:graphicData>
            </a:graphic>
          </wp:inline>
        </w:drawing>
      </w:r>
    </w:p>
    <w:p w14:paraId="1DB679AD" w14:textId="7C66A953" w:rsidR="00EC2E3B" w:rsidRDefault="005156FB" w:rsidP="00EC2E3B">
      <w:pPr>
        <w:rPr>
          <w:rFonts w:ascii="Times New Roman" w:eastAsia="Calibri" w:hAnsi="Times New Roman" w:cs="Times New Roman"/>
          <w:color w:val="000000"/>
        </w:rPr>
      </w:pPr>
      <w:r w:rsidRPr="005156FB">
        <w:rPr>
          <w:rFonts w:ascii="Times New Roman" w:eastAsia="Calibri" w:hAnsi="Times New Roman" w:cs="Times New Roman"/>
          <w:color w:val="000000"/>
        </w:rPr>
        <w:t>Will Phillips</w:t>
      </w:r>
    </w:p>
    <w:p w14:paraId="755B3F10" w14:textId="488F4DF6" w:rsidR="00EC2E3B" w:rsidRPr="00EC2E3B" w:rsidRDefault="00EC2E3B" w:rsidP="00EC2E3B">
      <w:pPr>
        <w:rPr>
          <w:rFonts w:ascii="Times New Roman" w:eastAsia="Calibri" w:hAnsi="Times New Roman" w:cs="Times New Roman"/>
          <w:color w:val="000000"/>
        </w:rPr>
      </w:pPr>
      <w:r>
        <w:rPr>
          <w:rFonts w:ascii="Times New Roman" w:eastAsia="Calibri" w:hAnsi="Times New Roman" w:cs="Times New Roman"/>
          <w:color w:val="000000"/>
        </w:rPr>
        <w:t xml:space="preserve">State Director </w:t>
      </w:r>
    </w:p>
    <w:sectPr w:rsidR="00EC2E3B" w:rsidRPr="00EC2E3B" w:rsidSect="0050757C">
      <w:headerReference w:type="first" r:id="rId9"/>
      <w:footerReference w:type="first" r:id="rId10"/>
      <w:pgSz w:w="12240" w:h="15840"/>
      <w:pgMar w:top="1152" w:right="1152" w:bottom="1152"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FF9FB" w14:textId="77777777" w:rsidR="001A41AD" w:rsidRDefault="001A41AD" w:rsidP="00E22955">
      <w:r>
        <w:separator/>
      </w:r>
    </w:p>
  </w:endnote>
  <w:endnote w:type="continuationSeparator" w:id="0">
    <w:p w14:paraId="4F8A669E" w14:textId="77777777" w:rsidR="001A41AD" w:rsidRDefault="001A41AD" w:rsidP="00E2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E125" w14:textId="77777777" w:rsidR="00694B24" w:rsidRDefault="00694B24">
    <w:pPr>
      <w:pStyle w:val="Footer"/>
    </w:pPr>
  </w:p>
  <w:p w14:paraId="389BF6D4" w14:textId="77777777" w:rsidR="00694B24" w:rsidRDefault="00694B24">
    <w:pPr>
      <w:pStyle w:val="Footer"/>
    </w:pPr>
  </w:p>
  <w:p w14:paraId="151439D3" w14:textId="77777777" w:rsidR="00694B24" w:rsidRDefault="00694B24">
    <w:pPr>
      <w:pStyle w:val="Footer"/>
    </w:pPr>
  </w:p>
  <w:p w14:paraId="43FB119E" w14:textId="77777777" w:rsidR="00694B24" w:rsidRDefault="00694B24">
    <w:pPr>
      <w:pStyle w:val="Footer"/>
    </w:pPr>
  </w:p>
  <w:p w14:paraId="11DFBC8F" w14:textId="77777777" w:rsidR="00694B24" w:rsidRDefault="00694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19BBC" w14:textId="77777777" w:rsidR="001A41AD" w:rsidRDefault="001A41AD" w:rsidP="00E22955">
      <w:r>
        <w:separator/>
      </w:r>
    </w:p>
  </w:footnote>
  <w:footnote w:type="continuationSeparator" w:id="0">
    <w:p w14:paraId="3297B21B" w14:textId="77777777" w:rsidR="001A41AD" w:rsidRDefault="001A41AD" w:rsidP="00E2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BEDF3" w14:textId="45CD8B93" w:rsidR="007D1ECC" w:rsidRDefault="00E46A9D">
    <w:pPr>
      <w:pStyle w:val="Header"/>
    </w:pPr>
    <w:r>
      <w:rPr>
        <w:noProof/>
      </w:rPr>
      <w:drawing>
        <wp:anchor distT="0" distB="0" distL="114300" distR="114300" simplePos="0" relativeHeight="251659264" behindDoc="1" locked="0" layoutInCell="1" allowOverlap="1" wp14:anchorId="79706808" wp14:editId="0857AA12">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55 RP Letterhead Word States Merged_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62C47458" w14:textId="77777777" w:rsidR="007D1ECC" w:rsidRDefault="007D1ECC">
    <w:pPr>
      <w:pStyle w:val="Header"/>
    </w:pPr>
  </w:p>
  <w:p w14:paraId="25B03FF1" w14:textId="77777777" w:rsidR="007D1ECC" w:rsidRDefault="007D1ECC">
    <w:pPr>
      <w:pStyle w:val="Header"/>
    </w:pPr>
  </w:p>
  <w:p w14:paraId="7591D092" w14:textId="77777777" w:rsidR="007D1ECC" w:rsidRDefault="007D1ECC">
    <w:pPr>
      <w:pStyle w:val="Header"/>
    </w:pPr>
  </w:p>
  <w:p w14:paraId="75FB70F0" w14:textId="77777777" w:rsidR="007D1ECC" w:rsidRDefault="007D1ECC">
    <w:pPr>
      <w:pStyle w:val="Header"/>
    </w:pPr>
  </w:p>
  <w:p w14:paraId="33C0EAC3" w14:textId="77777777" w:rsidR="007D1ECC" w:rsidRDefault="007D1ECC">
    <w:pPr>
      <w:pStyle w:val="Header"/>
    </w:pPr>
  </w:p>
  <w:p w14:paraId="0AFB10F0" w14:textId="77777777" w:rsidR="007D1ECC" w:rsidRDefault="007D1ECC">
    <w:pPr>
      <w:pStyle w:val="Header"/>
    </w:pPr>
  </w:p>
  <w:p w14:paraId="5CC56F59" w14:textId="77777777" w:rsidR="007D1ECC" w:rsidRDefault="007D1ECC">
    <w:pPr>
      <w:pStyle w:val="Header"/>
    </w:pPr>
  </w:p>
  <w:p w14:paraId="586A266E" w14:textId="55E6C675" w:rsidR="008813DA" w:rsidRDefault="008813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C49B6"/>
    <w:multiLevelType w:val="multilevel"/>
    <w:tmpl w:val="B51A55E4"/>
    <w:lvl w:ilvl="0">
      <w:start w:val="1"/>
      <w:numFmt w:val="decimal"/>
      <w:lvlText w:val="%1."/>
      <w:lvlJc w:val="left"/>
      <w:pPr>
        <w:ind w:left="375" w:hanging="375"/>
      </w:pPr>
      <w:rPr>
        <w:rFonts w:ascii="Calibri" w:eastAsia="Times New Roman" w:hAnsi="Calibri" w:cs="Arial"/>
      </w:rPr>
    </w:lvl>
    <w:lvl w:ilvl="1">
      <w:start w:val="1"/>
      <w:numFmt w:val="lowerLetter"/>
      <w:lvlText w:val="%2."/>
      <w:lvlJc w:val="left"/>
      <w:pPr>
        <w:ind w:left="1095" w:hanging="375"/>
      </w:pPr>
      <w:rPr>
        <w:rFonts w:hint="default"/>
        <w:b w:val="0"/>
        <w:i w:val="0"/>
      </w:rPr>
    </w:lvl>
    <w:lvl w:ilvl="2">
      <w:start w:val="1"/>
      <w:numFmt w:val="lowerRoman"/>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46F2B43"/>
    <w:multiLevelType w:val="hybridMultilevel"/>
    <w:tmpl w:val="902ED428"/>
    <w:lvl w:ilvl="0" w:tplc="2190FF10">
      <w:start w:val="1"/>
      <w:numFmt w:val="lowerLetter"/>
      <w:lvlText w:val="%1."/>
      <w:lvlJc w:val="left"/>
      <w:pPr>
        <w:ind w:left="1080" w:hanging="360"/>
      </w:pPr>
      <w:rPr>
        <w:rFonts w:hint="default"/>
        <w:b/>
      </w:rPr>
    </w:lvl>
    <w:lvl w:ilvl="1" w:tplc="FFAAEBBE">
      <w:start w:val="1"/>
      <w:numFmt w:val="lowerRoman"/>
      <w:lvlText w:val="%2."/>
      <w:lvlJc w:val="righ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55"/>
    <w:rsid w:val="00025BD2"/>
    <w:rsid w:val="0003587E"/>
    <w:rsid w:val="00050C6F"/>
    <w:rsid w:val="000A41F1"/>
    <w:rsid w:val="00183146"/>
    <w:rsid w:val="001A41AD"/>
    <w:rsid w:val="001B6676"/>
    <w:rsid w:val="002050E1"/>
    <w:rsid w:val="00226F61"/>
    <w:rsid w:val="00227765"/>
    <w:rsid w:val="0023547F"/>
    <w:rsid w:val="00237694"/>
    <w:rsid w:val="00271ADE"/>
    <w:rsid w:val="002D5E90"/>
    <w:rsid w:val="00337F45"/>
    <w:rsid w:val="0036367C"/>
    <w:rsid w:val="003A6ADA"/>
    <w:rsid w:val="003A7C4E"/>
    <w:rsid w:val="004643E3"/>
    <w:rsid w:val="004B3486"/>
    <w:rsid w:val="004E12D2"/>
    <w:rsid w:val="0050757C"/>
    <w:rsid w:val="005156FB"/>
    <w:rsid w:val="005D2FC6"/>
    <w:rsid w:val="005D4DD2"/>
    <w:rsid w:val="0063088D"/>
    <w:rsid w:val="00694B24"/>
    <w:rsid w:val="0070037E"/>
    <w:rsid w:val="007808AB"/>
    <w:rsid w:val="00796448"/>
    <w:rsid w:val="007D1ECC"/>
    <w:rsid w:val="007F7E4C"/>
    <w:rsid w:val="008240E0"/>
    <w:rsid w:val="00845A66"/>
    <w:rsid w:val="008813DA"/>
    <w:rsid w:val="009D1AF5"/>
    <w:rsid w:val="009E126D"/>
    <w:rsid w:val="009E1988"/>
    <w:rsid w:val="00A71FEF"/>
    <w:rsid w:val="00A73631"/>
    <w:rsid w:val="00AB18F3"/>
    <w:rsid w:val="00AD4B3F"/>
    <w:rsid w:val="00AD550A"/>
    <w:rsid w:val="00B362AE"/>
    <w:rsid w:val="00B70504"/>
    <w:rsid w:val="00C32C75"/>
    <w:rsid w:val="00C46A54"/>
    <w:rsid w:val="00C97FDB"/>
    <w:rsid w:val="00CC201C"/>
    <w:rsid w:val="00CF46A0"/>
    <w:rsid w:val="00D200E7"/>
    <w:rsid w:val="00DD472E"/>
    <w:rsid w:val="00E22955"/>
    <w:rsid w:val="00E46A9D"/>
    <w:rsid w:val="00EA07CE"/>
    <w:rsid w:val="00EC0A67"/>
    <w:rsid w:val="00EC2E3B"/>
    <w:rsid w:val="00FB243B"/>
    <w:rsid w:val="00FF25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C27557"/>
  <w15:docId w15:val="{EFE0427D-21C4-4DA5-80BA-764699FE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55"/>
    <w:pPr>
      <w:tabs>
        <w:tab w:val="center" w:pos="4320"/>
        <w:tab w:val="right" w:pos="8640"/>
      </w:tabs>
    </w:pPr>
  </w:style>
  <w:style w:type="character" w:customStyle="1" w:styleId="HeaderChar">
    <w:name w:val="Header Char"/>
    <w:basedOn w:val="DefaultParagraphFont"/>
    <w:link w:val="Header"/>
    <w:uiPriority w:val="99"/>
    <w:rsid w:val="00E22955"/>
  </w:style>
  <w:style w:type="paragraph" w:styleId="Footer">
    <w:name w:val="footer"/>
    <w:basedOn w:val="Normal"/>
    <w:link w:val="FooterChar"/>
    <w:uiPriority w:val="99"/>
    <w:unhideWhenUsed/>
    <w:rsid w:val="00E22955"/>
    <w:pPr>
      <w:tabs>
        <w:tab w:val="center" w:pos="4320"/>
        <w:tab w:val="right" w:pos="8640"/>
      </w:tabs>
    </w:pPr>
  </w:style>
  <w:style w:type="character" w:customStyle="1" w:styleId="FooterChar">
    <w:name w:val="Footer Char"/>
    <w:basedOn w:val="DefaultParagraphFont"/>
    <w:link w:val="Footer"/>
    <w:uiPriority w:val="99"/>
    <w:rsid w:val="00E22955"/>
  </w:style>
  <w:style w:type="character" w:styleId="Hyperlink">
    <w:name w:val="Hyperlink"/>
    <w:rsid w:val="00EC0A67"/>
    <w:rPr>
      <w:color w:val="0000FF"/>
      <w:u w:val="single"/>
    </w:rPr>
  </w:style>
  <w:style w:type="character" w:styleId="CommentReference">
    <w:name w:val="annotation reference"/>
    <w:rsid w:val="00EC0A67"/>
    <w:rPr>
      <w:sz w:val="16"/>
      <w:szCs w:val="16"/>
    </w:rPr>
  </w:style>
  <w:style w:type="paragraph" w:styleId="BalloonText">
    <w:name w:val="Balloon Text"/>
    <w:basedOn w:val="Normal"/>
    <w:link w:val="BalloonTextChar"/>
    <w:uiPriority w:val="99"/>
    <w:semiHidden/>
    <w:unhideWhenUsed/>
    <w:rsid w:val="0050757C"/>
    <w:rPr>
      <w:rFonts w:ascii="Tahoma" w:hAnsi="Tahoma" w:cs="Tahoma"/>
      <w:sz w:val="16"/>
      <w:szCs w:val="16"/>
    </w:rPr>
  </w:style>
  <w:style w:type="character" w:customStyle="1" w:styleId="BalloonTextChar">
    <w:name w:val="Balloon Text Char"/>
    <w:basedOn w:val="DefaultParagraphFont"/>
    <w:link w:val="BalloonText"/>
    <w:uiPriority w:val="99"/>
    <w:semiHidden/>
    <w:rsid w:val="0050757C"/>
    <w:rPr>
      <w:rFonts w:ascii="Tahoma" w:hAnsi="Tahoma" w:cs="Tahoma"/>
      <w:sz w:val="16"/>
      <w:szCs w:val="16"/>
    </w:rPr>
  </w:style>
  <w:style w:type="paragraph" w:styleId="NormalWeb">
    <w:name w:val="Normal (Web)"/>
    <w:basedOn w:val="Normal"/>
    <w:uiPriority w:val="99"/>
    <w:unhideWhenUsed/>
    <w:rsid w:val="002050E1"/>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938691">
      <w:bodyDiv w:val="1"/>
      <w:marLeft w:val="0"/>
      <w:marRight w:val="0"/>
      <w:marTop w:val="0"/>
      <w:marBottom w:val="0"/>
      <w:divBdr>
        <w:top w:val="none" w:sz="0" w:space="0" w:color="auto"/>
        <w:left w:val="none" w:sz="0" w:space="0" w:color="auto"/>
        <w:bottom w:val="none" w:sz="0" w:space="0" w:color="auto"/>
        <w:right w:val="none" w:sz="0" w:space="0" w:color="auto"/>
      </w:divBdr>
    </w:div>
    <w:div w:id="984941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32B88-8E49-4A3C-B33B-1D5F08ED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Rosser</dc:creator>
  <cp:lastModifiedBy>GOPGuest</cp:lastModifiedBy>
  <cp:revision>2</cp:revision>
  <cp:lastPrinted>2018-03-28T01:07:00Z</cp:lastPrinted>
  <dcterms:created xsi:type="dcterms:W3CDTF">2018-03-28T01:08:00Z</dcterms:created>
  <dcterms:modified xsi:type="dcterms:W3CDTF">2018-03-28T01:08:00Z</dcterms:modified>
</cp:coreProperties>
</file>