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6"/>
        </w:rPr>
      </w:pPr>
      <w:bookmarkStart w:id="0" w:name="_GoBack"/>
      <w:bookmarkEnd w:id="0"/>
      <w:r>
        <w:rPr>
          <w:sz w:val="36"/>
        </w:rPr>
        <w:t>MNsure / DHS Interagency Agreements – Three Main components</w:t>
      </w:r>
    </w:p>
    <w:p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DHS Support Service Costs  </w:t>
      </w:r>
    </w:p>
    <w:p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Corresponds to Component A on FY 2016 DHS/MNsure Interagency Agreement Invoice Summary</w:t>
      </w:r>
    </w:p>
    <w:p>
      <w:pPr>
        <w:pStyle w:val="ListParagraph"/>
        <w:numPr>
          <w:ilvl w:val="0"/>
          <w:numId w:val="3"/>
        </w:numPr>
        <w:rPr>
          <w:sz w:val="20"/>
        </w:rPr>
      </w:pPr>
      <w:r>
        <w:rPr>
          <w:b/>
          <w:sz w:val="20"/>
        </w:rPr>
        <w:t>DHS bills MNsure</w:t>
      </w:r>
      <w:r>
        <w:rPr>
          <w:sz w:val="20"/>
        </w:rPr>
        <w:t xml:space="preserve"> for various support services </w:t>
      </w:r>
    </w:p>
    <w:p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The current array of DHS support services includes: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Human Resources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Payroll &amp; Accounts Payable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Procurement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Management Services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Financial Operations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Background Studies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Internal Audits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Appeals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HCA (QHP unassisted)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Receipts Center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Issuance Operations Center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t>Equal Opportunity &amp; Access</w:t>
      </w:r>
    </w:p>
    <w:p>
      <w:pPr>
        <w:pStyle w:val="ListParagraph"/>
        <w:numPr>
          <w:ilvl w:val="0"/>
          <w:numId w:val="4"/>
        </w:numPr>
        <w:ind w:left="1440"/>
        <w:rPr>
          <w:sz w:val="20"/>
        </w:rPr>
      </w:pPr>
      <w:r>
        <w:rPr>
          <w:sz w:val="20"/>
        </w:rPr>
        <w:lastRenderedPageBreak/>
        <w:t>Standard IT Support</w:t>
      </w:r>
    </w:p>
    <w:p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Some charges are fixed, e.g. Human Resource services are provided for $200K/year</w:t>
      </w:r>
    </w:p>
    <w:p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Some charges are variable, e.g. Financial Operation services are based on time-tracking</w:t>
      </w:r>
    </w:p>
    <w:p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The billing / payment process is quarterly</w:t>
      </w:r>
    </w:p>
    <w:p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$6.2 million has been billed/paid, inception through QE 6-30-2016 (covering 12 CY quarters)</w:t>
      </w:r>
    </w:p>
    <w:p>
      <w:pPr>
        <w:pStyle w:val="ListParagraph"/>
      </w:pPr>
    </w:p>
    <w:p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MNsure Business Operations</w:t>
      </w:r>
    </w:p>
    <w:p>
      <w:pPr>
        <w:pStyle w:val="ListParagraph"/>
        <w:rPr>
          <w:i/>
          <w:sz w:val="20"/>
        </w:rPr>
      </w:pPr>
      <w:r>
        <w:rPr>
          <w:i/>
          <w:sz w:val="20"/>
        </w:rPr>
        <w:t>Note:  Federal CCIIO Establishment Grant funds continue to be available to finance certain federal–approved activities through 6-30-2017.</w:t>
      </w:r>
    </w:p>
    <w:p>
      <w:pPr>
        <w:pStyle w:val="ListParagraph"/>
        <w:ind w:left="1080"/>
        <w:rPr>
          <w:sz w:val="12"/>
        </w:rPr>
      </w:pPr>
    </w:p>
    <w:p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Corresponds to Component D on FY 2016 DHS/MNsure Interagency Agreement Invoice Summary </w:t>
      </w:r>
    </w:p>
    <w:p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MNsure’s non-CCIIO Establishment Grant eligible activities have been financed by the Premium Withhold and DHS Reimbursement (consistent with original fiscal note)  </w:t>
      </w:r>
    </w:p>
    <w:p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Non-CCIIO eligible costs are allocated between QHP, SHOP, MA and MinnesotaCare based a federal-approved amendment to the Public Assistance Cost Allocation Plan (PACAP)</w:t>
      </w:r>
    </w:p>
    <w:p>
      <w:pPr>
        <w:pStyle w:val="ListParagraph"/>
        <w:numPr>
          <w:ilvl w:val="0"/>
          <w:numId w:val="6"/>
        </w:numPr>
        <w:rPr>
          <w:sz w:val="20"/>
        </w:rPr>
      </w:pPr>
      <w:r>
        <w:rPr>
          <w:b/>
          <w:sz w:val="20"/>
        </w:rPr>
        <w:t>MNsure bills DHS</w:t>
      </w:r>
      <w:r>
        <w:rPr>
          <w:sz w:val="20"/>
        </w:rPr>
        <w:t xml:space="preserve"> for the costs allocated to MA and MinnesotaCare (a.k.a. DHS Reimbursement)</w:t>
      </w:r>
    </w:p>
    <w:p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The billing / payment process is quarterly </w:t>
      </w:r>
    </w:p>
    <w:p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$12.1 million </w:t>
      </w:r>
      <w:r>
        <w:rPr>
          <w:sz w:val="20"/>
        </w:rPr>
        <w:t>has been billed /paid</w:t>
      </w:r>
      <w:r>
        <w:rPr>
          <w:sz w:val="20"/>
        </w:rPr>
        <w:t>, inception through QE 6-30-2016 (covering 6 CY quarters)</w:t>
      </w:r>
    </w:p>
    <w:p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lastRenderedPageBreak/>
        <w:t xml:space="preserve">Based on estimated expenditures and cost allocation, approximately 60% of MNsure’s on-going agency operations costs will be financed by DHS.  DHS recovers approximately 40% </w:t>
      </w:r>
      <w:r>
        <w:rPr>
          <w:sz w:val="20"/>
        </w:rPr>
        <w:t xml:space="preserve">(of the 60%) </w:t>
      </w:r>
      <w:r>
        <w:rPr>
          <w:sz w:val="20"/>
        </w:rPr>
        <w:t>from the federal Medicaid Program via the PACAP</w:t>
      </w:r>
      <w:r>
        <w:rPr>
          <w:sz w:val="20"/>
        </w:rPr>
        <w:t>.</w:t>
      </w:r>
    </w:p>
    <w:p>
      <w:pPr>
        <w:pStyle w:val="ListParagraph"/>
        <w:rPr>
          <w:sz w:val="28"/>
        </w:rPr>
      </w:pPr>
    </w:p>
    <w:p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METS System Costs</w:t>
      </w:r>
    </w:p>
    <w:p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Corresponds to Component B and C on FY 2016 DHS/MNsure Interagency Agreement Invoice Summary </w:t>
      </w:r>
    </w:p>
    <w:p>
      <w:pPr>
        <w:pStyle w:val="ListParagraph"/>
        <w:numPr>
          <w:ilvl w:val="0"/>
          <w:numId w:val="7"/>
        </w:numPr>
        <w:rPr>
          <w:sz w:val="20"/>
        </w:rPr>
      </w:pPr>
      <w:r>
        <w:rPr>
          <w:b/>
          <w:sz w:val="20"/>
        </w:rPr>
        <w:t xml:space="preserve">DHS bills MNsure -- </w:t>
      </w:r>
      <w:r>
        <w:rPr>
          <w:sz w:val="20"/>
        </w:rPr>
        <w:t>METS costs are accounted for by DHS, managed by MN.IT, but shared (financed) by DHS and MNsure.  (new quarterly reporting requirement in M.S.62V.005)</w:t>
      </w:r>
    </w:p>
    <w:p>
      <w:pPr>
        <w:pStyle w:val="ListParagraph"/>
        <w:ind w:left="1080"/>
        <w:rPr>
          <w:sz w:val="20"/>
        </w:rPr>
      </w:pPr>
      <w:r>
        <w:rPr>
          <w:sz w:val="20"/>
        </w:rPr>
        <w:t xml:space="preserve">System </w:t>
      </w:r>
      <w:r>
        <w:rPr>
          <w:sz w:val="20"/>
          <w:u w:val="single"/>
        </w:rPr>
        <w:t>development</w:t>
      </w:r>
      <w:r>
        <w:rPr>
          <w:sz w:val="20"/>
        </w:rPr>
        <w:t xml:space="preserve"> costs are shared in accordance with the terms of the federal CCIIO Establishment grants (generally 79% DHS, 21% MNsure).  Federal CCIIO development funding is currently authorized through 6-30-2017</w:t>
      </w:r>
      <w:r>
        <w:rPr>
          <w:sz w:val="20"/>
        </w:rPr>
        <w:t>. DHS recovers approximately 90% (of the 79%) from the federal Medicaid Program via an IAPD</w:t>
      </w:r>
      <w:r>
        <w:rPr>
          <w:sz w:val="20"/>
        </w:rPr>
        <w:t>.</w:t>
      </w:r>
    </w:p>
    <w:p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System </w:t>
      </w:r>
      <w:r>
        <w:rPr>
          <w:sz w:val="20"/>
          <w:u w:val="single"/>
        </w:rPr>
        <w:t>operations</w:t>
      </w:r>
      <w:r>
        <w:rPr>
          <w:sz w:val="20"/>
        </w:rPr>
        <w:t xml:space="preserve"> costs are shared in accordance with a federal-approved amendment to the PACAP (generally 90% DHS, 10% MNsure).</w:t>
      </w:r>
      <w:r>
        <w:rPr>
          <w:sz w:val="20"/>
        </w:rPr>
        <w:t xml:space="preserve">  </w:t>
      </w:r>
      <w:r>
        <w:rPr>
          <w:sz w:val="20"/>
        </w:rPr>
        <w:t>DHS recovers approximately 60% (of the 90%) from the federal Medicaid Program via the PACAP</w:t>
      </w:r>
      <w:r>
        <w:rPr>
          <w:sz w:val="20"/>
        </w:rPr>
        <w:t>.</w:t>
      </w:r>
    </w:p>
    <w:sectPr>
      <w:pgSz w:w="12240" w:h="15840"/>
      <w:pgMar w:top="864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4971"/>
    <w:multiLevelType w:val="hybridMultilevel"/>
    <w:tmpl w:val="61EE4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C4B30"/>
    <w:multiLevelType w:val="hybridMultilevel"/>
    <w:tmpl w:val="FC0CFA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8544A8"/>
    <w:multiLevelType w:val="hybridMultilevel"/>
    <w:tmpl w:val="B232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921"/>
    <w:multiLevelType w:val="hybridMultilevel"/>
    <w:tmpl w:val="0DF82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663EB5"/>
    <w:multiLevelType w:val="hybridMultilevel"/>
    <w:tmpl w:val="B4BC4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C4FAC"/>
    <w:multiLevelType w:val="hybridMultilevel"/>
    <w:tmpl w:val="1ADCC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115788"/>
    <w:multiLevelType w:val="hybridMultilevel"/>
    <w:tmpl w:val="9768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7DE6"/>
    <w:multiLevelType w:val="hybridMultilevel"/>
    <w:tmpl w:val="50E86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582C4-B74E-4546-9DE0-9D2EA008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Cammack, Marty</dc:creator>
  <cp:keywords/>
  <dc:description/>
  <cp:lastModifiedBy>Hultman, Patrick</cp:lastModifiedBy>
  <cp:revision>2</cp:revision>
  <cp:lastPrinted>2016-09-01T16:36:00Z</cp:lastPrinted>
  <dcterms:created xsi:type="dcterms:W3CDTF">2017-02-02T18:56:00Z</dcterms:created>
  <dcterms:modified xsi:type="dcterms:W3CDTF">2017-02-02T18:56:00Z</dcterms:modified>
</cp:coreProperties>
</file>