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B1949" w14:textId="77777777" w:rsidR="001969FD" w:rsidRPr="001969FD" w:rsidRDefault="001969FD" w:rsidP="00196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Schoolbook" w:hAnsi="Century Schoolbook"/>
          <w:sz w:val="24"/>
          <w:szCs w:val="24"/>
        </w:rPr>
      </w:pPr>
      <w:bookmarkStart w:id="0" w:name="_GoBack"/>
      <w:bookmarkEnd w:id="0"/>
      <w:r>
        <w:rPr>
          <w:rFonts w:ascii="Century Schoolbook" w:hAnsi="Century Schoolbook"/>
          <w:b/>
          <w:sz w:val="24"/>
          <w:szCs w:val="24"/>
        </w:rPr>
        <w:t>HOUSE FILE 1712</w:t>
      </w:r>
      <w:r w:rsidRPr="001969FD">
        <w:rPr>
          <w:rFonts w:ascii="Century Schoolbook" w:hAnsi="Century Schoolbook"/>
          <w:b/>
          <w:sz w:val="24"/>
          <w:szCs w:val="24"/>
        </w:rPr>
        <w:tab/>
      </w:r>
      <w:r w:rsidRPr="001969FD">
        <w:rPr>
          <w:rFonts w:ascii="Century Schoolbook" w:hAnsi="Century Schoolbook"/>
          <w:sz w:val="24"/>
          <w:szCs w:val="24"/>
        </w:rPr>
        <w:t>CHANGES TO MINNESOTA CHAPTER 150A.10</w:t>
      </w:r>
    </w:p>
    <w:p w14:paraId="6075D265" w14:textId="77777777" w:rsidR="001969FD" w:rsidRPr="001969FD" w:rsidRDefault="001969FD" w:rsidP="00196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/>
        <w:rPr>
          <w:rFonts w:ascii="Century Schoolbook" w:hAnsi="Century Schoolbook"/>
          <w:sz w:val="24"/>
          <w:szCs w:val="24"/>
        </w:rPr>
      </w:pPr>
      <w:r w:rsidRPr="001969FD">
        <w:rPr>
          <w:rFonts w:ascii="Century Schoolbook" w:hAnsi="Century Schoolbook"/>
          <w:sz w:val="24"/>
          <w:szCs w:val="24"/>
        </w:rPr>
        <w:t>LIMITED AUTHORIZATION (COLLABORATIVE</w:t>
      </w:r>
      <w:r w:rsidRPr="001969FD">
        <w:rPr>
          <w:rFonts w:ascii="Century Schoolbook" w:hAnsi="Century Schoolbook"/>
          <w:sz w:val="24"/>
          <w:szCs w:val="24"/>
          <w:u w:val="single"/>
        </w:rPr>
        <w:t xml:space="preserve"> </w:t>
      </w:r>
      <w:r w:rsidRPr="001969FD">
        <w:rPr>
          <w:rFonts w:ascii="Century Schoolbook" w:hAnsi="Century Schoolbook"/>
          <w:sz w:val="24"/>
          <w:szCs w:val="24"/>
        </w:rPr>
        <w:t>PRACTICE AUTHORIZATION)</w:t>
      </w:r>
    </w:p>
    <w:p w14:paraId="23155478" w14:textId="77777777" w:rsidR="001969FD" w:rsidRPr="001969FD" w:rsidRDefault="001969FD" w:rsidP="001969FD">
      <w:pPr>
        <w:rPr>
          <w:rFonts w:ascii="Century Schoolbook" w:hAnsi="Century Schoolbook"/>
          <w:sz w:val="24"/>
          <w:szCs w:val="24"/>
        </w:rPr>
      </w:pPr>
    </w:p>
    <w:p w14:paraId="04564907" w14:textId="77777777" w:rsidR="001969FD" w:rsidRPr="001969FD" w:rsidRDefault="001969FD" w:rsidP="001969FD">
      <w:pPr>
        <w:rPr>
          <w:rFonts w:ascii="Century Schoolbook" w:hAnsi="Century Schoolbook"/>
          <w:sz w:val="24"/>
          <w:szCs w:val="24"/>
        </w:rPr>
      </w:pPr>
      <w:r w:rsidRPr="001969FD">
        <w:rPr>
          <w:rFonts w:ascii="Century Schoolbook" w:hAnsi="Century Schoolbook"/>
          <w:sz w:val="24"/>
          <w:szCs w:val="24"/>
        </w:rPr>
        <w:t>Limited Authorization for dental hygienists, enacted in 2001, allows dental hygienists to deliver direct access to their services in specified settings</w:t>
      </w:r>
      <w:r>
        <w:rPr>
          <w:rFonts w:ascii="Century Schoolbook" w:hAnsi="Century Schoolbook"/>
          <w:sz w:val="24"/>
          <w:szCs w:val="24"/>
        </w:rPr>
        <w:t>, like schools, Head Start programs</w:t>
      </w:r>
      <w:r w:rsidRPr="001969FD">
        <w:rPr>
          <w:rFonts w:ascii="Century Schoolbook" w:hAnsi="Century Schoolbook"/>
          <w:sz w:val="24"/>
          <w:szCs w:val="24"/>
        </w:rPr>
        <w:t>, a</w:t>
      </w:r>
      <w:r>
        <w:rPr>
          <w:rFonts w:ascii="Century Schoolbook" w:hAnsi="Century Schoolbook"/>
          <w:sz w:val="24"/>
          <w:szCs w:val="24"/>
        </w:rPr>
        <w:t>nd long-term care facilities;</w:t>
      </w:r>
      <w:r w:rsidRPr="001969FD">
        <w:rPr>
          <w:rFonts w:ascii="Century Schoolbook" w:hAnsi="Century Schoolbook"/>
          <w:sz w:val="24"/>
          <w:szCs w:val="24"/>
        </w:rPr>
        <w:t xml:space="preserve"> locations that are convenient to patients, especially those that have significant barriers to accessing oral health care. This delivery model has been severely underutilized</w:t>
      </w:r>
      <w:r>
        <w:rPr>
          <w:rFonts w:ascii="Century Schoolbook" w:hAnsi="Century Schoolbook"/>
          <w:sz w:val="24"/>
          <w:szCs w:val="24"/>
        </w:rPr>
        <w:t>,</w:t>
      </w:r>
      <w:r w:rsidRPr="001969FD">
        <w:rPr>
          <w:rFonts w:ascii="Century Schoolbook" w:hAnsi="Century Schoolbook"/>
          <w:sz w:val="24"/>
          <w:szCs w:val="24"/>
        </w:rPr>
        <w:t xml:space="preserve"> in part</w:t>
      </w:r>
      <w:r>
        <w:rPr>
          <w:rFonts w:ascii="Century Schoolbook" w:hAnsi="Century Schoolbook"/>
          <w:sz w:val="24"/>
          <w:szCs w:val="24"/>
        </w:rPr>
        <w:t>,</w:t>
      </w:r>
      <w:r w:rsidRPr="001969FD">
        <w:rPr>
          <w:rFonts w:ascii="Century Schoolbook" w:hAnsi="Century Schoolbook"/>
          <w:sz w:val="24"/>
          <w:szCs w:val="24"/>
        </w:rPr>
        <w:t xml:space="preserve"> due to existing </w:t>
      </w:r>
      <w:r>
        <w:rPr>
          <w:rFonts w:ascii="Century Schoolbook" w:hAnsi="Century Schoolbook"/>
          <w:sz w:val="24"/>
          <w:szCs w:val="24"/>
        </w:rPr>
        <w:t xml:space="preserve">statutory </w:t>
      </w:r>
      <w:r w:rsidRPr="001969FD">
        <w:rPr>
          <w:rFonts w:ascii="Century Schoolbook" w:hAnsi="Century Schoolbook"/>
          <w:sz w:val="24"/>
          <w:szCs w:val="24"/>
        </w:rPr>
        <w:t>language preventing</w:t>
      </w:r>
      <w:r>
        <w:rPr>
          <w:rFonts w:ascii="Century Schoolbook" w:hAnsi="Century Schoolbook"/>
          <w:sz w:val="24"/>
          <w:szCs w:val="24"/>
        </w:rPr>
        <w:t xml:space="preserve"> the</w:t>
      </w:r>
      <w:r w:rsidRPr="001969FD">
        <w:rPr>
          <w:rFonts w:ascii="Century Schoolbook" w:hAnsi="Century Schoolbook"/>
          <w:sz w:val="24"/>
          <w:szCs w:val="24"/>
        </w:rPr>
        <w:t xml:space="preserve"> full implementation of its core aims; to increase access, improve health, and reduce costs. </w:t>
      </w:r>
    </w:p>
    <w:p w14:paraId="7D3C4551" w14:textId="77777777" w:rsidR="001969FD" w:rsidRPr="001969FD" w:rsidRDefault="001969FD" w:rsidP="001969FD">
      <w:pPr>
        <w:rPr>
          <w:rFonts w:ascii="Century Schoolbook" w:hAnsi="Century Schoolbook"/>
          <w:sz w:val="24"/>
          <w:szCs w:val="24"/>
        </w:rPr>
      </w:pPr>
    </w:p>
    <w:p w14:paraId="0C3C21F9" w14:textId="77777777" w:rsidR="001969FD" w:rsidRPr="001969FD" w:rsidRDefault="001969FD" w:rsidP="00196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Schoolbook" w:hAnsi="Century Schoolbook"/>
          <w:b/>
          <w:sz w:val="24"/>
          <w:szCs w:val="24"/>
        </w:rPr>
      </w:pPr>
      <w:r w:rsidRPr="001969FD">
        <w:rPr>
          <w:rFonts w:ascii="Century Schoolbook" w:hAnsi="Century Schoolbook"/>
          <w:b/>
          <w:sz w:val="24"/>
          <w:szCs w:val="24"/>
        </w:rPr>
        <w:t>What this bill does:</w:t>
      </w:r>
    </w:p>
    <w:p w14:paraId="79F01682" w14:textId="77777777" w:rsidR="001969FD" w:rsidRPr="001969FD" w:rsidRDefault="001969FD" w:rsidP="001969FD">
      <w:pPr>
        <w:numPr>
          <w:ilvl w:val="0"/>
          <w:numId w:val="1"/>
        </w:numPr>
        <w:contextualSpacing/>
        <w:rPr>
          <w:rFonts w:ascii="Century Schoolbook" w:hAnsi="Century Schoolbook"/>
          <w:sz w:val="24"/>
          <w:szCs w:val="24"/>
        </w:rPr>
      </w:pPr>
      <w:r w:rsidRPr="001969FD">
        <w:rPr>
          <w:rFonts w:ascii="Century Schoolbook" w:hAnsi="Century Schoolbook"/>
          <w:sz w:val="24"/>
          <w:szCs w:val="24"/>
        </w:rPr>
        <w:t>Encourages more dental hygienists and dentists to participate in this delivery model.</w:t>
      </w:r>
    </w:p>
    <w:p w14:paraId="0A9C7D41" w14:textId="77777777" w:rsidR="001969FD" w:rsidRPr="001969FD" w:rsidRDefault="001969FD" w:rsidP="001969FD">
      <w:pPr>
        <w:numPr>
          <w:ilvl w:val="0"/>
          <w:numId w:val="1"/>
        </w:numPr>
        <w:contextualSpacing/>
        <w:rPr>
          <w:rFonts w:ascii="Century Schoolbook" w:hAnsi="Century Schoolbook"/>
          <w:sz w:val="24"/>
          <w:szCs w:val="24"/>
        </w:rPr>
      </w:pPr>
      <w:r w:rsidRPr="001969FD">
        <w:rPr>
          <w:rFonts w:ascii="Century Schoolbook" w:hAnsi="Century Schoolbook"/>
          <w:sz w:val="24"/>
          <w:szCs w:val="24"/>
        </w:rPr>
        <w:t>Removes duplicative language that is already mandated by licensure and the Minnesota Board of Dentistry.</w:t>
      </w:r>
    </w:p>
    <w:p w14:paraId="307DDC30" w14:textId="77777777" w:rsidR="001969FD" w:rsidRPr="001969FD" w:rsidRDefault="001969FD" w:rsidP="001969FD">
      <w:pPr>
        <w:numPr>
          <w:ilvl w:val="0"/>
          <w:numId w:val="1"/>
        </w:numPr>
        <w:contextualSpacing/>
        <w:rPr>
          <w:rFonts w:ascii="Century Schoolbook" w:hAnsi="Century Schoolbook"/>
          <w:sz w:val="24"/>
          <w:szCs w:val="24"/>
        </w:rPr>
      </w:pPr>
      <w:r w:rsidRPr="001969FD">
        <w:rPr>
          <w:rFonts w:ascii="Century Schoolbook" w:hAnsi="Century Schoolbook"/>
          <w:sz w:val="24"/>
          <w:szCs w:val="24"/>
        </w:rPr>
        <w:t>Aligns the scope of practice in this model with the scope of practice in Minnesota Rules 3100.8700 for dental hygienists.</w:t>
      </w:r>
    </w:p>
    <w:p w14:paraId="6774F267" w14:textId="77777777" w:rsidR="001969FD" w:rsidRPr="001969FD" w:rsidRDefault="001969FD" w:rsidP="001969FD">
      <w:pPr>
        <w:numPr>
          <w:ilvl w:val="0"/>
          <w:numId w:val="1"/>
        </w:numPr>
        <w:contextualSpacing/>
        <w:rPr>
          <w:rFonts w:ascii="Century Schoolbook" w:hAnsi="Century Schoolbook"/>
          <w:sz w:val="24"/>
          <w:szCs w:val="24"/>
        </w:rPr>
      </w:pPr>
      <w:r w:rsidRPr="001969FD">
        <w:rPr>
          <w:rFonts w:ascii="Century Schoolbook" w:hAnsi="Century Schoolbook"/>
          <w:sz w:val="24"/>
          <w:szCs w:val="24"/>
        </w:rPr>
        <w:t>Clarifies a referral system for follow up care by a dentist.</w:t>
      </w:r>
    </w:p>
    <w:p w14:paraId="0C8458E0" w14:textId="77777777" w:rsidR="001969FD" w:rsidRPr="001969FD" w:rsidRDefault="001969FD" w:rsidP="001969FD">
      <w:pPr>
        <w:numPr>
          <w:ilvl w:val="0"/>
          <w:numId w:val="1"/>
        </w:numPr>
        <w:contextualSpacing/>
        <w:rPr>
          <w:rFonts w:ascii="Century Schoolbook" w:hAnsi="Century Schoolbook"/>
          <w:sz w:val="24"/>
          <w:szCs w:val="24"/>
        </w:rPr>
      </w:pPr>
      <w:r w:rsidRPr="001969FD">
        <w:rPr>
          <w:rFonts w:ascii="Century Schoolbook" w:hAnsi="Century Schoolbook"/>
          <w:sz w:val="24"/>
          <w:szCs w:val="24"/>
        </w:rPr>
        <w:t xml:space="preserve">Allows licensed dental assistants to provide preventive services within their existing scope of practice while working with a collaborative practice dental hygienist. </w:t>
      </w:r>
    </w:p>
    <w:p w14:paraId="4C523BBA" w14:textId="77777777" w:rsidR="001969FD" w:rsidRPr="001969FD" w:rsidRDefault="001969FD" w:rsidP="001969FD">
      <w:pPr>
        <w:ind w:left="720"/>
        <w:contextualSpacing/>
        <w:rPr>
          <w:rFonts w:ascii="Century Schoolbook" w:hAnsi="Century Schoolbook"/>
          <w:sz w:val="24"/>
          <w:szCs w:val="24"/>
        </w:rPr>
      </w:pPr>
    </w:p>
    <w:p w14:paraId="09CA2AD0" w14:textId="228AA50C" w:rsidR="001969FD" w:rsidRPr="001969FD" w:rsidRDefault="001969FD" w:rsidP="00196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entury Schoolbook" w:hAnsi="Century Schoolbook"/>
          <w:b/>
          <w:sz w:val="24"/>
          <w:szCs w:val="24"/>
        </w:rPr>
      </w:pPr>
      <w:r w:rsidRPr="001969FD">
        <w:rPr>
          <w:rFonts w:ascii="Century Schoolbook" w:hAnsi="Century Schoolbook"/>
          <w:b/>
          <w:sz w:val="24"/>
          <w:szCs w:val="24"/>
        </w:rPr>
        <w:t>Participants in Legislation Development:</w:t>
      </w:r>
    </w:p>
    <w:p w14:paraId="2BD911AE" w14:textId="77777777" w:rsidR="001969FD" w:rsidRPr="001969FD" w:rsidRDefault="001969FD" w:rsidP="001969FD">
      <w:pPr>
        <w:rPr>
          <w:rFonts w:ascii="Century Schoolbook" w:hAnsi="Century Schoolbook"/>
        </w:rPr>
      </w:pPr>
      <w:r w:rsidRPr="001969FD">
        <w:rPr>
          <w:rFonts w:ascii="Century Schoolbook" w:hAnsi="Century Schoolbook"/>
        </w:rPr>
        <w:t>Minnesota Board of Dentistry</w:t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  <w:t>Delta Dental of Minnesota Foundation</w:t>
      </w:r>
    </w:p>
    <w:p w14:paraId="418808D1" w14:textId="77777777" w:rsidR="001969FD" w:rsidRPr="001969FD" w:rsidRDefault="001969FD" w:rsidP="001969FD">
      <w:pPr>
        <w:rPr>
          <w:rFonts w:ascii="Century Schoolbook" w:hAnsi="Century Schoolbook"/>
        </w:rPr>
      </w:pPr>
      <w:r w:rsidRPr="001969FD">
        <w:rPr>
          <w:rFonts w:ascii="Century Schoolbook" w:hAnsi="Century Schoolbook"/>
        </w:rPr>
        <w:t>Minnesota Dental Association</w:t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proofErr w:type="spellStart"/>
      <w:r w:rsidRPr="001969FD">
        <w:rPr>
          <w:rFonts w:ascii="Century Schoolbook" w:hAnsi="Century Schoolbook"/>
        </w:rPr>
        <w:t>Normandale</w:t>
      </w:r>
      <w:proofErr w:type="spellEnd"/>
      <w:r w:rsidRPr="001969FD">
        <w:rPr>
          <w:rFonts w:ascii="Century Schoolbook" w:hAnsi="Century Schoolbook"/>
        </w:rPr>
        <w:t xml:space="preserve"> Community College</w:t>
      </w:r>
    </w:p>
    <w:p w14:paraId="1AC71424" w14:textId="77777777" w:rsidR="001969FD" w:rsidRPr="001969FD" w:rsidRDefault="001969FD" w:rsidP="001969FD">
      <w:pPr>
        <w:rPr>
          <w:rFonts w:ascii="Century Schoolbook" w:hAnsi="Century Schoolbook"/>
        </w:rPr>
      </w:pPr>
      <w:r w:rsidRPr="001969FD">
        <w:rPr>
          <w:rFonts w:ascii="Century Schoolbook" w:hAnsi="Century Schoolbook"/>
        </w:rPr>
        <w:t>Minnesota Dental Hygienists Association</w:t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  <w:t>Apple Tree Dental</w:t>
      </w:r>
    </w:p>
    <w:p w14:paraId="625C773A" w14:textId="77777777" w:rsidR="001969FD" w:rsidRPr="001969FD" w:rsidRDefault="001969FD" w:rsidP="001969FD">
      <w:pPr>
        <w:rPr>
          <w:rFonts w:ascii="Century Schoolbook" w:hAnsi="Century Schoolbook"/>
        </w:rPr>
      </w:pPr>
      <w:r w:rsidRPr="001969FD">
        <w:rPr>
          <w:rFonts w:ascii="Century Schoolbook" w:hAnsi="Century Schoolbook"/>
        </w:rPr>
        <w:t>Minnesota Oral Health Coalition</w:t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  <w:t>Minnesota Department of Health</w:t>
      </w:r>
    </w:p>
    <w:p w14:paraId="1056D739" w14:textId="77777777" w:rsidR="001969FD" w:rsidRPr="001969FD" w:rsidRDefault="001969FD" w:rsidP="001969FD">
      <w:pPr>
        <w:rPr>
          <w:rFonts w:ascii="Century Schoolbook" w:hAnsi="Century Schoolbook"/>
        </w:rPr>
      </w:pPr>
      <w:r w:rsidRPr="001969FD">
        <w:rPr>
          <w:rFonts w:ascii="Century Schoolbook" w:hAnsi="Century Schoolbook"/>
        </w:rPr>
        <w:t>Minnesota Dental Hygiene Educators</w:t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  <w:t>Children’s Dental Services</w:t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</w:p>
    <w:p w14:paraId="6E8B4F71" w14:textId="77777777" w:rsidR="00D23D4D" w:rsidRDefault="001969FD" w:rsidP="001969FD">
      <w:r w:rsidRPr="001969FD">
        <w:rPr>
          <w:rFonts w:ascii="Century Schoolbook" w:hAnsi="Century Schoolbook"/>
        </w:rPr>
        <w:t>Minnesota Department of Human Services</w:t>
      </w:r>
      <w:r w:rsidRPr="001969FD">
        <w:rPr>
          <w:rFonts w:ascii="Century Schoolbook" w:hAnsi="Century Schoolbook"/>
        </w:rPr>
        <w:tab/>
        <w:t>University of Minnesota</w:t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  <w:r w:rsidRPr="001969FD">
        <w:rPr>
          <w:rFonts w:ascii="Century Schoolbook" w:hAnsi="Century Schoolbook"/>
        </w:rPr>
        <w:tab/>
      </w:r>
    </w:p>
    <w:sectPr w:rsidR="00D23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B1B1D"/>
    <w:multiLevelType w:val="hybridMultilevel"/>
    <w:tmpl w:val="9F66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FD"/>
    <w:rsid w:val="000D19F8"/>
    <w:rsid w:val="001969FD"/>
    <w:rsid w:val="003A029B"/>
    <w:rsid w:val="0048166A"/>
    <w:rsid w:val="007D58C7"/>
    <w:rsid w:val="00927CC8"/>
    <w:rsid w:val="00A00D6A"/>
    <w:rsid w:val="00D23D4D"/>
    <w:rsid w:val="00E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EBEB"/>
  <w15:chartTrackingRefBased/>
  <w15:docId w15:val="{46457FFF-1F12-40B1-A3DE-2D13B2FB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96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9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69FD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Anderson</dc:creator>
  <cp:keywords/>
  <dc:description/>
  <cp:lastModifiedBy>GOPGuest</cp:lastModifiedBy>
  <cp:revision>2</cp:revision>
  <dcterms:created xsi:type="dcterms:W3CDTF">2017-03-13T16:48:00Z</dcterms:created>
  <dcterms:modified xsi:type="dcterms:W3CDTF">2017-03-13T16:48:00Z</dcterms:modified>
</cp:coreProperties>
</file>