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5CEE9" w14:textId="77777777" w:rsidR="003A699C" w:rsidRPr="0008034B" w:rsidRDefault="003A699C" w:rsidP="003A699C">
      <w:pPr>
        <w:spacing w:after="0" w:line="240" w:lineRule="auto"/>
        <w:jc w:val="center"/>
        <w:rPr>
          <w:color w:val="002060"/>
          <w:sz w:val="2"/>
          <w:szCs w:val="2"/>
        </w:rPr>
      </w:pPr>
      <w:r>
        <w:rPr>
          <w:rFonts w:eastAsia="SimSun"/>
          <w:noProof/>
          <w:color w:val="002060"/>
        </w:rPr>
        <w:drawing>
          <wp:anchor distT="0" distB="0" distL="114300" distR="114300" simplePos="0" relativeHeight="251658240" behindDoc="1" locked="0" layoutInCell="1" allowOverlap="1" wp14:anchorId="6CB87C27" wp14:editId="53B8E9EC">
            <wp:simplePos x="0" y="0"/>
            <wp:positionH relativeFrom="column">
              <wp:posOffset>2533650</wp:posOffset>
            </wp:positionH>
            <wp:positionV relativeFrom="paragraph">
              <wp:posOffset>0</wp:posOffset>
            </wp:positionV>
            <wp:extent cx="806450" cy="880110"/>
            <wp:effectExtent l="0" t="0" r="0" b="0"/>
            <wp:wrapTight wrapText="bothSides">
              <wp:wrapPolygon edited="0">
                <wp:start x="0" y="0"/>
                <wp:lineTo x="0" y="21039"/>
                <wp:lineTo x="20920" y="21039"/>
                <wp:lineTo x="2092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 Legal Aid Logo.jpg"/>
                    <pic:cNvPicPr/>
                  </pic:nvPicPr>
                  <pic:blipFill>
                    <a:blip r:embed="rId5">
                      <a:extLst>
                        <a:ext uri="{28A0092B-C50C-407E-A947-70E740481C1C}">
                          <a14:useLocalDpi xmlns:a14="http://schemas.microsoft.com/office/drawing/2010/main" val="0"/>
                        </a:ext>
                      </a:extLst>
                    </a:blip>
                    <a:stretch>
                      <a:fillRect/>
                    </a:stretch>
                  </pic:blipFill>
                  <pic:spPr>
                    <a:xfrm>
                      <a:off x="0" y="0"/>
                      <a:ext cx="806450" cy="880110"/>
                    </a:xfrm>
                    <a:prstGeom prst="rect">
                      <a:avLst/>
                    </a:prstGeom>
                  </pic:spPr>
                </pic:pic>
              </a:graphicData>
            </a:graphic>
            <wp14:sizeRelH relativeFrom="page">
              <wp14:pctWidth>0</wp14:pctWidth>
            </wp14:sizeRelH>
            <wp14:sizeRelV relativeFrom="page">
              <wp14:pctHeight>0</wp14:pctHeight>
            </wp14:sizeRelV>
          </wp:anchor>
        </w:drawing>
      </w:r>
    </w:p>
    <w:p w14:paraId="505F8B59" w14:textId="77777777" w:rsidR="003A699C" w:rsidRDefault="003A699C" w:rsidP="003A699C">
      <w:pPr>
        <w:spacing w:after="0" w:line="240" w:lineRule="auto"/>
        <w:jc w:val="center"/>
      </w:pPr>
    </w:p>
    <w:p w14:paraId="7C71B2D7" w14:textId="77777777" w:rsidR="003A699C" w:rsidRDefault="003A699C" w:rsidP="003A699C">
      <w:pPr>
        <w:spacing w:after="0" w:line="240" w:lineRule="auto"/>
        <w:jc w:val="center"/>
      </w:pPr>
    </w:p>
    <w:p w14:paraId="30E6D652" w14:textId="77777777" w:rsidR="003A699C" w:rsidRDefault="003A699C" w:rsidP="003A699C">
      <w:pPr>
        <w:spacing w:after="0" w:line="240" w:lineRule="auto"/>
        <w:jc w:val="center"/>
      </w:pPr>
    </w:p>
    <w:p w14:paraId="1678B583" w14:textId="77777777" w:rsidR="003A699C" w:rsidRDefault="003A699C" w:rsidP="003A699C">
      <w:pPr>
        <w:spacing w:after="0" w:line="240" w:lineRule="auto"/>
        <w:jc w:val="center"/>
        <w:rPr>
          <w:color w:val="002060"/>
          <w:sz w:val="16"/>
          <w:szCs w:val="16"/>
        </w:rPr>
      </w:pPr>
    </w:p>
    <w:p w14:paraId="10C1F11E" w14:textId="77777777" w:rsidR="003A699C" w:rsidRDefault="003A699C" w:rsidP="003A699C">
      <w:pPr>
        <w:spacing w:after="0" w:line="240" w:lineRule="auto"/>
        <w:jc w:val="center"/>
        <w:rPr>
          <w:color w:val="002060"/>
          <w:sz w:val="16"/>
          <w:szCs w:val="16"/>
        </w:rPr>
      </w:pPr>
    </w:p>
    <w:p w14:paraId="2463F2C4" w14:textId="77777777" w:rsidR="003A699C" w:rsidRDefault="003A699C" w:rsidP="003A699C">
      <w:pPr>
        <w:spacing w:after="0" w:line="240" w:lineRule="auto"/>
        <w:jc w:val="center"/>
        <w:rPr>
          <w:color w:val="002060"/>
          <w:sz w:val="16"/>
          <w:szCs w:val="16"/>
        </w:rPr>
      </w:pPr>
    </w:p>
    <w:p w14:paraId="22B8D724" w14:textId="7B4BC225" w:rsidR="003A699C" w:rsidRPr="000B526C" w:rsidRDefault="003A699C" w:rsidP="003A699C">
      <w:pPr>
        <w:spacing w:after="0" w:line="240" w:lineRule="auto"/>
        <w:jc w:val="center"/>
        <w:rPr>
          <w:color w:val="002060"/>
          <w:sz w:val="16"/>
          <w:szCs w:val="16"/>
        </w:rPr>
      </w:pPr>
      <w:r w:rsidRPr="000B526C">
        <w:rPr>
          <w:color w:val="002060"/>
          <w:sz w:val="16"/>
          <w:szCs w:val="16"/>
        </w:rPr>
        <w:t>Legal Services Advocacy Project</w:t>
      </w:r>
    </w:p>
    <w:p w14:paraId="28224144" w14:textId="77777777" w:rsidR="003A699C" w:rsidRPr="000B526C" w:rsidRDefault="003A699C" w:rsidP="003A699C">
      <w:pPr>
        <w:spacing w:after="0" w:line="240" w:lineRule="auto"/>
        <w:jc w:val="center"/>
        <w:rPr>
          <w:color w:val="002060"/>
          <w:sz w:val="16"/>
          <w:szCs w:val="16"/>
        </w:rPr>
      </w:pPr>
      <w:r w:rsidRPr="720DD490">
        <w:rPr>
          <w:color w:val="002060"/>
          <w:sz w:val="16"/>
          <w:szCs w:val="16"/>
        </w:rPr>
        <w:t>Mid-Minnesota Legal Aid</w:t>
      </w:r>
    </w:p>
    <w:p w14:paraId="452EA897" w14:textId="77777777" w:rsidR="003A699C" w:rsidRPr="000B526C" w:rsidRDefault="003A699C" w:rsidP="003A699C">
      <w:pPr>
        <w:spacing w:after="0" w:line="240" w:lineRule="auto"/>
        <w:jc w:val="center"/>
        <w:rPr>
          <w:color w:val="002060"/>
          <w:sz w:val="16"/>
          <w:szCs w:val="16"/>
        </w:rPr>
      </w:pPr>
      <w:r w:rsidRPr="720DD490">
        <w:rPr>
          <w:color w:val="002060"/>
          <w:sz w:val="16"/>
          <w:szCs w:val="16"/>
        </w:rPr>
        <w:t>2324 University Avenue, Suite 101</w:t>
      </w:r>
    </w:p>
    <w:p w14:paraId="2A068F5C" w14:textId="77777777" w:rsidR="003A699C" w:rsidRPr="000B526C" w:rsidRDefault="003A699C" w:rsidP="003A699C">
      <w:pPr>
        <w:spacing w:after="0" w:line="240" w:lineRule="auto"/>
        <w:jc w:val="center"/>
        <w:rPr>
          <w:color w:val="002060"/>
          <w:sz w:val="16"/>
          <w:szCs w:val="16"/>
        </w:rPr>
      </w:pPr>
      <w:r w:rsidRPr="000B526C">
        <w:rPr>
          <w:color w:val="002060"/>
          <w:sz w:val="16"/>
          <w:szCs w:val="16"/>
        </w:rPr>
        <w:t>St. Paul, MN 55114</w:t>
      </w:r>
    </w:p>
    <w:p w14:paraId="58B6827B" w14:textId="77777777" w:rsidR="003A699C" w:rsidRPr="000B526C" w:rsidRDefault="003A699C" w:rsidP="003A699C">
      <w:pPr>
        <w:spacing w:after="0" w:line="240" w:lineRule="auto"/>
        <w:jc w:val="center"/>
        <w:rPr>
          <w:color w:val="002060"/>
          <w:sz w:val="16"/>
          <w:szCs w:val="16"/>
        </w:rPr>
      </w:pPr>
      <w:r w:rsidRPr="000B526C">
        <w:rPr>
          <w:color w:val="002060"/>
          <w:sz w:val="16"/>
          <w:szCs w:val="16"/>
        </w:rPr>
        <w:t>651-842-6909</w:t>
      </w:r>
    </w:p>
    <w:p w14:paraId="348DCB27" w14:textId="4DA8CD74" w:rsidR="00BC0419" w:rsidRDefault="00BC0419" w:rsidP="003A699C">
      <w:pPr>
        <w:spacing w:after="0" w:line="240" w:lineRule="auto"/>
      </w:pPr>
    </w:p>
    <w:p w14:paraId="5FDEB6ED" w14:textId="69E675BD" w:rsidR="003A699C" w:rsidRDefault="003A699C" w:rsidP="003A699C">
      <w:pPr>
        <w:spacing w:after="0" w:line="240" w:lineRule="auto"/>
      </w:pPr>
      <w:r>
        <w:t>February 23, 2019</w:t>
      </w:r>
    </w:p>
    <w:p w14:paraId="493FB73D" w14:textId="2C65885C" w:rsidR="003A699C" w:rsidRDefault="003A699C" w:rsidP="003A699C">
      <w:pPr>
        <w:spacing w:after="0" w:line="240" w:lineRule="auto"/>
      </w:pPr>
    </w:p>
    <w:p w14:paraId="4E2D0C29" w14:textId="1FA256C3" w:rsidR="003A699C" w:rsidRDefault="003A699C" w:rsidP="003A699C">
      <w:pPr>
        <w:spacing w:after="0" w:line="240" w:lineRule="auto"/>
      </w:pPr>
      <w:r>
        <w:t>The Honorable Peggy Bennett</w:t>
      </w:r>
    </w:p>
    <w:p w14:paraId="39F6DB02" w14:textId="77777777" w:rsidR="003A699C" w:rsidRDefault="003A699C" w:rsidP="003A699C">
      <w:pPr>
        <w:spacing w:after="0" w:line="240" w:lineRule="auto"/>
      </w:pPr>
      <w:r>
        <w:t>Assistant Minority Leader</w:t>
      </w:r>
    </w:p>
    <w:p w14:paraId="201DAC33" w14:textId="77777777" w:rsidR="003A699C" w:rsidRDefault="003A699C" w:rsidP="003A699C">
      <w:pPr>
        <w:spacing w:after="0" w:line="240" w:lineRule="auto"/>
      </w:pPr>
      <w:r>
        <w:t>Minnesota House of Representative</w:t>
      </w:r>
    </w:p>
    <w:p w14:paraId="4E3CB737" w14:textId="223681C8" w:rsidR="003A699C" w:rsidRDefault="003A699C" w:rsidP="003A699C">
      <w:pPr>
        <w:spacing w:after="0" w:line="240" w:lineRule="auto"/>
      </w:pPr>
      <w:r>
        <w:t xml:space="preserve">307 State Office Building </w:t>
      </w:r>
    </w:p>
    <w:p w14:paraId="0A4D8A82" w14:textId="77777777" w:rsidR="003A699C" w:rsidRDefault="003A699C" w:rsidP="003A699C">
      <w:pPr>
        <w:spacing w:after="0" w:line="240" w:lineRule="auto"/>
      </w:pPr>
      <w:r>
        <w:t>St. Paul, MN 55155</w:t>
      </w:r>
    </w:p>
    <w:p w14:paraId="3EB76E63" w14:textId="2D63F280" w:rsidR="003A699C" w:rsidRDefault="003A699C" w:rsidP="003A699C">
      <w:pPr>
        <w:spacing w:after="0" w:line="240" w:lineRule="auto"/>
      </w:pPr>
    </w:p>
    <w:p w14:paraId="6E5AE766" w14:textId="61440CAA" w:rsidR="003A699C" w:rsidRDefault="003A699C" w:rsidP="003A699C">
      <w:pPr>
        <w:spacing w:after="0" w:line="240" w:lineRule="auto"/>
      </w:pPr>
      <w:r>
        <w:tab/>
      </w:r>
      <w:r>
        <w:tab/>
      </w:r>
      <w:r>
        <w:tab/>
      </w:r>
      <w:r>
        <w:tab/>
      </w:r>
      <w:r>
        <w:t>Re:</w:t>
      </w:r>
      <w:r>
        <w:tab/>
      </w:r>
      <w:r>
        <w:t>HF 1517 – Modification to Short-Term Objectives</w:t>
      </w:r>
    </w:p>
    <w:p w14:paraId="1E128FED" w14:textId="77777777" w:rsidR="003A699C" w:rsidRDefault="003A699C" w:rsidP="003A699C">
      <w:pPr>
        <w:spacing w:after="0" w:line="240" w:lineRule="auto"/>
      </w:pPr>
    </w:p>
    <w:p w14:paraId="0BD1ED6B" w14:textId="1FB530AC" w:rsidR="003A699C" w:rsidRDefault="003A699C" w:rsidP="003A699C">
      <w:pPr>
        <w:spacing w:after="0" w:line="240" w:lineRule="auto"/>
      </w:pPr>
      <w:r>
        <w:t>Dear Assistant Minority Leader Bennett:</w:t>
      </w:r>
    </w:p>
    <w:p w14:paraId="0518F368" w14:textId="293E83BF" w:rsidR="003A699C" w:rsidRDefault="003A699C" w:rsidP="003A699C">
      <w:pPr>
        <w:spacing w:after="0" w:line="240" w:lineRule="auto"/>
      </w:pPr>
    </w:p>
    <w:p w14:paraId="771DDC02" w14:textId="26284167" w:rsidR="003A699C" w:rsidRDefault="003A699C" w:rsidP="003A699C">
      <w:pPr>
        <w:spacing w:after="0" w:line="240" w:lineRule="auto"/>
      </w:pPr>
      <w:r>
        <w:t>Thank you for the opportunity to express our serious concern and opposition to HF 1517,</w:t>
      </w:r>
      <w:r w:rsidRPr="003A699C">
        <w:t xml:space="preserve"> </w:t>
      </w:r>
      <w:r>
        <w:t xml:space="preserve">which would remove short-term objectives (STOs) in Individual Education Plans (IEPs) for </w:t>
      </w:r>
      <w:r w:rsidR="00A622C1">
        <w:t xml:space="preserve">90% of </w:t>
      </w:r>
      <w:r>
        <w:t>children requiring special education.  We see that the bill has been scheduled for a hearing on Monday, February 25, 2019, in the Education Policy Committee.</w:t>
      </w:r>
    </w:p>
    <w:p w14:paraId="4F855760" w14:textId="77777777" w:rsidR="003A699C" w:rsidRDefault="003A699C" w:rsidP="003A699C">
      <w:pPr>
        <w:spacing w:after="0" w:line="240" w:lineRule="auto"/>
      </w:pPr>
    </w:p>
    <w:p w14:paraId="5E50FB3F" w14:textId="0FCD3C0C" w:rsidR="003A699C" w:rsidRDefault="003A699C" w:rsidP="003A699C">
      <w:pPr>
        <w:spacing w:after="0" w:line="240" w:lineRule="auto"/>
      </w:pPr>
      <w:r>
        <w:t>The Legal Services Advocacy Project (LSAP) provides legislative and administrative advocacy on behalf of Legal Aid, its clients, and all low-income and elderly individuals and persons with disabilities, statewide.  MDLC, Minnesota’s federally designated “Protection and Advocacy (P&amp;A) Agency” for persons with disabilities, represents clients statewide.  The P&amp;A system is a nationwide network of congressionally established, legally based disability rights agencies, created in 1975 with the renewal of the Developmental Disabilities Assistance and Bill of Rights Act.  MDLC has been privileged to provide representation, advice, and advocacy as the state P&amp;A agency for the past 42 years.</w:t>
      </w:r>
    </w:p>
    <w:p w14:paraId="78E50B5F" w14:textId="77777777" w:rsidR="003A699C" w:rsidRDefault="003A699C" w:rsidP="003A699C">
      <w:pPr>
        <w:spacing w:after="0" w:line="240" w:lineRule="auto"/>
      </w:pPr>
    </w:p>
    <w:p w14:paraId="0D4DA3F8" w14:textId="44187248" w:rsidR="003A699C" w:rsidRDefault="003A699C" w:rsidP="003A699C">
      <w:pPr>
        <w:spacing w:after="0" w:line="240" w:lineRule="auto"/>
      </w:pPr>
      <w:r>
        <w:t xml:space="preserve">STOs help parents understand the steps the school is taking with the child to determine whether or not the child is advancing.  Further, STOs help teachers closely monitor progress and make necessary changes earlier rather than waiting for half or a third of the school year to go by.  STOs make the educational process more efficient for teachers and students.  In our experience, STOs show parents and teachers whether or not the IEP and school strategies are on the right track.  Stated a little differently, STOs are an early warning system that shows whether or not the IEP is actually working, there is a good understanding of what works for kids, and that there is a strong focus on the student’s most important needs.  Furthermore, STOs help the school staff treat IEP students individually by identifying and working on small steps towards bigger goals.  </w:t>
      </w:r>
    </w:p>
    <w:p w14:paraId="76980E46" w14:textId="05F225D7" w:rsidR="003A699C" w:rsidRDefault="003A699C" w:rsidP="003A699C">
      <w:pPr>
        <w:spacing w:after="0" w:line="240" w:lineRule="auto"/>
      </w:pPr>
    </w:p>
    <w:p w14:paraId="41D6281C" w14:textId="77777777" w:rsidR="003A699C" w:rsidRDefault="003A699C" w:rsidP="003A699C">
      <w:pPr>
        <w:spacing w:after="0" w:line="240" w:lineRule="auto"/>
      </w:pPr>
    </w:p>
    <w:p w14:paraId="1EF00F07" w14:textId="77777777" w:rsidR="003A699C" w:rsidRDefault="003A699C" w:rsidP="003A699C">
      <w:pPr>
        <w:spacing w:after="0" w:line="240" w:lineRule="auto"/>
      </w:pPr>
    </w:p>
    <w:p w14:paraId="339ED003" w14:textId="77777777" w:rsidR="003A699C" w:rsidRDefault="003A699C" w:rsidP="003A699C">
      <w:pPr>
        <w:spacing w:after="0" w:line="240" w:lineRule="auto"/>
      </w:pPr>
    </w:p>
    <w:p w14:paraId="191B69BC" w14:textId="5E4BFEAF" w:rsidR="003A699C" w:rsidRDefault="003A699C" w:rsidP="003A699C">
      <w:pPr>
        <w:spacing w:after="0" w:line="240" w:lineRule="auto"/>
      </w:pPr>
      <w:r>
        <w:t>The Honorable Peggy Bennett</w:t>
      </w:r>
    </w:p>
    <w:p w14:paraId="247675BD" w14:textId="6FC9E848" w:rsidR="003A699C" w:rsidRDefault="003A699C" w:rsidP="003A699C">
      <w:pPr>
        <w:spacing w:after="0" w:line="240" w:lineRule="auto"/>
      </w:pPr>
      <w:r>
        <w:t>February 23, 2019</w:t>
      </w:r>
    </w:p>
    <w:p w14:paraId="2FE10F23" w14:textId="466F0086" w:rsidR="003A699C" w:rsidRDefault="003A699C" w:rsidP="003A699C">
      <w:pPr>
        <w:spacing w:after="0" w:line="240" w:lineRule="auto"/>
      </w:pPr>
      <w:r>
        <w:t>Page 2</w:t>
      </w:r>
    </w:p>
    <w:p w14:paraId="2B73ED06" w14:textId="1958B894" w:rsidR="003A699C" w:rsidRDefault="003A699C" w:rsidP="003A699C">
      <w:pPr>
        <w:spacing w:after="0" w:line="240" w:lineRule="auto"/>
      </w:pPr>
    </w:p>
    <w:p w14:paraId="7BADBE7C" w14:textId="77777777" w:rsidR="003A699C" w:rsidRDefault="003A699C" w:rsidP="003A699C">
      <w:pPr>
        <w:spacing w:after="0" w:line="240" w:lineRule="auto"/>
      </w:pPr>
    </w:p>
    <w:p w14:paraId="55CE7E97" w14:textId="77777777" w:rsidR="003A699C" w:rsidRDefault="003A699C" w:rsidP="003A699C">
      <w:pPr>
        <w:spacing w:after="0" w:line="240" w:lineRule="auto"/>
      </w:pPr>
    </w:p>
    <w:p w14:paraId="4580B8E6" w14:textId="77777777" w:rsidR="003A699C" w:rsidRDefault="003A699C" w:rsidP="003A699C">
      <w:pPr>
        <w:spacing w:after="0" w:line="240" w:lineRule="auto"/>
      </w:pPr>
      <w:r>
        <w:t xml:space="preserve">We recognize that IDEA’s STO requirement was amended in 2004 so that STOs were required for students who take alternative assessments and, at the discretion of the states, optional for other students with IEPs.  Minnesota is one state that has opted to retain STOs for all students with disabilities, not just those who take alternative assessments.  STOs have traditionally benefited students and schools and we think this is a clear area where state law should continue to require STOs for all students with IEPs.  </w:t>
      </w:r>
    </w:p>
    <w:p w14:paraId="656B6025" w14:textId="77777777" w:rsidR="003A699C" w:rsidRDefault="003A699C" w:rsidP="003A699C">
      <w:pPr>
        <w:spacing w:after="0" w:line="240" w:lineRule="auto"/>
      </w:pPr>
    </w:p>
    <w:p w14:paraId="51C26C09" w14:textId="7050975B" w:rsidR="003A699C" w:rsidRDefault="003A699C" w:rsidP="003A699C">
      <w:pPr>
        <w:spacing w:after="0" w:line="240" w:lineRule="auto"/>
      </w:pPr>
      <w:r>
        <w:t>We also understand that there is interest this session in reevaluating policies where Minnesota exceeds federal minimum requirements here and in other areas, as well as the administrative effort and cost necessary to comply with the higher state standards.  However, we believe in this case, Minnesota’s retention of the requirement is sound public policy. Minnesota has recognized that if STOs are critical for some students, STOs are important and useful for all other special education students and their teachers and parents.</w:t>
      </w:r>
    </w:p>
    <w:p w14:paraId="5ECB7B43" w14:textId="3F44A743" w:rsidR="009B3FA2" w:rsidRDefault="009B3FA2" w:rsidP="003A699C">
      <w:pPr>
        <w:spacing w:after="0" w:line="240" w:lineRule="auto"/>
      </w:pPr>
    </w:p>
    <w:p w14:paraId="112DD6F0" w14:textId="6EEA4E43" w:rsidR="003A699C" w:rsidRDefault="003A699C" w:rsidP="003A699C">
      <w:pPr>
        <w:spacing w:after="0" w:line="240" w:lineRule="auto"/>
      </w:pPr>
      <w:r>
        <w:t>We urge you not to move forward with HF 1517.  Thank you very much for the opportunity to convey our concerns and opposition and would be happy to answer any questions or discuss the matter further with you should you so desire.</w:t>
      </w:r>
    </w:p>
    <w:p w14:paraId="2DC9469E" w14:textId="1DA6F2FE" w:rsidR="003A699C" w:rsidRDefault="003A699C" w:rsidP="003A699C">
      <w:pPr>
        <w:spacing w:after="0" w:line="240" w:lineRule="auto"/>
      </w:pPr>
    </w:p>
    <w:p w14:paraId="28C4BAB7" w14:textId="0E3C10EA" w:rsidR="003A699C" w:rsidRDefault="003A699C" w:rsidP="003A699C">
      <w:pPr>
        <w:spacing w:after="0" w:line="240" w:lineRule="auto"/>
      </w:pPr>
      <w:r>
        <w:t>Sincerely,</w:t>
      </w:r>
    </w:p>
    <w:p w14:paraId="4AFA937B" w14:textId="77777777" w:rsidR="003A699C" w:rsidRDefault="003A699C" w:rsidP="003A699C">
      <w:pPr>
        <w:pStyle w:val="NormalWeb"/>
        <w:spacing w:before="0" w:beforeAutospacing="0" w:after="0" w:afterAutospacing="0"/>
        <w:rPr>
          <w:rFonts w:asciiTheme="minorHAnsi" w:hAnsiTheme="minorHAnsi" w:cstheme="minorHAnsi"/>
          <w:sz w:val="22"/>
          <w:szCs w:val="22"/>
        </w:rPr>
      </w:pPr>
    </w:p>
    <w:p w14:paraId="09F8ADE1" w14:textId="77777777" w:rsidR="003A699C" w:rsidRDefault="003A699C" w:rsidP="003A699C">
      <w:pPr>
        <w:pStyle w:val="NormalWeb"/>
        <w:spacing w:before="0" w:beforeAutospacing="0" w:after="0" w:afterAutospacing="0"/>
        <w:rPr>
          <w:rFonts w:asciiTheme="minorHAnsi" w:hAnsiTheme="minorHAnsi" w:cstheme="minorHAnsi"/>
          <w:sz w:val="22"/>
          <w:szCs w:val="22"/>
        </w:rPr>
      </w:pPr>
      <w:r w:rsidRPr="00D93990">
        <w:rPr>
          <w:noProof/>
        </w:rPr>
        <w:drawing>
          <wp:inline distT="0" distB="0" distL="0" distR="0" wp14:anchorId="7FE4FD45" wp14:editId="0ED53256">
            <wp:extent cx="1416594" cy="40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55922" cy="417683"/>
                    </a:xfrm>
                    <a:prstGeom prst="rect">
                      <a:avLst/>
                    </a:prstGeom>
                  </pic:spPr>
                </pic:pic>
              </a:graphicData>
            </a:graphic>
          </wp:inline>
        </w:drawing>
      </w:r>
    </w:p>
    <w:p w14:paraId="5C99317D" w14:textId="77777777" w:rsidR="003A699C" w:rsidRDefault="003A699C" w:rsidP="003A699C">
      <w:pPr>
        <w:spacing w:after="0" w:line="240" w:lineRule="auto"/>
        <w:rPr>
          <w:rFonts w:cstheme="minorHAnsi"/>
          <w:sz w:val="24"/>
          <w:szCs w:val="24"/>
        </w:rPr>
      </w:pPr>
      <w:r>
        <w:rPr>
          <w:rFonts w:cstheme="minorHAnsi"/>
          <w:sz w:val="24"/>
          <w:szCs w:val="24"/>
        </w:rPr>
        <w:t>Ron Elwood</w:t>
      </w:r>
    </w:p>
    <w:p w14:paraId="7C0C74C1" w14:textId="77777777" w:rsidR="003A699C" w:rsidRPr="00D93990" w:rsidRDefault="003A699C" w:rsidP="003A699C">
      <w:pPr>
        <w:spacing w:after="0" w:line="240" w:lineRule="auto"/>
        <w:rPr>
          <w:rFonts w:cstheme="minorHAnsi"/>
          <w:sz w:val="24"/>
          <w:szCs w:val="24"/>
        </w:rPr>
      </w:pPr>
      <w:r w:rsidRPr="00D93990">
        <w:rPr>
          <w:rFonts w:cstheme="minorHAnsi"/>
          <w:sz w:val="24"/>
          <w:szCs w:val="24"/>
        </w:rPr>
        <w:t>Supervising Attorney</w:t>
      </w:r>
      <w:r w:rsidRPr="00D93990">
        <w:rPr>
          <w:rFonts w:cstheme="minorHAnsi"/>
          <w:sz w:val="24"/>
          <w:szCs w:val="24"/>
        </w:rPr>
        <w:tab/>
      </w:r>
      <w:r w:rsidRPr="00D93990">
        <w:rPr>
          <w:rFonts w:cstheme="minorHAnsi"/>
          <w:sz w:val="24"/>
          <w:szCs w:val="24"/>
        </w:rPr>
        <w:tab/>
      </w:r>
      <w:r w:rsidRPr="00D93990">
        <w:rPr>
          <w:rFonts w:cstheme="minorHAnsi"/>
          <w:sz w:val="24"/>
          <w:szCs w:val="24"/>
        </w:rPr>
        <w:tab/>
      </w:r>
      <w:r w:rsidRPr="00D93990">
        <w:rPr>
          <w:rFonts w:cstheme="minorHAnsi"/>
          <w:sz w:val="24"/>
          <w:szCs w:val="24"/>
        </w:rPr>
        <w:tab/>
      </w:r>
      <w:r w:rsidRPr="00D93990">
        <w:rPr>
          <w:rFonts w:cstheme="minorHAnsi"/>
          <w:sz w:val="24"/>
          <w:szCs w:val="24"/>
        </w:rPr>
        <w:tab/>
      </w:r>
      <w:r w:rsidRPr="00D93990">
        <w:rPr>
          <w:rFonts w:cstheme="minorHAnsi"/>
          <w:sz w:val="24"/>
          <w:szCs w:val="24"/>
        </w:rPr>
        <w:tab/>
      </w:r>
      <w:r w:rsidRPr="00D93990">
        <w:rPr>
          <w:rFonts w:cstheme="minorHAnsi"/>
          <w:sz w:val="24"/>
          <w:szCs w:val="24"/>
        </w:rPr>
        <w:tab/>
      </w:r>
      <w:r w:rsidRPr="00D93990">
        <w:rPr>
          <w:rFonts w:cstheme="minorHAnsi"/>
          <w:sz w:val="24"/>
          <w:szCs w:val="24"/>
        </w:rPr>
        <w:t xml:space="preserve">          </w:t>
      </w:r>
    </w:p>
    <w:p w14:paraId="04E802FB" w14:textId="77777777" w:rsidR="003A699C" w:rsidRDefault="003A699C" w:rsidP="003A699C">
      <w:pPr>
        <w:spacing w:after="0" w:line="240" w:lineRule="auto"/>
        <w:rPr>
          <w:rFonts w:cstheme="minorHAnsi"/>
          <w:sz w:val="24"/>
          <w:szCs w:val="24"/>
        </w:rPr>
      </w:pPr>
    </w:p>
    <w:p w14:paraId="1D6E7AFC" w14:textId="0E6BFB7E" w:rsidR="003A699C" w:rsidRPr="001F25E6" w:rsidRDefault="003A699C" w:rsidP="003A699C">
      <w:pPr>
        <w:spacing w:after="0" w:line="240" w:lineRule="auto"/>
        <w:rPr>
          <w:rFonts w:cstheme="minorHAnsi"/>
          <w:sz w:val="20"/>
          <w:szCs w:val="20"/>
        </w:rPr>
      </w:pPr>
      <w:r w:rsidRPr="001F25E6">
        <w:rPr>
          <w:rFonts w:cstheme="minorHAnsi"/>
          <w:sz w:val="20"/>
          <w:szCs w:val="20"/>
        </w:rPr>
        <w:t xml:space="preserve">c.c.:    </w:t>
      </w:r>
      <w:r w:rsidRPr="001F25E6">
        <w:rPr>
          <w:rFonts w:cstheme="minorHAnsi"/>
          <w:sz w:val="20"/>
          <w:szCs w:val="20"/>
        </w:rPr>
        <w:tab/>
      </w:r>
      <w:r w:rsidRPr="001F25E6">
        <w:rPr>
          <w:rFonts w:cstheme="minorHAnsi"/>
          <w:sz w:val="20"/>
          <w:szCs w:val="20"/>
        </w:rPr>
        <w:t xml:space="preserve">The Honorable Cheryl </w:t>
      </w:r>
      <w:proofErr w:type="spellStart"/>
      <w:r w:rsidRPr="001F25E6">
        <w:rPr>
          <w:rFonts w:cstheme="minorHAnsi"/>
          <w:sz w:val="20"/>
          <w:szCs w:val="20"/>
        </w:rPr>
        <w:t>Youakim</w:t>
      </w:r>
      <w:proofErr w:type="spellEnd"/>
      <w:r w:rsidRPr="001F25E6">
        <w:rPr>
          <w:rFonts w:cstheme="minorHAnsi"/>
          <w:sz w:val="20"/>
          <w:szCs w:val="20"/>
        </w:rPr>
        <w:t>, Chair, Education Policy Committee</w:t>
      </w:r>
    </w:p>
    <w:p w14:paraId="7D0C8D24" w14:textId="77777777" w:rsidR="00971732" w:rsidRPr="001F25E6" w:rsidRDefault="003A699C" w:rsidP="00971732">
      <w:pPr>
        <w:spacing w:after="0" w:line="240" w:lineRule="auto"/>
        <w:ind w:left="720"/>
        <w:rPr>
          <w:rFonts w:cstheme="minorHAnsi"/>
          <w:sz w:val="20"/>
          <w:szCs w:val="20"/>
        </w:rPr>
      </w:pPr>
      <w:r w:rsidRPr="001F25E6">
        <w:rPr>
          <w:rFonts w:cstheme="minorHAnsi"/>
          <w:sz w:val="20"/>
          <w:szCs w:val="20"/>
        </w:rPr>
        <w:t xml:space="preserve">The Honorable Mary </w:t>
      </w:r>
      <w:proofErr w:type="spellStart"/>
      <w:r w:rsidRPr="001F25E6">
        <w:rPr>
          <w:rFonts w:cstheme="minorHAnsi"/>
          <w:sz w:val="20"/>
          <w:szCs w:val="20"/>
        </w:rPr>
        <w:t>Kunesh-Podein</w:t>
      </w:r>
      <w:proofErr w:type="spellEnd"/>
      <w:r w:rsidRPr="001F25E6">
        <w:rPr>
          <w:rFonts w:cstheme="minorHAnsi"/>
          <w:sz w:val="20"/>
          <w:szCs w:val="20"/>
        </w:rPr>
        <w:t xml:space="preserve">, Vice-Chair, </w:t>
      </w:r>
      <w:r w:rsidR="00971732" w:rsidRPr="001F25E6">
        <w:rPr>
          <w:rFonts w:cstheme="minorHAnsi"/>
          <w:sz w:val="20"/>
          <w:szCs w:val="20"/>
        </w:rPr>
        <w:t>Education Policy Committee</w:t>
      </w:r>
      <w:r w:rsidRPr="001F25E6">
        <w:rPr>
          <w:rFonts w:cstheme="minorHAnsi"/>
          <w:sz w:val="20"/>
          <w:szCs w:val="20"/>
        </w:rPr>
        <w:t xml:space="preserve">          </w:t>
      </w:r>
      <w:r w:rsidRPr="001F25E6">
        <w:rPr>
          <w:rFonts w:cstheme="minorHAnsi"/>
          <w:sz w:val="20"/>
          <w:szCs w:val="20"/>
        </w:rPr>
        <w:tab/>
      </w:r>
    </w:p>
    <w:p w14:paraId="2BC2DE04" w14:textId="42D3E641" w:rsidR="003A699C" w:rsidRPr="001F25E6" w:rsidRDefault="003A699C" w:rsidP="00971732">
      <w:pPr>
        <w:spacing w:after="0" w:line="240" w:lineRule="auto"/>
        <w:ind w:left="720"/>
        <w:rPr>
          <w:rFonts w:cstheme="minorHAnsi"/>
          <w:sz w:val="20"/>
          <w:szCs w:val="20"/>
        </w:rPr>
      </w:pPr>
      <w:r w:rsidRPr="001F25E6">
        <w:rPr>
          <w:rFonts w:cstheme="minorHAnsi"/>
          <w:sz w:val="20"/>
          <w:szCs w:val="20"/>
        </w:rPr>
        <w:t xml:space="preserve">The Honorable </w:t>
      </w:r>
      <w:r w:rsidR="00971732" w:rsidRPr="001F25E6">
        <w:rPr>
          <w:rFonts w:cstheme="minorHAnsi"/>
          <w:sz w:val="20"/>
          <w:szCs w:val="20"/>
        </w:rPr>
        <w:t>Sondra Erickson</w:t>
      </w:r>
      <w:r w:rsidRPr="001F25E6">
        <w:rPr>
          <w:rFonts w:cstheme="minorHAnsi"/>
          <w:sz w:val="20"/>
          <w:szCs w:val="20"/>
        </w:rPr>
        <w:t>, R</w:t>
      </w:r>
      <w:r w:rsidR="00971732" w:rsidRPr="001F25E6">
        <w:rPr>
          <w:rFonts w:cstheme="minorHAnsi"/>
          <w:sz w:val="20"/>
          <w:szCs w:val="20"/>
        </w:rPr>
        <w:t>epublican Lead</w:t>
      </w:r>
      <w:r w:rsidRPr="001F25E6">
        <w:rPr>
          <w:rFonts w:cstheme="minorHAnsi"/>
          <w:sz w:val="20"/>
          <w:szCs w:val="20"/>
        </w:rPr>
        <w:t xml:space="preserve">, </w:t>
      </w:r>
      <w:r w:rsidR="00971732" w:rsidRPr="001F25E6">
        <w:rPr>
          <w:rFonts w:cstheme="minorHAnsi"/>
          <w:sz w:val="20"/>
          <w:szCs w:val="20"/>
        </w:rPr>
        <w:t>Education Policy Committee</w:t>
      </w:r>
    </w:p>
    <w:p w14:paraId="67D174EC" w14:textId="2CD757E1" w:rsidR="00205F68" w:rsidRDefault="003A699C" w:rsidP="003A699C">
      <w:pPr>
        <w:spacing w:after="0" w:line="240" w:lineRule="auto"/>
        <w:ind w:right="-180"/>
        <w:rPr>
          <w:rFonts w:cstheme="minorHAnsi"/>
          <w:sz w:val="20"/>
          <w:szCs w:val="20"/>
        </w:rPr>
      </w:pPr>
      <w:r w:rsidRPr="001F25E6">
        <w:rPr>
          <w:rFonts w:cstheme="minorHAnsi"/>
          <w:sz w:val="20"/>
          <w:szCs w:val="20"/>
        </w:rPr>
        <w:tab/>
      </w:r>
      <w:r w:rsidR="00CD309B">
        <w:rPr>
          <w:rFonts w:cstheme="minorHAnsi"/>
          <w:sz w:val="20"/>
          <w:szCs w:val="20"/>
        </w:rPr>
        <w:t xml:space="preserve">The Honorable Carl Bahr, Member, </w:t>
      </w:r>
      <w:r w:rsidR="00CD309B" w:rsidRPr="001F25E6">
        <w:rPr>
          <w:rFonts w:cstheme="minorHAnsi"/>
          <w:sz w:val="20"/>
          <w:szCs w:val="20"/>
        </w:rPr>
        <w:t>Education Policy Committee</w:t>
      </w:r>
    </w:p>
    <w:p w14:paraId="6DCC1791" w14:textId="2A1DBDEF" w:rsidR="003A699C" w:rsidRDefault="00CD309B" w:rsidP="00205F68">
      <w:pPr>
        <w:spacing w:after="0" w:line="240" w:lineRule="auto"/>
        <w:ind w:right="-180" w:firstLine="720"/>
        <w:rPr>
          <w:rFonts w:cstheme="minorHAnsi"/>
          <w:sz w:val="20"/>
          <w:szCs w:val="20"/>
        </w:rPr>
      </w:pPr>
      <w:r>
        <w:rPr>
          <w:rFonts w:cstheme="minorHAnsi"/>
          <w:sz w:val="20"/>
          <w:szCs w:val="20"/>
        </w:rPr>
        <w:t xml:space="preserve">The Honorable Dave Baker, Member, </w:t>
      </w:r>
      <w:r w:rsidRPr="001F25E6">
        <w:rPr>
          <w:rFonts w:cstheme="minorHAnsi"/>
          <w:sz w:val="20"/>
          <w:szCs w:val="20"/>
        </w:rPr>
        <w:t>Education Policy Committee</w:t>
      </w:r>
    </w:p>
    <w:p w14:paraId="61A5EDDA" w14:textId="029DA660" w:rsidR="002E3CA8" w:rsidRDefault="002E3CA8" w:rsidP="00205F68">
      <w:pPr>
        <w:spacing w:after="0" w:line="240" w:lineRule="auto"/>
        <w:ind w:right="-180" w:firstLine="720"/>
        <w:rPr>
          <w:rFonts w:cstheme="minorHAnsi"/>
          <w:sz w:val="20"/>
          <w:szCs w:val="20"/>
        </w:rPr>
      </w:pPr>
      <w:r>
        <w:rPr>
          <w:rFonts w:cstheme="minorHAnsi"/>
          <w:sz w:val="20"/>
          <w:szCs w:val="20"/>
        </w:rPr>
        <w:t xml:space="preserve">The Honorable Robert Bierman, Member, </w:t>
      </w:r>
      <w:r w:rsidRPr="001F25E6">
        <w:rPr>
          <w:rFonts w:cstheme="minorHAnsi"/>
          <w:sz w:val="20"/>
          <w:szCs w:val="20"/>
        </w:rPr>
        <w:t>Education Policy Committee</w:t>
      </w:r>
    </w:p>
    <w:p w14:paraId="4664ED08" w14:textId="2EBC682C" w:rsidR="002E3CA8" w:rsidRPr="001F25E6" w:rsidRDefault="00A619B8" w:rsidP="00205F68">
      <w:pPr>
        <w:spacing w:after="0" w:line="240" w:lineRule="auto"/>
        <w:ind w:right="-180" w:firstLine="720"/>
        <w:rPr>
          <w:rFonts w:cstheme="minorHAnsi"/>
          <w:sz w:val="20"/>
          <w:szCs w:val="20"/>
        </w:rPr>
      </w:pPr>
      <w:r>
        <w:rPr>
          <w:rFonts w:cstheme="minorHAnsi"/>
          <w:sz w:val="20"/>
          <w:szCs w:val="20"/>
        </w:rPr>
        <w:t xml:space="preserve">The Honorable Michelle (Shelly) Christensen, Member, </w:t>
      </w:r>
      <w:r w:rsidRPr="001F25E6">
        <w:rPr>
          <w:rFonts w:cstheme="minorHAnsi"/>
          <w:sz w:val="20"/>
          <w:szCs w:val="20"/>
        </w:rPr>
        <w:t>Education Policy Committee</w:t>
      </w:r>
    </w:p>
    <w:p w14:paraId="5247428C" w14:textId="7544EEDD" w:rsidR="002E3CA8" w:rsidRDefault="00205F68" w:rsidP="003A699C">
      <w:pPr>
        <w:spacing w:after="0" w:line="240" w:lineRule="auto"/>
        <w:ind w:right="-450"/>
        <w:rPr>
          <w:sz w:val="20"/>
          <w:szCs w:val="20"/>
        </w:rPr>
      </w:pPr>
      <w:r w:rsidRPr="5B36E7E1">
        <w:rPr>
          <w:sz w:val="20"/>
          <w:szCs w:val="20"/>
        </w:rPr>
        <w:t xml:space="preserve">               </w:t>
      </w:r>
      <w:r w:rsidR="00524FB2" w:rsidRPr="5B36E7E1">
        <w:rPr>
          <w:sz w:val="20"/>
          <w:szCs w:val="20"/>
        </w:rPr>
        <w:t xml:space="preserve"> The Honorable Glen </w:t>
      </w:r>
      <w:proofErr w:type="spellStart"/>
      <w:r w:rsidR="00524FB2" w:rsidRPr="5B36E7E1">
        <w:rPr>
          <w:sz w:val="20"/>
          <w:szCs w:val="20"/>
        </w:rPr>
        <w:t>Gruenhagen</w:t>
      </w:r>
      <w:proofErr w:type="spellEnd"/>
      <w:r w:rsidR="00524FB2" w:rsidRPr="5B36E7E1">
        <w:rPr>
          <w:sz w:val="20"/>
          <w:szCs w:val="20"/>
        </w:rPr>
        <w:t>, Member, Education Policy Committee</w:t>
      </w:r>
    </w:p>
    <w:p w14:paraId="11A2AE9B" w14:textId="0D06D32C" w:rsidR="00524FB2" w:rsidRDefault="00524FB2" w:rsidP="003A699C">
      <w:pPr>
        <w:spacing w:after="0" w:line="240" w:lineRule="auto"/>
        <w:ind w:right="-450"/>
        <w:rPr>
          <w:sz w:val="20"/>
          <w:szCs w:val="20"/>
        </w:rPr>
      </w:pPr>
      <w:r>
        <w:rPr>
          <w:rFonts w:cstheme="minorHAnsi"/>
          <w:sz w:val="20"/>
          <w:szCs w:val="20"/>
        </w:rPr>
        <w:tab/>
      </w:r>
      <w:r w:rsidRPr="5B36E7E1">
        <w:rPr>
          <w:sz w:val="20"/>
          <w:szCs w:val="20"/>
        </w:rPr>
        <w:t xml:space="preserve">The Honorable </w:t>
      </w:r>
      <w:proofErr w:type="spellStart"/>
      <w:r w:rsidRPr="5B36E7E1">
        <w:rPr>
          <w:sz w:val="20"/>
          <w:szCs w:val="20"/>
        </w:rPr>
        <w:t>Hodan</w:t>
      </w:r>
      <w:proofErr w:type="spellEnd"/>
      <w:r w:rsidRPr="5B36E7E1">
        <w:rPr>
          <w:sz w:val="20"/>
          <w:szCs w:val="20"/>
        </w:rPr>
        <w:t xml:space="preserve"> Hassan, Member, Education Policy Committee</w:t>
      </w:r>
    </w:p>
    <w:p w14:paraId="33BB654C" w14:textId="4A4ACCDB" w:rsidR="00470F42" w:rsidRDefault="00470F42" w:rsidP="003A699C">
      <w:pPr>
        <w:spacing w:after="0" w:line="240" w:lineRule="auto"/>
        <w:ind w:right="-450"/>
        <w:rPr>
          <w:rFonts w:cstheme="minorHAnsi"/>
          <w:sz w:val="20"/>
          <w:szCs w:val="20"/>
        </w:rPr>
      </w:pPr>
      <w:r>
        <w:rPr>
          <w:rFonts w:cstheme="minorHAnsi"/>
          <w:sz w:val="20"/>
          <w:szCs w:val="20"/>
        </w:rPr>
        <w:tab/>
      </w:r>
      <w:r>
        <w:rPr>
          <w:rFonts w:cstheme="minorHAnsi"/>
          <w:sz w:val="20"/>
          <w:szCs w:val="20"/>
        </w:rPr>
        <w:t xml:space="preserve">The Honorable </w:t>
      </w:r>
      <w:proofErr w:type="spellStart"/>
      <w:r>
        <w:rPr>
          <w:rFonts w:cstheme="minorHAnsi"/>
          <w:sz w:val="20"/>
          <w:szCs w:val="20"/>
        </w:rPr>
        <w:t>Kaohly</w:t>
      </w:r>
      <w:proofErr w:type="spellEnd"/>
      <w:r>
        <w:rPr>
          <w:rFonts w:cstheme="minorHAnsi"/>
          <w:sz w:val="20"/>
          <w:szCs w:val="20"/>
        </w:rPr>
        <w:t xml:space="preserve"> Her, Member, </w:t>
      </w:r>
      <w:r w:rsidRPr="001F25E6">
        <w:rPr>
          <w:rFonts w:cstheme="minorHAnsi"/>
          <w:sz w:val="20"/>
          <w:szCs w:val="20"/>
        </w:rPr>
        <w:t>Education Policy Committee</w:t>
      </w:r>
    </w:p>
    <w:p w14:paraId="2C7AAC5D" w14:textId="42B386DA" w:rsidR="00F86412" w:rsidRDefault="00F86412" w:rsidP="003A699C">
      <w:pPr>
        <w:spacing w:after="0" w:line="240" w:lineRule="auto"/>
        <w:ind w:right="-450"/>
        <w:rPr>
          <w:rFonts w:cstheme="minorHAnsi"/>
          <w:sz w:val="20"/>
          <w:szCs w:val="20"/>
        </w:rPr>
      </w:pPr>
      <w:r>
        <w:rPr>
          <w:rFonts w:cstheme="minorHAnsi"/>
          <w:sz w:val="20"/>
          <w:szCs w:val="20"/>
        </w:rPr>
        <w:tab/>
      </w:r>
      <w:r>
        <w:rPr>
          <w:rFonts w:cstheme="minorHAnsi"/>
          <w:sz w:val="20"/>
          <w:szCs w:val="20"/>
        </w:rPr>
        <w:t xml:space="preserve">The Honorable John </w:t>
      </w:r>
      <w:proofErr w:type="spellStart"/>
      <w:r>
        <w:rPr>
          <w:rFonts w:cstheme="minorHAnsi"/>
          <w:sz w:val="20"/>
          <w:szCs w:val="20"/>
        </w:rPr>
        <w:t>Huot</w:t>
      </w:r>
      <w:proofErr w:type="spellEnd"/>
      <w:r>
        <w:rPr>
          <w:rFonts w:cstheme="minorHAnsi"/>
          <w:sz w:val="20"/>
          <w:szCs w:val="20"/>
        </w:rPr>
        <w:t xml:space="preserve">, Member, </w:t>
      </w:r>
      <w:r w:rsidRPr="001F25E6">
        <w:rPr>
          <w:rFonts w:cstheme="minorHAnsi"/>
          <w:sz w:val="20"/>
          <w:szCs w:val="20"/>
        </w:rPr>
        <w:t>Education Policy Committee</w:t>
      </w:r>
    </w:p>
    <w:p w14:paraId="33A6AD24" w14:textId="77777777" w:rsidR="00C015BB" w:rsidRDefault="00F86412" w:rsidP="003A699C">
      <w:pPr>
        <w:spacing w:after="0" w:line="240" w:lineRule="auto"/>
        <w:ind w:right="-450"/>
        <w:rPr>
          <w:rFonts w:cstheme="minorHAnsi"/>
          <w:sz w:val="20"/>
          <w:szCs w:val="20"/>
        </w:rPr>
      </w:pPr>
      <w:r>
        <w:rPr>
          <w:rFonts w:cstheme="minorHAnsi"/>
          <w:sz w:val="20"/>
          <w:szCs w:val="20"/>
        </w:rPr>
        <w:tab/>
      </w:r>
      <w:r w:rsidR="00CE2B1E">
        <w:rPr>
          <w:rFonts w:cstheme="minorHAnsi"/>
          <w:sz w:val="20"/>
          <w:szCs w:val="20"/>
        </w:rPr>
        <w:t>The Honorable</w:t>
      </w:r>
      <w:r w:rsidR="00C015BB">
        <w:rPr>
          <w:rFonts w:cstheme="minorHAnsi"/>
          <w:sz w:val="20"/>
          <w:szCs w:val="20"/>
        </w:rPr>
        <w:t xml:space="preserve"> Carlos </w:t>
      </w:r>
      <w:proofErr w:type="spellStart"/>
      <w:r w:rsidR="00C015BB">
        <w:rPr>
          <w:rFonts w:cstheme="minorHAnsi"/>
          <w:sz w:val="20"/>
          <w:szCs w:val="20"/>
        </w:rPr>
        <w:t>Mariani</w:t>
      </w:r>
      <w:proofErr w:type="spellEnd"/>
      <w:r w:rsidR="00C015BB">
        <w:rPr>
          <w:rFonts w:cstheme="minorHAnsi"/>
          <w:sz w:val="20"/>
          <w:szCs w:val="20"/>
        </w:rPr>
        <w:t xml:space="preserve">, Member, </w:t>
      </w:r>
      <w:r w:rsidR="00C015BB" w:rsidRPr="001F25E6">
        <w:rPr>
          <w:rFonts w:cstheme="minorHAnsi"/>
          <w:sz w:val="20"/>
          <w:szCs w:val="20"/>
        </w:rPr>
        <w:t>Education Policy Committee</w:t>
      </w:r>
    </w:p>
    <w:p w14:paraId="0C0ECFA9" w14:textId="77777777" w:rsidR="00C015BB" w:rsidRDefault="00C015BB" w:rsidP="003A699C">
      <w:pPr>
        <w:spacing w:after="0" w:line="240" w:lineRule="auto"/>
        <w:ind w:right="-450"/>
        <w:rPr>
          <w:rFonts w:cstheme="minorHAnsi"/>
          <w:sz w:val="20"/>
          <w:szCs w:val="20"/>
        </w:rPr>
      </w:pPr>
      <w:r>
        <w:rPr>
          <w:rFonts w:cstheme="minorHAnsi"/>
          <w:sz w:val="20"/>
          <w:szCs w:val="20"/>
        </w:rPr>
        <w:tab/>
      </w:r>
      <w:r>
        <w:rPr>
          <w:rFonts w:cstheme="minorHAnsi"/>
          <w:sz w:val="20"/>
          <w:szCs w:val="20"/>
        </w:rPr>
        <w:t xml:space="preserve">The Honorable Kelly Moller, Member, </w:t>
      </w:r>
      <w:r w:rsidRPr="001F25E6">
        <w:rPr>
          <w:rFonts w:cstheme="minorHAnsi"/>
          <w:sz w:val="20"/>
          <w:szCs w:val="20"/>
        </w:rPr>
        <w:t>Education Policy Committee</w:t>
      </w:r>
    </w:p>
    <w:p w14:paraId="155BB355" w14:textId="77777777" w:rsidR="009B3F9C" w:rsidRDefault="00C015BB" w:rsidP="003A699C">
      <w:pPr>
        <w:spacing w:after="0" w:line="240" w:lineRule="auto"/>
        <w:ind w:right="-450"/>
        <w:rPr>
          <w:rFonts w:cstheme="minorHAnsi"/>
          <w:sz w:val="20"/>
          <w:szCs w:val="20"/>
        </w:rPr>
      </w:pPr>
      <w:r>
        <w:rPr>
          <w:rFonts w:cstheme="minorHAnsi"/>
          <w:sz w:val="20"/>
          <w:szCs w:val="20"/>
        </w:rPr>
        <w:tab/>
      </w:r>
      <w:r w:rsidR="009B3F9C">
        <w:rPr>
          <w:rFonts w:cstheme="minorHAnsi"/>
          <w:sz w:val="20"/>
          <w:szCs w:val="20"/>
        </w:rPr>
        <w:t xml:space="preserve">The Honorable Steve </w:t>
      </w:r>
      <w:proofErr w:type="spellStart"/>
      <w:r w:rsidR="009B3F9C">
        <w:rPr>
          <w:rFonts w:cstheme="minorHAnsi"/>
          <w:sz w:val="20"/>
          <w:szCs w:val="20"/>
        </w:rPr>
        <w:t>Sandell</w:t>
      </w:r>
      <w:proofErr w:type="spellEnd"/>
      <w:r w:rsidR="009B3F9C">
        <w:rPr>
          <w:rFonts w:cstheme="minorHAnsi"/>
          <w:sz w:val="20"/>
          <w:szCs w:val="20"/>
        </w:rPr>
        <w:t xml:space="preserve">, Member, </w:t>
      </w:r>
      <w:r w:rsidR="009B3F9C" w:rsidRPr="001F25E6">
        <w:rPr>
          <w:rFonts w:cstheme="minorHAnsi"/>
          <w:sz w:val="20"/>
          <w:szCs w:val="20"/>
        </w:rPr>
        <w:t>Education Policy Committee</w:t>
      </w:r>
    </w:p>
    <w:p w14:paraId="0D470677" w14:textId="77777777" w:rsidR="00F80125" w:rsidRDefault="009B3F9C" w:rsidP="003A699C">
      <w:pPr>
        <w:spacing w:after="0" w:line="240" w:lineRule="auto"/>
        <w:ind w:right="-450"/>
        <w:rPr>
          <w:rFonts w:cstheme="minorHAnsi"/>
          <w:sz w:val="20"/>
          <w:szCs w:val="20"/>
        </w:rPr>
      </w:pPr>
      <w:r>
        <w:rPr>
          <w:rFonts w:cstheme="minorHAnsi"/>
          <w:sz w:val="20"/>
          <w:szCs w:val="20"/>
        </w:rPr>
        <w:tab/>
      </w:r>
      <w:r w:rsidR="00F80125">
        <w:rPr>
          <w:rFonts w:cstheme="minorHAnsi"/>
          <w:sz w:val="20"/>
          <w:szCs w:val="20"/>
        </w:rPr>
        <w:t xml:space="preserve">The Honorable Peggy Scott, Member, </w:t>
      </w:r>
      <w:r w:rsidR="00F80125" w:rsidRPr="001F25E6">
        <w:rPr>
          <w:rFonts w:cstheme="minorHAnsi"/>
          <w:sz w:val="20"/>
          <w:szCs w:val="20"/>
        </w:rPr>
        <w:t>Education Policy Committee</w:t>
      </w:r>
    </w:p>
    <w:p w14:paraId="3A93FE0D" w14:textId="77777777" w:rsidR="00F80125" w:rsidRDefault="00F80125" w:rsidP="003A699C">
      <w:pPr>
        <w:spacing w:after="0" w:line="240" w:lineRule="auto"/>
        <w:ind w:right="-450"/>
        <w:rPr>
          <w:rFonts w:cstheme="minorHAnsi"/>
          <w:sz w:val="20"/>
          <w:szCs w:val="20"/>
        </w:rPr>
      </w:pPr>
      <w:r>
        <w:rPr>
          <w:rFonts w:cstheme="minorHAnsi"/>
          <w:sz w:val="20"/>
          <w:szCs w:val="20"/>
        </w:rPr>
        <w:tab/>
      </w:r>
      <w:r>
        <w:rPr>
          <w:rFonts w:cstheme="minorHAnsi"/>
          <w:sz w:val="20"/>
          <w:szCs w:val="20"/>
        </w:rPr>
        <w:t xml:space="preserve">The Honorable Dean </w:t>
      </w:r>
      <w:proofErr w:type="spellStart"/>
      <w:r>
        <w:rPr>
          <w:rFonts w:cstheme="minorHAnsi"/>
          <w:sz w:val="20"/>
          <w:szCs w:val="20"/>
        </w:rPr>
        <w:t>Urdahl</w:t>
      </w:r>
      <w:proofErr w:type="spellEnd"/>
      <w:r>
        <w:rPr>
          <w:rFonts w:cstheme="minorHAnsi"/>
          <w:sz w:val="20"/>
          <w:szCs w:val="20"/>
        </w:rPr>
        <w:t xml:space="preserve">, Member, </w:t>
      </w:r>
      <w:r w:rsidRPr="001F25E6">
        <w:rPr>
          <w:rFonts w:cstheme="minorHAnsi"/>
          <w:sz w:val="20"/>
          <w:szCs w:val="20"/>
        </w:rPr>
        <w:t>Education Policy Committee</w:t>
      </w:r>
    </w:p>
    <w:p w14:paraId="1F688FBF" w14:textId="3CB334CA" w:rsidR="00F86412" w:rsidRDefault="00F80125" w:rsidP="003A699C">
      <w:pPr>
        <w:spacing w:after="0" w:line="240" w:lineRule="auto"/>
        <w:ind w:right="-450"/>
        <w:rPr>
          <w:rFonts w:cstheme="minorHAnsi"/>
          <w:sz w:val="20"/>
          <w:szCs w:val="20"/>
        </w:rPr>
      </w:pPr>
      <w:r>
        <w:rPr>
          <w:rFonts w:cstheme="minorHAnsi"/>
          <w:sz w:val="20"/>
          <w:szCs w:val="20"/>
        </w:rPr>
        <w:tab/>
      </w:r>
      <w:r>
        <w:rPr>
          <w:rFonts w:cstheme="minorHAnsi"/>
          <w:sz w:val="20"/>
          <w:szCs w:val="20"/>
        </w:rPr>
        <w:t xml:space="preserve">The Honorable Amy </w:t>
      </w:r>
      <w:proofErr w:type="spellStart"/>
      <w:r w:rsidR="00D503A4">
        <w:rPr>
          <w:rFonts w:cstheme="minorHAnsi"/>
          <w:sz w:val="20"/>
          <w:szCs w:val="20"/>
        </w:rPr>
        <w:t>Wazlawik</w:t>
      </w:r>
      <w:proofErr w:type="spellEnd"/>
      <w:r w:rsidR="00D503A4">
        <w:rPr>
          <w:rFonts w:cstheme="minorHAnsi"/>
          <w:sz w:val="20"/>
          <w:szCs w:val="20"/>
        </w:rPr>
        <w:t xml:space="preserve">, Member, </w:t>
      </w:r>
      <w:r w:rsidR="00D503A4" w:rsidRPr="001F25E6">
        <w:rPr>
          <w:rFonts w:cstheme="minorHAnsi"/>
          <w:sz w:val="20"/>
          <w:szCs w:val="20"/>
        </w:rPr>
        <w:t>Education Policy Committee</w:t>
      </w:r>
    </w:p>
    <w:p w14:paraId="1CC7C6ED" w14:textId="368C51B9" w:rsidR="003A699C" w:rsidRDefault="003A699C" w:rsidP="00AC2DAF">
      <w:pPr>
        <w:spacing w:after="0" w:line="240" w:lineRule="auto"/>
        <w:ind w:right="-450" w:firstLine="720"/>
      </w:pPr>
      <w:r w:rsidRPr="001F25E6">
        <w:rPr>
          <w:rFonts w:cstheme="minorHAnsi"/>
          <w:sz w:val="20"/>
          <w:szCs w:val="20"/>
        </w:rPr>
        <w:t>Mr. Daniel Stewart, Supervising Attorney, Minnesota Disability Law Center, Mid-Minnesota Legal Aid</w:t>
      </w:r>
      <w:bookmarkStart w:id="0" w:name="_GoBack"/>
      <w:bookmarkEnd w:id="0"/>
    </w:p>
    <w:sectPr w:rsidR="003A6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5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99C"/>
    <w:rsid w:val="001F25E6"/>
    <w:rsid w:val="00205F68"/>
    <w:rsid w:val="002E3CA8"/>
    <w:rsid w:val="0034774B"/>
    <w:rsid w:val="003A699C"/>
    <w:rsid w:val="00470F42"/>
    <w:rsid w:val="00524FB2"/>
    <w:rsid w:val="005D5B25"/>
    <w:rsid w:val="007E5AF5"/>
    <w:rsid w:val="00971732"/>
    <w:rsid w:val="009B3F9C"/>
    <w:rsid w:val="009B3FA2"/>
    <w:rsid w:val="00A619B8"/>
    <w:rsid w:val="00A622C1"/>
    <w:rsid w:val="00AC2DAF"/>
    <w:rsid w:val="00BC0419"/>
    <w:rsid w:val="00C015BB"/>
    <w:rsid w:val="00C0642E"/>
    <w:rsid w:val="00CD309B"/>
    <w:rsid w:val="00CE2B1E"/>
    <w:rsid w:val="00D503A4"/>
    <w:rsid w:val="00F80125"/>
    <w:rsid w:val="00F86412"/>
    <w:rsid w:val="00FE5812"/>
    <w:rsid w:val="16961577"/>
    <w:rsid w:val="1FA74B24"/>
    <w:rsid w:val="216F818F"/>
    <w:rsid w:val="2677132E"/>
    <w:rsid w:val="37F8D09B"/>
    <w:rsid w:val="4DEA7D8A"/>
    <w:rsid w:val="591D4B2C"/>
    <w:rsid w:val="5B36E7E1"/>
    <w:rsid w:val="6CA009B8"/>
    <w:rsid w:val="7E8D138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8BEF7"/>
  <w15:chartTrackingRefBased/>
  <w15:docId w15:val="{414B3E75-3F07-472A-A07B-673C6B7FAB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3A699C"/>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737</Words>
  <Characters>4203</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Elwood, Ron</dc:creator>
  <cp:keywords/>
  <dc:description/>
  <cp:lastModifiedBy>Elwood, Ron</cp:lastModifiedBy>
  <cp:revision>22</cp:revision>
  <dcterms:created xsi:type="dcterms:W3CDTF">2019-02-23T10:22:00Z</dcterms:created>
  <dcterms:modified xsi:type="dcterms:W3CDTF">2019-02-23T10:55:00Z</dcterms:modified>
</cp:coreProperties>
</file>