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718" w:rsidRDefault="00DD6718" w:rsidP="00673C21"/>
    <w:p w:rsidR="003E14F0" w:rsidRDefault="00FF7CE5">
      <w:r>
        <w:t xml:space="preserve">March </w:t>
      </w:r>
      <w:r w:rsidR="004D0338">
        <w:t>30</w:t>
      </w:r>
      <w:r>
        <w:t>, 2016</w:t>
      </w:r>
    </w:p>
    <w:p w:rsidR="00FF7CE5" w:rsidRDefault="00FF7CE5"/>
    <w:tbl>
      <w:tblPr>
        <w:tblW w:w="11760" w:type="dxa"/>
        <w:shd w:val="clear" w:color="auto" w:fill="FFFFFF"/>
        <w:tblCellMar>
          <w:left w:w="0" w:type="dxa"/>
          <w:right w:w="0" w:type="dxa"/>
        </w:tblCellMar>
        <w:tblLook w:val="04A0" w:firstRow="1" w:lastRow="0" w:firstColumn="1" w:lastColumn="0" w:noHBand="0" w:noVBand="1"/>
      </w:tblPr>
      <w:tblGrid>
        <w:gridCol w:w="11760"/>
      </w:tblGrid>
      <w:tr w:rsidR="000F2F58" w:rsidRPr="000F2F58" w:rsidTr="000F2F58">
        <w:tc>
          <w:tcPr>
            <w:tcW w:w="0" w:type="auto"/>
            <w:tcBorders>
              <w:top w:val="nil"/>
              <w:left w:val="nil"/>
              <w:bottom w:val="nil"/>
              <w:right w:val="nil"/>
            </w:tcBorders>
            <w:shd w:val="clear" w:color="auto" w:fill="FFFFFF"/>
            <w:tcMar>
              <w:top w:w="0" w:type="dxa"/>
              <w:left w:w="0" w:type="dxa"/>
              <w:bottom w:w="30" w:type="dxa"/>
              <w:right w:w="0" w:type="dxa"/>
            </w:tcMar>
            <w:hideMark/>
          </w:tcPr>
          <w:p w:rsidR="004D0338" w:rsidRPr="004D0338" w:rsidRDefault="004D0338" w:rsidP="000F2F58">
            <w:pPr>
              <w:spacing w:line="252" w:lineRule="atLeast"/>
              <w:rPr>
                <w:color w:val="000000"/>
                <w:shd w:val="clear" w:color="auto" w:fill="FFFFFF"/>
              </w:rPr>
            </w:pPr>
            <w:r w:rsidRPr="004D0338">
              <w:rPr>
                <w:color w:val="000000"/>
                <w:shd w:val="clear" w:color="auto" w:fill="FFFFFF"/>
              </w:rPr>
              <w:t>Representative Brian Daniels</w:t>
            </w:r>
          </w:p>
          <w:p w:rsidR="000F2F58" w:rsidRPr="004D0338" w:rsidRDefault="004D0338" w:rsidP="000F2F58">
            <w:pPr>
              <w:spacing w:line="252" w:lineRule="atLeast"/>
              <w:rPr>
                <w:color w:val="000000"/>
                <w:shd w:val="clear" w:color="auto" w:fill="FFFFFF"/>
              </w:rPr>
            </w:pPr>
            <w:r w:rsidRPr="004D0338">
              <w:rPr>
                <w:color w:val="000000"/>
                <w:shd w:val="clear" w:color="auto" w:fill="FFFFFF"/>
              </w:rPr>
              <w:t>551 State Office Building</w:t>
            </w:r>
            <w:r w:rsidRPr="004D0338">
              <w:rPr>
                <w:color w:val="000000"/>
              </w:rPr>
              <w:br/>
            </w:r>
            <w:r w:rsidRPr="004D0338">
              <w:rPr>
                <w:color w:val="000000"/>
                <w:shd w:val="clear" w:color="auto" w:fill="FFFFFF"/>
              </w:rPr>
              <w:t>100 Rev. Dr. Martin Luther King Jr. Blvd.</w:t>
            </w:r>
            <w:r w:rsidRPr="004D0338">
              <w:rPr>
                <w:color w:val="000000"/>
              </w:rPr>
              <w:br/>
            </w:r>
            <w:r>
              <w:rPr>
                <w:color w:val="000000"/>
                <w:shd w:val="clear" w:color="auto" w:fill="FFFFFF"/>
              </w:rPr>
              <w:t>Saint Paul, Minnesota  55155</w:t>
            </w:r>
          </w:p>
        </w:tc>
      </w:tr>
      <w:tr w:rsidR="000F2F58" w:rsidRPr="000F2F58" w:rsidTr="000F2F58">
        <w:tc>
          <w:tcPr>
            <w:tcW w:w="0" w:type="auto"/>
            <w:tcBorders>
              <w:top w:val="nil"/>
              <w:left w:val="nil"/>
              <w:bottom w:val="nil"/>
              <w:right w:val="nil"/>
            </w:tcBorders>
            <w:shd w:val="clear" w:color="auto" w:fill="FFFFFF"/>
            <w:tcMar>
              <w:top w:w="0" w:type="dxa"/>
              <w:left w:w="0" w:type="dxa"/>
              <w:bottom w:w="30" w:type="dxa"/>
              <w:right w:w="0" w:type="dxa"/>
            </w:tcMar>
            <w:hideMark/>
          </w:tcPr>
          <w:p w:rsidR="000F2F58" w:rsidRPr="004D0338" w:rsidRDefault="000F2F58" w:rsidP="000F2F58">
            <w:pPr>
              <w:spacing w:line="252" w:lineRule="atLeast"/>
              <w:rPr>
                <w:color w:val="000000"/>
              </w:rPr>
            </w:pPr>
          </w:p>
        </w:tc>
      </w:tr>
    </w:tbl>
    <w:p w:rsidR="00FF7CE5" w:rsidRPr="00FF7CE5" w:rsidRDefault="00FF7CE5">
      <w:pPr>
        <w:rPr>
          <w:b/>
        </w:rPr>
      </w:pPr>
      <w:r>
        <w:rPr>
          <w:b/>
        </w:rPr>
        <w:t xml:space="preserve">Re: Letter of Support for </w:t>
      </w:r>
      <w:r w:rsidR="004D0338">
        <w:rPr>
          <w:b/>
        </w:rPr>
        <w:t>H</w:t>
      </w:r>
      <w:r w:rsidR="00922162">
        <w:rPr>
          <w:b/>
        </w:rPr>
        <w:t xml:space="preserve">F </w:t>
      </w:r>
      <w:r w:rsidR="004D0338">
        <w:rPr>
          <w:b/>
        </w:rPr>
        <w:t>3438</w:t>
      </w:r>
    </w:p>
    <w:p w:rsidR="00FF7CE5" w:rsidRDefault="00FF7CE5"/>
    <w:p w:rsidR="00FF7CE5" w:rsidRDefault="003C5C66">
      <w:r>
        <w:t xml:space="preserve">Dear </w:t>
      </w:r>
      <w:r w:rsidR="004D0338">
        <w:t xml:space="preserve">Representative Daniels, </w:t>
      </w:r>
    </w:p>
    <w:p w:rsidR="00FF7CE5" w:rsidRDefault="00FF7CE5"/>
    <w:p w:rsidR="001557C3" w:rsidRDefault="001557C3" w:rsidP="001557C3">
      <w:pPr>
        <w:spacing w:after="200"/>
        <w:rPr>
          <w:color w:val="000000"/>
        </w:rPr>
      </w:pPr>
      <w:r w:rsidRPr="00922162">
        <w:rPr>
          <w:color w:val="000000"/>
        </w:rPr>
        <w:t xml:space="preserve">Please accept this letter of support for </w:t>
      </w:r>
      <w:r>
        <w:rPr>
          <w:color w:val="000000"/>
        </w:rPr>
        <w:t>HF 3438 wh</w:t>
      </w:r>
      <w:r w:rsidRPr="00922162">
        <w:rPr>
          <w:color w:val="000000"/>
        </w:rPr>
        <w:t xml:space="preserve">ich </w:t>
      </w:r>
      <w:r>
        <w:rPr>
          <w:color w:val="000000"/>
        </w:rPr>
        <w:t xml:space="preserve">provides funding to develop educational materials to increase awareness of the careers available in senior care.  </w:t>
      </w:r>
      <w:proofErr w:type="spellStart"/>
      <w:r>
        <w:rPr>
          <w:color w:val="000000"/>
        </w:rPr>
        <w:t>HealthForce</w:t>
      </w:r>
      <w:proofErr w:type="spellEnd"/>
      <w:r>
        <w:rPr>
          <w:color w:val="000000"/>
        </w:rPr>
        <w:t xml:space="preserve"> Minnesota, one of 8 Centers of Excellence within the Minnesota State Colleges and Universities system, is aware of the workforce challenges facing the senior care sector.  A career awareness campaign specifically targeted to youth, dislocated workers, and Minnesota’s rural communities is important to increase the pool of potential employees for this critical, and growing, segment of the healthcare sector.  </w:t>
      </w:r>
    </w:p>
    <w:p w:rsidR="00E13B68" w:rsidRDefault="00F31A21" w:rsidP="00101C8C">
      <w:pPr>
        <w:spacing w:after="200"/>
        <w:rPr>
          <w:color w:val="000000"/>
        </w:rPr>
      </w:pPr>
      <w:proofErr w:type="spellStart"/>
      <w:r>
        <w:rPr>
          <w:color w:val="000000"/>
        </w:rPr>
        <w:t>HealthForce</w:t>
      </w:r>
      <w:proofErr w:type="spellEnd"/>
      <w:r>
        <w:rPr>
          <w:color w:val="000000"/>
        </w:rPr>
        <w:t xml:space="preserve"> Minnesota has a 10-year history of working with employers, </w:t>
      </w:r>
      <w:r w:rsidR="006205FF">
        <w:rPr>
          <w:color w:val="000000"/>
        </w:rPr>
        <w:t xml:space="preserve">healthcare </w:t>
      </w:r>
      <w:r>
        <w:rPr>
          <w:color w:val="000000"/>
        </w:rPr>
        <w:t xml:space="preserve">associations, </w:t>
      </w:r>
      <w:r w:rsidR="006205FF">
        <w:rPr>
          <w:color w:val="000000"/>
        </w:rPr>
        <w:t xml:space="preserve">state agencies, </w:t>
      </w:r>
      <w:r>
        <w:rPr>
          <w:color w:val="000000"/>
        </w:rPr>
        <w:t>and educators (including the University of Minnesota and private colleges)</w:t>
      </w:r>
      <w:r w:rsidR="001557C3">
        <w:rPr>
          <w:color w:val="000000"/>
        </w:rPr>
        <w:t>,</w:t>
      </w:r>
      <w:r>
        <w:rPr>
          <w:color w:val="000000"/>
        </w:rPr>
        <w:t xml:space="preserve"> to identify and address healthcare workforce issues.  </w:t>
      </w:r>
      <w:r w:rsidR="001557C3">
        <w:rPr>
          <w:color w:val="000000"/>
        </w:rPr>
        <w:t xml:space="preserve">One area of challenge is the </w:t>
      </w:r>
      <w:r>
        <w:rPr>
          <w:color w:val="000000"/>
        </w:rPr>
        <w:t xml:space="preserve">lack of an intentional campaign to showcase the many career opportunities and pathways that exist in caring for seniors.  </w:t>
      </w:r>
      <w:r w:rsidR="001557C3">
        <w:rPr>
          <w:color w:val="000000"/>
        </w:rPr>
        <w:t xml:space="preserve">While there is a gap in this area, the work </w:t>
      </w:r>
      <w:proofErr w:type="spellStart"/>
      <w:r w:rsidR="001557C3">
        <w:rPr>
          <w:color w:val="000000"/>
        </w:rPr>
        <w:t>HealthForce</w:t>
      </w:r>
      <w:proofErr w:type="spellEnd"/>
      <w:r w:rsidR="001557C3">
        <w:rPr>
          <w:color w:val="000000"/>
        </w:rPr>
        <w:t xml:space="preserve"> Minnesota has done through </w:t>
      </w:r>
      <w:r w:rsidR="006205FF">
        <w:rPr>
          <w:color w:val="000000"/>
        </w:rPr>
        <w:t>Scrubs Camps</w:t>
      </w:r>
      <w:r w:rsidR="00490D9D">
        <w:rPr>
          <w:color w:val="000000"/>
        </w:rPr>
        <w:t xml:space="preserve"> shows the impact career awareness initiatives can have.  </w:t>
      </w:r>
      <w:r w:rsidR="008A6363">
        <w:rPr>
          <w:color w:val="000000"/>
        </w:rPr>
        <w:t>S</w:t>
      </w:r>
      <w:r w:rsidR="00490D9D">
        <w:rPr>
          <w:color w:val="000000"/>
        </w:rPr>
        <w:t xml:space="preserve">tudents </w:t>
      </w:r>
      <w:r w:rsidR="008A6363">
        <w:rPr>
          <w:color w:val="000000"/>
        </w:rPr>
        <w:t xml:space="preserve">attending one of our </w:t>
      </w:r>
      <w:r w:rsidR="00490D9D">
        <w:rPr>
          <w:color w:val="000000"/>
        </w:rPr>
        <w:t xml:space="preserve">16 Scrubs Camps </w:t>
      </w:r>
      <w:r w:rsidR="008A6363">
        <w:rPr>
          <w:color w:val="000000"/>
        </w:rPr>
        <w:t>this summ</w:t>
      </w:r>
      <w:bookmarkStart w:id="0" w:name="_GoBack"/>
      <w:bookmarkEnd w:id="0"/>
      <w:r w:rsidR="008A6363">
        <w:rPr>
          <w:color w:val="000000"/>
        </w:rPr>
        <w:t xml:space="preserve">er </w:t>
      </w:r>
      <w:r w:rsidR="00490D9D">
        <w:rPr>
          <w:color w:val="000000"/>
        </w:rPr>
        <w:t xml:space="preserve">will learn </w:t>
      </w:r>
      <w:r w:rsidR="008A6363">
        <w:rPr>
          <w:color w:val="000000"/>
        </w:rPr>
        <w:t>through hands-on activities and site visits about careers related to aging and older adults.</w:t>
      </w:r>
      <w:r w:rsidR="00E13B68">
        <w:rPr>
          <w:color w:val="000000"/>
        </w:rPr>
        <w:t xml:space="preserve"> </w:t>
      </w:r>
      <w:r w:rsidR="00490D9D">
        <w:rPr>
          <w:color w:val="000000"/>
        </w:rPr>
        <w:t xml:space="preserve">At </w:t>
      </w:r>
      <w:r w:rsidR="008A6363">
        <w:rPr>
          <w:color w:val="000000"/>
        </w:rPr>
        <w:t>every c</w:t>
      </w:r>
      <w:r w:rsidR="00490D9D">
        <w:rPr>
          <w:color w:val="000000"/>
        </w:rPr>
        <w:t>amp, w</w:t>
      </w:r>
      <w:r w:rsidR="00E13B68">
        <w:rPr>
          <w:color w:val="000000"/>
        </w:rPr>
        <w:t xml:space="preserve">e </w:t>
      </w:r>
      <w:r w:rsidR="008A6363">
        <w:rPr>
          <w:color w:val="000000"/>
        </w:rPr>
        <w:t>see</w:t>
      </w:r>
      <w:r w:rsidR="00490D9D">
        <w:rPr>
          <w:color w:val="000000"/>
        </w:rPr>
        <w:t xml:space="preserve"> </w:t>
      </w:r>
      <w:r w:rsidR="00E13B68">
        <w:rPr>
          <w:color w:val="000000"/>
        </w:rPr>
        <w:t>many “light bulb moments</w:t>
      </w:r>
      <w:r w:rsidR="00490D9D">
        <w:rPr>
          <w:color w:val="000000"/>
        </w:rPr>
        <w:t>,</w:t>
      </w:r>
      <w:r w:rsidR="00E13B68">
        <w:rPr>
          <w:color w:val="000000"/>
        </w:rPr>
        <w:t>”</w:t>
      </w:r>
      <w:r w:rsidR="00490D9D">
        <w:rPr>
          <w:color w:val="000000"/>
        </w:rPr>
        <w:t xml:space="preserve"> and </w:t>
      </w:r>
      <w:r w:rsidR="00E13B68">
        <w:rPr>
          <w:color w:val="000000"/>
        </w:rPr>
        <w:t xml:space="preserve">believe a broader statewide approach will have similar results.  Working with </w:t>
      </w:r>
      <w:r w:rsidR="00490D9D">
        <w:rPr>
          <w:color w:val="000000"/>
        </w:rPr>
        <w:t xml:space="preserve">our stakeholders in Minnesota, </w:t>
      </w:r>
      <w:r w:rsidR="00E13B68">
        <w:rPr>
          <w:color w:val="000000"/>
        </w:rPr>
        <w:t xml:space="preserve">we can turn the light bulbs into spotlights and </w:t>
      </w:r>
      <w:r w:rsidR="008A6363">
        <w:rPr>
          <w:color w:val="000000"/>
        </w:rPr>
        <w:t>continue developing a s</w:t>
      </w:r>
      <w:r w:rsidR="00E13B68">
        <w:rPr>
          <w:color w:val="000000"/>
        </w:rPr>
        <w:t xml:space="preserve">trong </w:t>
      </w:r>
      <w:r w:rsidR="00490D9D">
        <w:rPr>
          <w:color w:val="000000"/>
        </w:rPr>
        <w:t xml:space="preserve">healthcare workforce </w:t>
      </w:r>
      <w:r w:rsidR="00E13B68">
        <w:rPr>
          <w:color w:val="000000"/>
        </w:rPr>
        <w:t xml:space="preserve">pipeline </w:t>
      </w:r>
      <w:r w:rsidR="00490D9D">
        <w:rPr>
          <w:color w:val="000000"/>
        </w:rPr>
        <w:t xml:space="preserve">to prepare for Minnesota’s </w:t>
      </w:r>
      <w:r w:rsidR="00E13B68">
        <w:rPr>
          <w:color w:val="000000"/>
        </w:rPr>
        <w:t>future.</w:t>
      </w:r>
    </w:p>
    <w:p w:rsidR="00E13B68" w:rsidRDefault="00E13B68" w:rsidP="00922162"/>
    <w:p w:rsidR="00A834F1" w:rsidRDefault="00A834F1">
      <w:r>
        <w:t>Sincerely,</w:t>
      </w:r>
    </w:p>
    <w:p w:rsidR="00A834F1" w:rsidRDefault="00A834F1">
      <w:r>
        <w:rPr>
          <w:noProof/>
        </w:rPr>
        <w:drawing>
          <wp:inline distT="0" distB="0" distL="0" distR="0">
            <wp:extent cx="1639824" cy="53035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For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9824" cy="530352"/>
                    </a:xfrm>
                    <a:prstGeom prst="rect">
                      <a:avLst/>
                    </a:prstGeom>
                  </pic:spPr>
                </pic:pic>
              </a:graphicData>
            </a:graphic>
          </wp:inline>
        </w:drawing>
      </w:r>
    </w:p>
    <w:p w:rsidR="00A834F1" w:rsidRDefault="00A834F1"/>
    <w:p w:rsidR="00A834F1" w:rsidRDefault="00A834F1">
      <w:r>
        <w:t>Valerie DeFor</w:t>
      </w:r>
    </w:p>
    <w:p w:rsidR="00A834F1" w:rsidRDefault="00A834F1">
      <w:r>
        <w:t>Executive Director</w:t>
      </w:r>
    </w:p>
    <w:sectPr w:rsidR="00A834F1" w:rsidSect="00796118">
      <w:headerReference w:type="default" r:id="rId7"/>
      <w:footerReference w:type="default" r:id="rId8"/>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FEF" w:rsidRDefault="00C23FEF" w:rsidP="00796118">
      <w:r>
        <w:separator/>
      </w:r>
    </w:p>
  </w:endnote>
  <w:endnote w:type="continuationSeparator" w:id="0">
    <w:p w:rsidR="00C23FEF" w:rsidRDefault="00C23FEF" w:rsidP="0079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78A" w:rsidRDefault="00B7178A" w:rsidP="00B7178A">
    <w:pPr>
      <w:pBdr>
        <w:bottom w:val="single" w:sz="12" w:space="1" w:color="4F81BD"/>
      </w:pBdr>
      <w:ind w:left="-360" w:right="-270"/>
    </w:pPr>
  </w:p>
  <w:p w:rsidR="00B7178A" w:rsidRDefault="00B7178A" w:rsidP="00B7178A">
    <w:pPr>
      <w:spacing w:before="60"/>
      <w:ind w:left="-360" w:right="-360"/>
      <w:jc w:val="center"/>
      <w:rPr>
        <w:b/>
        <w:i/>
        <w:color w:val="365F91"/>
      </w:rPr>
    </w:pPr>
    <w:proofErr w:type="spellStart"/>
    <w:r>
      <w:rPr>
        <w:b/>
        <w:i/>
        <w:color w:val="365F91"/>
      </w:rPr>
      <w:t>HealthForce</w:t>
    </w:r>
    <w:proofErr w:type="spellEnd"/>
    <w:r>
      <w:rPr>
        <w:b/>
        <w:i/>
        <w:color w:val="365F91"/>
      </w:rPr>
      <w:t xml:space="preserve"> Minnesota  </w:t>
    </w:r>
    <w:r>
      <w:rPr>
        <w:b/>
        <w:i/>
        <w:color w:val="365F91"/>
      </w:rPr>
      <w:sym w:font="Wingdings" w:char="F073"/>
    </w:r>
    <w:r>
      <w:rPr>
        <w:b/>
        <w:i/>
        <w:color w:val="365F91"/>
      </w:rPr>
      <w:t xml:space="preserve">  859 30</w:t>
    </w:r>
    <w:r>
      <w:rPr>
        <w:b/>
        <w:i/>
        <w:color w:val="365F91"/>
        <w:vertAlign w:val="superscript"/>
      </w:rPr>
      <w:t>th</w:t>
    </w:r>
    <w:r>
      <w:rPr>
        <w:b/>
        <w:i/>
        <w:color w:val="365F91"/>
      </w:rPr>
      <w:t xml:space="preserve"> Ave Southeast   </w:t>
    </w:r>
    <w:r>
      <w:rPr>
        <w:b/>
        <w:i/>
        <w:color w:val="365F91"/>
      </w:rPr>
      <w:sym w:font="Wingdings" w:char="F073"/>
    </w:r>
    <w:r>
      <w:rPr>
        <w:b/>
        <w:i/>
        <w:color w:val="365F91"/>
      </w:rPr>
      <w:t xml:space="preserve">  UCR box #74  </w:t>
    </w:r>
    <w:r>
      <w:rPr>
        <w:b/>
        <w:i/>
        <w:color w:val="365F91"/>
      </w:rPr>
      <w:sym w:font="Wingdings" w:char="F073"/>
    </w:r>
    <w:r>
      <w:rPr>
        <w:b/>
        <w:i/>
        <w:color w:val="365F91"/>
      </w:rPr>
      <w:t xml:space="preserve">  Rochester, MN 55904</w:t>
    </w:r>
  </w:p>
  <w:p w:rsidR="00DD6718" w:rsidRDefault="00DD6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FEF" w:rsidRDefault="00C23FEF" w:rsidP="00796118">
      <w:r>
        <w:separator/>
      </w:r>
    </w:p>
  </w:footnote>
  <w:footnote w:type="continuationSeparator" w:id="0">
    <w:p w:rsidR="00C23FEF" w:rsidRDefault="00C23FEF" w:rsidP="00796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78A" w:rsidRDefault="00B7178A" w:rsidP="00B7178A">
    <w:r>
      <w:rPr>
        <w:noProof/>
      </w:rPr>
      <w:drawing>
        <wp:anchor distT="0" distB="0" distL="114300" distR="114300" simplePos="0" relativeHeight="251658240" behindDoc="1" locked="0" layoutInCell="1" allowOverlap="0">
          <wp:simplePos x="0" y="0"/>
          <wp:positionH relativeFrom="column">
            <wp:posOffset>857250</wp:posOffset>
          </wp:positionH>
          <wp:positionV relativeFrom="paragraph">
            <wp:posOffset>-104775</wp:posOffset>
          </wp:positionV>
          <wp:extent cx="4143375" cy="926465"/>
          <wp:effectExtent l="0" t="0" r="0" b="0"/>
          <wp:wrapTight wrapText="bothSides">
            <wp:wrapPolygon edited="0">
              <wp:start x="0" y="0"/>
              <wp:lineTo x="0" y="15101"/>
              <wp:lineTo x="21352" y="15101"/>
              <wp:lineTo x="21352" y="0"/>
              <wp:lineTo x="0" y="0"/>
            </wp:wrapPolygon>
          </wp:wrapTight>
          <wp:docPr id="1" name="Picture 1" descr="logo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header"/>
                  <pic:cNvPicPr>
                    <a:picLocks noChangeAspect="1" noChangeArrowheads="1"/>
                  </pic:cNvPicPr>
                </pic:nvPicPr>
                <pic:blipFill>
                  <a:blip r:embed="rId1">
                    <a:extLst>
                      <a:ext uri="{28A0092B-C50C-407E-A947-70E740481C1C}">
                        <a14:useLocalDpi xmlns:a14="http://schemas.microsoft.com/office/drawing/2010/main" val="0"/>
                      </a:ext>
                    </a:extLst>
                  </a:blip>
                  <a:srcRect r="-2313" b="-48529"/>
                  <a:stretch>
                    <a:fillRect/>
                  </a:stretch>
                </pic:blipFill>
                <pic:spPr bwMode="auto">
                  <a:xfrm>
                    <a:off x="0" y="0"/>
                    <a:ext cx="4143375" cy="926465"/>
                  </a:xfrm>
                  <a:prstGeom prst="rect">
                    <a:avLst/>
                  </a:prstGeom>
                  <a:noFill/>
                </pic:spPr>
              </pic:pic>
            </a:graphicData>
          </a:graphic>
          <wp14:sizeRelH relativeFrom="page">
            <wp14:pctWidth>0</wp14:pctWidth>
          </wp14:sizeRelH>
          <wp14:sizeRelV relativeFrom="page">
            <wp14:pctHeight>0</wp14:pctHeight>
          </wp14:sizeRelV>
        </wp:anchor>
      </w:drawing>
    </w:r>
  </w:p>
  <w:p w:rsidR="00B7178A" w:rsidRDefault="00B717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21"/>
    <w:rsid w:val="00057CB3"/>
    <w:rsid w:val="000F2F58"/>
    <w:rsid w:val="000F5174"/>
    <w:rsid w:val="00101C8C"/>
    <w:rsid w:val="001176B2"/>
    <w:rsid w:val="00150276"/>
    <w:rsid w:val="001557C3"/>
    <w:rsid w:val="001A7D93"/>
    <w:rsid w:val="001B0EFE"/>
    <w:rsid w:val="001B30EE"/>
    <w:rsid w:val="001B5973"/>
    <w:rsid w:val="002A69EA"/>
    <w:rsid w:val="002C4A92"/>
    <w:rsid w:val="0033387E"/>
    <w:rsid w:val="003A566B"/>
    <w:rsid w:val="003C5C66"/>
    <w:rsid w:val="003E14F0"/>
    <w:rsid w:val="003E767B"/>
    <w:rsid w:val="00441BE1"/>
    <w:rsid w:val="00490D9D"/>
    <w:rsid w:val="004D0338"/>
    <w:rsid w:val="0051165A"/>
    <w:rsid w:val="00562311"/>
    <w:rsid w:val="00586B2C"/>
    <w:rsid w:val="006205FF"/>
    <w:rsid w:val="00653C58"/>
    <w:rsid w:val="00666B98"/>
    <w:rsid w:val="00673C21"/>
    <w:rsid w:val="006B548B"/>
    <w:rsid w:val="006E71C0"/>
    <w:rsid w:val="0070598D"/>
    <w:rsid w:val="00796118"/>
    <w:rsid w:val="00805EAE"/>
    <w:rsid w:val="00806B15"/>
    <w:rsid w:val="00867536"/>
    <w:rsid w:val="00867B2E"/>
    <w:rsid w:val="00894EB3"/>
    <w:rsid w:val="008A6363"/>
    <w:rsid w:val="00920547"/>
    <w:rsid w:val="00922162"/>
    <w:rsid w:val="00933F3C"/>
    <w:rsid w:val="00A22371"/>
    <w:rsid w:val="00A463EA"/>
    <w:rsid w:val="00A834F1"/>
    <w:rsid w:val="00AA1EB1"/>
    <w:rsid w:val="00AD5136"/>
    <w:rsid w:val="00B7178A"/>
    <w:rsid w:val="00C23FEF"/>
    <w:rsid w:val="00C2457D"/>
    <w:rsid w:val="00C85CFA"/>
    <w:rsid w:val="00D076B7"/>
    <w:rsid w:val="00D17775"/>
    <w:rsid w:val="00D426E4"/>
    <w:rsid w:val="00D6040F"/>
    <w:rsid w:val="00DB3DC3"/>
    <w:rsid w:val="00DC2C81"/>
    <w:rsid w:val="00DD6718"/>
    <w:rsid w:val="00E13B68"/>
    <w:rsid w:val="00E349D9"/>
    <w:rsid w:val="00F063C1"/>
    <w:rsid w:val="00F31A21"/>
    <w:rsid w:val="00FC4C73"/>
    <w:rsid w:val="00FF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54C732-4F95-465C-BDD5-19A19175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C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3C21"/>
    <w:rPr>
      <w:color w:val="0000FF"/>
      <w:u w:val="single"/>
    </w:rPr>
  </w:style>
  <w:style w:type="paragraph" w:styleId="BalloonText">
    <w:name w:val="Balloon Text"/>
    <w:basedOn w:val="Normal"/>
    <w:link w:val="BalloonTextChar"/>
    <w:uiPriority w:val="99"/>
    <w:semiHidden/>
    <w:unhideWhenUsed/>
    <w:rsid w:val="00C85CFA"/>
    <w:rPr>
      <w:rFonts w:ascii="Tahoma" w:hAnsi="Tahoma" w:cs="Tahoma"/>
      <w:sz w:val="16"/>
      <w:szCs w:val="16"/>
    </w:rPr>
  </w:style>
  <w:style w:type="character" w:customStyle="1" w:styleId="BalloonTextChar">
    <w:name w:val="Balloon Text Char"/>
    <w:basedOn w:val="DefaultParagraphFont"/>
    <w:link w:val="BalloonText"/>
    <w:uiPriority w:val="99"/>
    <w:semiHidden/>
    <w:rsid w:val="00C85CFA"/>
    <w:rPr>
      <w:rFonts w:ascii="Tahoma" w:eastAsia="Times New Roman" w:hAnsi="Tahoma" w:cs="Tahoma"/>
      <w:sz w:val="16"/>
      <w:szCs w:val="16"/>
    </w:rPr>
  </w:style>
  <w:style w:type="paragraph" w:styleId="Header">
    <w:name w:val="header"/>
    <w:basedOn w:val="Normal"/>
    <w:link w:val="HeaderChar"/>
    <w:uiPriority w:val="99"/>
    <w:unhideWhenUsed/>
    <w:rsid w:val="00796118"/>
    <w:pPr>
      <w:tabs>
        <w:tab w:val="center" w:pos="4680"/>
        <w:tab w:val="right" w:pos="9360"/>
      </w:tabs>
    </w:pPr>
  </w:style>
  <w:style w:type="character" w:customStyle="1" w:styleId="HeaderChar">
    <w:name w:val="Header Char"/>
    <w:basedOn w:val="DefaultParagraphFont"/>
    <w:link w:val="Header"/>
    <w:uiPriority w:val="99"/>
    <w:rsid w:val="007961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6118"/>
    <w:pPr>
      <w:tabs>
        <w:tab w:val="center" w:pos="4680"/>
        <w:tab w:val="right" w:pos="9360"/>
      </w:tabs>
    </w:pPr>
  </w:style>
  <w:style w:type="character" w:customStyle="1" w:styleId="FooterChar">
    <w:name w:val="Footer Char"/>
    <w:basedOn w:val="DefaultParagraphFont"/>
    <w:link w:val="Footer"/>
    <w:uiPriority w:val="99"/>
    <w:rsid w:val="0079611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557C3"/>
    <w:rPr>
      <w:sz w:val="16"/>
      <w:szCs w:val="16"/>
    </w:rPr>
  </w:style>
  <w:style w:type="paragraph" w:styleId="CommentText">
    <w:name w:val="annotation text"/>
    <w:basedOn w:val="Normal"/>
    <w:link w:val="CommentTextChar"/>
    <w:uiPriority w:val="99"/>
    <w:semiHidden/>
    <w:unhideWhenUsed/>
    <w:rsid w:val="001557C3"/>
    <w:rPr>
      <w:sz w:val="20"/>
      <w:szCs w:val="20"/>
    </w:rPr>
  </w:style>
  <w:style w:type="character" w:customStyle="1" w:styleId="CommentTextChar">
    <w:name w:val="Comment Text Char"/>
    <w:basedOn w:val="DefaultParagraphFont"/>
    <w:link w:val="CommentText"/>
    <w:uiPriority w:val="99"/>
    <w:semiHidden/>
    <w:rsid w:val="001557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57C3"/>
    <w:rPr>
      <w:b/>
      <w:bCs/>
    </w:rPr>
  </w:style>
  <w:style w:type="character" w:customStyle="1" w:styleId="CommentSubjectChar">
    <w:name w:val="Comment Subject Char"/>
    <w:basedOn w:val="CommentTextChar"/>
    <w:link w:val="CommentSubject"/>
    <w:uiPriority w:val="99"/>
    <w:semiHidden/>
    <w:rsid w:val="001557C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9991">
      <w:bodyDiv w:val="1"/>
      <w:marLeft w:val="0"/>
      <w:marRight w:val="0"/>
      <w:marTop w:val="0"/>
      <w:marBottom w:val="0"/>
      <w:divBdr>
        <w:top w:val="none" w:sz="0" w:space="0" w:color="auto"/>
        <w:left w:val="none" w:sz="0" w:space="0" w:color="auto"/>
        <w:bottom w:val="none" w:sz="0" w:space="0" w:color="auto"/>
        <w:right w:val="none" w:sz="0" w:space="0" w:color="auto"/>
      </w:divBdr>
    </w:div>
    <w:div w:id="130439221">
      <w:bodyDiv w:val="1"/>
      <w:marLeft w:val="0"/>
      <w:marRight w:val="0"/>
      <w:marTop w:val="0"/>
      <w:marBottom w:val="0"/>
      <w:divBdr>
        <w:top w:val="none" w:sz="0" w:space="0" w:color="auto"/>
        <w:left w:val="none" w:sz="0" w:space="0" w:color="auto"/>
        <w:bottom w:val="none" w:sz="0" w:space="0" w:color="auto"/>
        <w:right w:val="none" w:sz="0" w:space="0" w:color="auto"/>
      </w:divBdr>
    </w:div>
    <w:div w:id="357439441">
      <w:bodyDiv w:val="1"/>
      <w:marLeft w:val="0"/>
      <w:marRight w:val="0"/>
      <w:marTop w:val="0"/>
      <w:marBottom w:val="0"/>
      <w:divBdr>
        <w:top w:val="none" w:sz="0" w:space="0" w:color="auto"/>
        <w:left w:val="none" w:sz="0" w:space="0" w:color="auto"/>
        <w:bottom w:val="none" w:sz="0" w:space="0" w:color="auto"/>
        <w:right w:val="none" w:sz="0" w:space="0" w:color="auto"/>
      </w:divBdr>
    </w:div>
    <w:div w:id="659506143">
      <w:bodyDiv w:val="1"/>
      <w:marLeft w:val="0"/>
      <w:marRight w:val="0"/>
      <w:marTop w:val="0"/>
      <w:marBottom w:val="0"/>
      <w:divBdr>
        <w:top w:val="none" w:sz="0" w:space="0" w:color="auto"/>
        <w:left w:val="none" w:sz="0" w:space="0" w:color="auto"/>
        <w:bottom w:val="none" w:sz="0" w:space="0" w:color="auto"/>
        <w:right w:val="none" w:sz="0" w:space="0" w:color="auto"/>
      </w:divBdr>
    </w:div>
    <w:div w:id="1012341401">
      <w:bodyDiv w:val="1"/>
      <w:marLeft w:val="0"/>
      <w:marRight w:val="0"/>
      <w:marTop w:val="0"/>
      <w:marBottom w:val="0"/>
      <w:divBdr>
        <w:top w:val="none" w:sz="0" w:space="0" w:color="auto"/>
        <w:left w:val="none" w:sz="0" w:space="0" w:color="auto"/>
        <w:bottom w:val="none" w:sz="0" w:space="0" w:color="auto"/>
        <w:right w:val="none" w:sz="0" w:space="0" w:color="auto"/>
      </w:divBdr>
    </w:div>
    <w:div w:id="1020544490">
      <w:bodyDiv w:val="1"/>
      <w:marLeft w:val="0"/>
      <w:marRight w:val="0"/>
      <w:marTop w:val="0"/>
      <w:marBottom w:val="0"/>
      <w:divBdr>
        <w:top w:val="none" w:sz="0" w:space="0" w:color="auto"/>
        <w:left w:val="none" w:sz="0" w:space="0" w:color="auto"/>
        <w:bottom w:val="none" w:sz="0" w:space="0" w:color="auto"/>
        <w:right w:val="none" w:sz="0" w:space="0" w:color="auto"/>
      </w:divBdr>
    </w:div>
    <w:div w:id="133033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1585</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dc:creator>
  <cp:lastModifiedBy>DeFor, Valerie H</cp:lastModifiedBy>
  <cp:revision>2</cp:revision>
  <cp:lastPrinted>2014-10-28T15:42:00Z</cp:lastPrinted>
  <dcterms:created xsi:type="dcterms:W3CDTF">2016-03-29T19:08:00Z</dcterms:created>
  <dcterms:modified xsi:type="dcterms:W3CDTF">2016-03-29T19:08:00Z</dcterms:modified>
</cp:coreProperties>
</file>