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48A" w:rsidRPr="007F16B9" w:rsidRDefault="008D748A" w:rsidP="008D748A">
      <w:pPr>
        <w:rPr>
          <w:rFonts w:ascii="Arial" w:eastAsia="Arial" w:hAnsi="Arial" w:cs="Arial"/>
          <w:b/>
          <w:color w:val="204D89"/>
          <w:szCs w:val="24"/>
        </w:rPr>
      </w:pPr>
    </w:p>
    <w:p w:rsidR="008D748A" w:rsidRDefault="008D748A" w:rsidP="008D748A">
      <w:pPr>
        <w:rPr>
          <w:rFonts w:ascii="Arial" w:eastAsia="Arial" w:hAnsi="Arial" w:cs="Arial"/>
          <w:b/>
          <w:color w:val="204D89"/>
          <w:szCs w:val="24"/>
        </w:rPr>
      </w:pPr>
      <w:r w:rsidRPr="007F16B9">
        <w:rPr>
          <w:noProof/>
          <w:szCs w:val="24"/>
        </w:rPr>
        <w:drawing>
          <wp:anchor distT="0" distB="0" distL="114300" distR="114300" simplePos="0" relativeHeight="251659264" behindDoc="0" locked="0" layoutInCell="1" allowOverlap="0" wp14:anchorId="6F76B6D3" wp14:editId="3850C27A">
            <wp:simplePos x="0" y="0"/>
            <wp:positionH relativeFrom="margin">
              <wp:posOffset>2285365</wp:posOffset>
            </wp:positionH>
            <wp:positionV relativeFrom="paragraph">
              <wp:posOffset>13335</wp:posOffset>
            </wp:positionV>
            <wp:extent cx="1141095" cy="1143635"/>
            <wp:effectExtent l="0" t="0" r="1905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16B9">
        <w:rPr>
          <w:rFonts w:eastAsia="Times New Roman" w:cs="Times New Roman"/>
          <w:noProof/>
          <w:color w:val="204D89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F4E13" wp14:editId="2AF2F4D0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1748790" cy="1049020"/>
                <wp:effectExtent l="0" t="0" r="381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48A" w:rsidRPr="00DE1FB9" w:rsidRDefault="008D748A" w:rsidP="008D748A">
                            <w:pPr>
                              <w:jc w:val="center"/>
                              <w:rPr>
                                <w:rFonts w:cs="Times New Roman"/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imes New Roman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 xml:space="preserve">Minnesota </w:t>
                            </w:r>
                            <w:r w:rsidRPr="00DE1FB9">
                              <w:rPr>
                                <w:rFonts w:cs="Times New Roman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House of Representatives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F4E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5pt;margin-top:5.95pt;width:137.7pt;height:82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" stroked="f">
                <v:textbox>
                  <w:txbxContent>
                    <w:p w:rsidR="008D748A" w:rsidRPr="00DE1FB9" w:rsidRDefault="008D748A" w:rsidP="008D748A">
                      <w:pPr>
                        <w:jc w:val="center"/>
                        <w:rPr>
                          <w:rFonts w:cs="Times New Roman"/>
                          <w:color w:val="2E74B5" w:themeColor="accent1" w:themeShade="BF"/>
                          <w:sz w:val="36"/>
                          <w:szCs w:val="36"/>
                        </w:rPr>
                      </w:pPr>
                      <w:r>
                        <w:rPr>
                          <w:rFonts w:cs="Times New Roman"/>
                          <w:color w:val="2E74B5" w:themeColor="accent1" w:themeShade="BF"/>
                          <w:sz w:val="36"/>
                          <w:szCs w:val="36"/>
                        </w:rPr>
                        <w:t xml:space="preserve">Minnesota </w:t>
                      </w:r>
                      <w:r w:rsidRPr="00DE1FB9">
                        <w:rPr>
                          <w:rFonts w:cs="Times New Roman"/>
                          <w:color w:val="2E74B5" w:themeColor="accent1" w:themeShade="BF"/>
                          <w:sz w:val="36"/>
                          <w:szCs w:val="36"/>
                        </w:rPr>
                        <w:t>House of Representatives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F16B9">
        <w:rPr>
          <w:rFonts w:ascii="Arial" w:eastAsia="Arial" w:hAnsi="Arial" w:cs="Arial"/>
          <w:b/>
          <w:color w:val="204D89"/>
          <w:szCs w:val="24"/>
        </w:rPr>
        <w:t xml:space="preserve">   </w:t>
      </w:r>
    </w:p>
    <w:p w:rsidR="008D748A" w:rsidRPr="007F16B9" w:rsidRDefault="008D748A" w:rsidP="008D748A">
      <w:pPr>
        <w:rPr>
          <w:rFonts w:ascii="Arial" w:eastAsia="Arial" w:hAnsi="Arial" w:cs="Arial"/>
          <w:b/>
          <w:color w:val="204D89"/>
          <w:szCs w:val="24"/>
        </w:rPr>
      </w:pPr>
      <w:r>
        <w:rPr>
          <w:rFonts w:ascii="Arial" w:eastAsia="Arial" w:hAnsi="Arial" w:cs="Arial"/>
          <w:b/>
          <w:color w:val="204D89"/>
          <w:szCs w:val="24"/>
        </w:rPr>
        <w:t xml:space="preserve">   </w:t>
      </w:r>
      <w:r w:rsidRPr="007F16B9">
        <w:rPr>
          <w:rFonts w:ascii="Arial" w:eastAsia="Arial" w:hAnsi="Arial" w:cs="Arial"/>
          <w:b/>
          <w:color w:val="204D89"/>
          <w:szCs w:val="24"/>
        </w:rPr>
        <w:t>Tina Liebling</w:t>
      </w:r>
      <w:r w:rsidRPr="007F16B9">
        <w:rPr>
          <w:rFonts w:ascii="Arial" w:eastAsia="Arial" w:hAnsi="Arial" w:cs="Arial"/>
          <w:b/>
          <w:color w:val="204D89"/>
          <w:szCs w:val="24"/>
        </w:rPr>
        <w:tab/>
      </w:r>
      <w:r w:rsidRPr="007F16B9">
        <w:rPr>
          <w:rFonts w:ascii="Arial" w:eastAsia="Arial" w:hAnsi="Arial" w:cs="Arial"/>
          <w:b/>
          <w:color w:val="204D89"/>
          <w:szCs w:val="24"/>
        </w:rPr>
        <w:tab/>
      </w:r>
      <w:r w:rsidRPr="007F16B9">
        <w:rPr>
          <w:rFonts w:ascii="Arial" w:eastAsia="Arial" w:hAnsi="Arial" w:cs="Arial"/>
          <w:b/>
          <w:color w:val="204D89"/>
          <w:szCs w:val="24"/>
        </w:rPr>
        <w:tab/>
      </w:r>
      <w:r w:rsidRPr="007F16B9">
        <w:rPr>
          <w:rFonts w:ascii="Arial" w:eastAsia="Arial" w:hAnsi="Arial" w:cs="Arial"/>
          <w:b/>
          <w:color w:val="204D89"/>
          <w:szCs w:val="24"/>
        </w:rPr>
        <w:tab/>
      </w:r>
    </w:p>
    <w:p w:rsidR="008D748A" w:rsidRPr="007F16B9" w:rsidRDefault="008D748A" w:rsidP="008D748A">
      <w:pPr>
        <w:spacing w:after="47"/>
        <w:ind w:right="4405"/>
        <w:rPr>
          <w:szCs w:val="24"/>
        </w:rPr>
      </w:pPr>
      <w:r>
        <w:rPr>
          <w:rFonts w:ascii="Arial" w:eastAsia="Arial" w:hAnsi="Arial" w:cs="Arial"/>
          <w:b/>
          <w:color w:val="204D89"/>
          <w:szCs w:val="24"/>
        </w:rPr>
        <w:t xml:space="preserve">   </w:t>
      </w:r>
      <w:r w:rsidRPr="007F16B9">
        <w:rPr>
          <w:rFonts w:ascii="Arial" w:eastAsia="Arial" w:hAnsi="Arial" w:cs="Arial"/>
          <w:b/>
          <w:color w:val="204D89"/>
          <w:szCs w:val="24"/>
        </w:rPr>
        <w:t>State Representative</w:t>
      </w:r>
    </w:p>
    <w:p w:rsidR="008D748A" w:rsidRPr="007F16B9" w:rsidRDefault="008D748A" w:rsidP="008D748A">
      <w:pPr>
        <w:spacing w:after="222"/>
        <w:rPr>
          <w:szCs w:val="24"/>
        </w:rPr>
      </w:pPr>
      <w:r>
        <w:rPr>
          <w:rFonts w:ascii="Arial" w:eastAsia="Arial" w:hAnsi="Arial" w:cs="Arial"/>
          <w:color w:val="204D89"/>
          <w:szCs w:val="24"/>
        </w:rPr>
        <w:t xml:space="preserve">   </w:t>
      </w:r>
      <w:r w:rsidRPr="007F16B9">
        <w:rPr>
          <w:rFonts w:ascii="Arial" w:eastAsia="Arial" w:hAnsi="Arial" w:cs="Arial"/>
          <w:color w:val="204D89"/>
          <w:szCs w:val="24"/>
        </w:rPr>
        <w:t>District 26A</w:t>
      </w:r>
      <w:r w:rsidRPr="007F16B9">
        <w:rPr>
          <w:rFonts w:ascii="Arial" w:eastAsia="Arial" w:hAnsi="Arial" w:cs="Arial"/>
          <w:color w:val="204D89"/>
          <w:szCs w:val="24"/>
        </w:rPr>
        <w:tab/>
      </w:r>
      <w:r w:rsidRPr="007F16B9">
        <w:rPr>
          <w:rFonts w:ascii="Arial" w:eastAsia="Arial" w:hAnsi="Arial" w:cs="Arial"/>
          <w:color w:val="204D89"/>
          <w:szCs w:val="24"/>
        </w:rPr>
        <w:tab/>
      </w:r>
      <w:r w:rsidRPr="007F16B9">
        <w:rPr>
          <w:rFonts w:ascii="Arial" w:eastAsia="Arial" w:hAnsi="Arial" w:cs="Arial"/>
          <w:color w:val="204D89"/>
          <w:szCs w:val="24"/>
        </w:rPr>
        <w:tab/>
      </w:r>
      <w:r w:rsidRPr="007F16B9">
        <w:rPr>
          <w:rFonts w:ascii="Arial" w:eastAsia="Arial" w:hAnsi="Arial" w:cs="Arial"/>
          <w:color w:val="204D89"/>
          <w:szCs w:val="24"/>
        </w:rPr>
        <w:tab/>
      </w:r>
      <w:r w:rsidRPr="007F16B9">
        <w:rPr>
          <w:rFonts w:ascii="Arial" w:eastAsia="Arial" w:hAnsi="Arial" w:cs="Arial"/>
          <w:color w:val="204D89"/>
          <w:szCs w:val="24"/>
        </w:rPr>
        <w:tab/>
      </w:r>
      <w:r w:rsidRPr="007F16B9">
        <w:rPr>
          <w:rFonts w:ascii="Arial" w:eastAsia="Arial" w:hAnsi="Arial" w:cs="Arial"/>
          <w:color w:val="204D89"/>
          <w:szCs w:val="24"/>
        </w:rPr>
        <w:tab/>
      </w:r>
    </w:p>
    <w:p w:rsidR="008D748A" w:rsidRPr="007F16B9" w:rsidRDefault="008D748A" w:rsidP="008D748A">
      <w:pPr>
        <w:spacing w:after="333"/>
        <w:ind w:left="311"/>
        <w:jc w:val="center"/>
        <w:rPr>
          <w:rFonts w:eastAsia="Times New Roman" w:cs="Times New Roman"/>
          <w:b/>
          <w:color w:val="204D89"/>
          <w:szCs w:val="24"/>
        </w:rPr>
      </w:pPr>
    </w:p>
    <w:p w:rsidR="008D748A" w:rsidRDefault="008D748A" w:rsidP="008D748A">
      <w:pPr>
        <w:spacing w:after="333"/>
        <w:ind w:left="311"/>
        <w:jc w:val="center"/>
        <w:rPr>
          <w:rFonts w:ascii="Arial" w:eastAsia="Times New Roman" w:hAnsi="Arial" w:cs="Arial"/>
          <w:b/>
          <w:color w:val="204D89"/>
          <w:szCs w:val="24"/>
        </w:rPr>
      </w:pPr>
    </w:p>
    <w:p w:rsidR="008D748A" w:rsidRPr="00C71539" w:rsidRDefault="008D748A" w:rsidP="008D748A">
      <w:pPr>
        <w:spacing w:after="333"/>
        <w:ind w:left="311"/>
        <w:jc w:val="center"/>
        <w:rPr>
          <w:rFonts w:ascii="Arial" w:eastAsia="Times New Roman" w:hAnsi="Arial" w:cs="Arial"/>
          <w:b/>
          <w:color w:val="204D89"/>
          <w:szCs w:val="24"/>
        </w:rPr>
      </w:pPr>
      <w:r w:rsidRPr="00C71539">
        <w:rPr>
          <w:rFonts w:ascii="Arial" w:eastAsia="Times New Roman" w:hAnsi="Arial" w:cs="Arial"/>
          <w:b/>
          <w:color w:val="204D89"/>
          <w:szCs w:val="24"/>
        </w:rPr>
        <w:t>Chair: Health Finance and Policy Committee</w:t>
      </w:r>
    </w:p>
    <w:p w:rsidR="008D748A" w:rsidRPr="00C71539" w:rsidRDefault="008D748A" w:rsidP="008D748A">
      <w:pPr>
        <w:contextualSpacing/>
        <w:rPr>
          <w:rFonts w:ascii="Arial" w:hAnsi="Arial" w:cs="Arial"/>
          <w:szCs w:val="24"/>
        </w:rPr>
      </w:pPr>
      <w:r w:rsidRPr="00C71539">
        <w:rPr>
          <w:rFonts w:ascii="Arial" w:hAnsi="Arial" w:cs="Arial"/>
          <w:szCs w:val="24"/>
        </w:rPr>
        <w:t>Date:</w:t>
      </w:r>
      <w:r w:rsidRPr="00C71539">
        <w:rPr>
          <w:rFonts w:ascii="Arial" w:hAnsi="Arial" w:cs="Arial"/>
          <w:szCs w:val="24"/>
        </w:rPr>
        <w:tab/>
      </w:r>
      <w:r w:rsidR="00B739F6">
        <w:rPr>
          <w:rFonts w:ascii="Arial" w:hAnsi="Arial" w:cs="Arial"/>
          <w:szCs w:val="24"/>
        </w:rPr>
        <w:t>February 3, 2022</w:t>
      </w:r>
    </w:p>
    <w:p w:rsidR="008D748A" w:rsidRPr="00C71539" w:rsidRDefault="008D748A" w:rsidP="008D748A">
      <w:pPr>
        <w:contextualSpacing/>
        <w:rPr>
          <w:rFonts w:ascii="Arial" w:hAnsi="Arial" w:cs="Arial"/>
          <w:szCs w:val="24"/>
        </w:rPr>
      </w:pPr>
    </w:p>
    <w:p w:rsidR="008D748A" w:rsidRPr="00C71539" w:rsidRDefault="008D748A" w:rsidP="008D748A">
      <w:pPr>
        <w:contextualSpacing/>
        <w:rPr>
          <w:rFonts w:ascii="Arial" w:hAnsi="Arial" w:cs="Arial"/>
          <w:szCs w:val="24"/>
        </w:rPr>
      </w:pPr>
      <w:r w:rsidRPr="00C71539">
        <w:rPr>
          <w:rFonts w:ascii="Arial" w:hAnsi="Arial" w:cs="Arial"/>
          <w:szCs w:val="24"/>
        </w:rPr>
        <w:t>To:</w:t>
      </w:r>
      <w:r w:rsidRPr="00C71539">
        <w:rPr>
          <w:rFonts w:ascii="Arial" w:hAnsi="Arial" w:cs="Arial"/>
          <w:szCs w:val="24"/>
        </w:rPr>
        <w:tab/>
        <w:t xml:space="preserve">Rep. Mike Freiberg, Chair, Preventive Health </w:t>
      </w:r>
      <w:r w:rsidR="00421A01">
        <w:rPr>
          <w:rFonts w:ascii="Arial" w:hAnsi="Arial" w:cs="Arial"/>
          <w:szCs w:val="24"/>
        </w:rPr>
        <w:t xml:space="preserve">Policy </w:t>
      </w:r>
      <w:r w:rsidRPr="00C71539">
        <w:rPr>
          <w:rFonts w:ascii="Arial" w:hAnsi="Arial" w:cs="Arial"/>
          <w:szCs w:val="24"/>
        </w:rPr>
        <w:t>Division</w:t>
      </w:r>
    </w:p>
    <w:p w:rsidR="008D748A" w:rsidRPr="00C71539" w:rsidRDefault="008D748A" w:rsidP="008D748A">
      <w:pPr>
        <w:contextualSpacing/>
        <w:rPr>
          <w:rFonts w:ascii="Arial" w:hAnsi="Arial" w:cs="Arial"/>
          <w:szCs w:val="24"/>
        </w:rPr>
      </w:pPr>
      <w:r w:rsidRPr="00C71539">
        <w:rPr>
          <w:rFonts w:ascii="Arial" w:hAnsi="Arial" w:cs="Arial"/>
          <w:szCs w:val="24"/>
        </w:rPr>
        <w:tab/>
      </w:r>
    </w:p>
    <w:p w:rsidR="008D748A" w:rsidRPr="00C71539" w:rsidRDefault="008D748A" w:rsidP="008D748A">
      <w:pPr>
        <w:contextualSpacing/>
        <w:rPr>
          <w:rFonts w:ascii="Arial" w:hAnsi="Arial" w:cs="Arial"/>
          <w:szCs w:val="24"/>
        </w:rPr>
      </w:pPr>
      <w:r w:rsidRPr="00C71539">
        <w:rPr>
          <w:rFonts w:ascii="Arial" w:hAnsi="Arial" w:cs="Arial"/>
          <w:szCs w:val="24"/>
        </w:rPr>
        <w:t>From:</w:t>
      </w:r>
      <w:r w:rsidRPr="00C71539">
        <w:rPr>
          <w:rFonts w:ascii="Arial" w:hAnsi="Arial" w:cs="Arial"/>
          <w:szCs w:val="24"/>
        </w:rPr>
        <w:tab/>
        <w:t>Rep. Tina Liebling, Chair, Health Finance and Policy Committee</w:t>
      </w:r>
    </w:p>
    <w:p w:rsidR="008D748A" w:rsidRPr="00C71539" w:rsidRDefault="008D748A" w:rsidP="008D748A">
      <w:pPr>
        <w:contextualSpacing/>
        <w:rPr>
          <w:rFonts w:ascii="Arial" w:hAnsi="Arial" w:cs="Arial"/>
          <w:szCs w:val="24"/>
        </w:rPr>
      </w:pPr>
    </w:p>
    <w:p w:rsidR="008D748A" w:rsidRPr="00C71539" w:rsidRDefault="008D748A" w:rsidP="008D748A">
      <w:pPr>
        <w:contextualSpacing/>
        <w:rPr>
          <w:rFonts w:ascii="Arial" w:hAnsi="Arial" w:cs="Arial"/>
          <w:color w:val="000000" w:themeColor="text1"/>
          <w:szCs w:val="24"/>
        </w:rPr>
      </w:pPr>
      <w:r w:rsidRPr="00C71539">
        <w:rPr>
          <w:rFonts w:ascii="Arial" w:hAnsi="Arial" w:cs="Arial"/>
          <w:color w:val="000000" w:themeColor="text1"/>
          <w:szCs w:val="24"/>
        </w:rPr>
        <w:t>RE:</w:t>
      </w:r>
      <w:r w:rsidRPr="00C71539">
        <w:rPr>
          <w:rFonts w:ascii="Arial" w:hAnsi="Arial" w:cs="Arial"/>
          <w:color w:val="000000" w:themeColor="text1"/>
          <w:szCs w:val="24"/>
        </w:rPr>
        <w:tab/>
        <w:t>Bill Referrals</w:t>
      </w:r>
    </w:p>
    <w:p w:rsidR="008D748A" w:rsidRPr="00C71539" w:rsidRDefault="008D748A" w:rsidP="008D748A">
      <w:pPr>
        <w:contextualSpacing/>
        <w:rPr>
          <w:rFonts w:ascii="Arial" w:hAnsi="Arial" w:cs="Arial"/>
          <w:color w:val="000000" w:themeColor="text1"/>
          <w:szCs w:val="24"/>
        </w:rPr>
      </w:pPr>
    </w:p>
    <w:p w:rsidR="008D748A" w:rsidRPr="00C71539" w:rsidRDefault="008D748A" w:rsidP="008D748A">
      <w:pPr>
        <w:contextualSpacing/>
        <w:rPr>
          <w:rFonts w:ascii="Arial" w:hAnsi="Arial" w:cs="Arial"/>
          <w:b/>
          <w:color w:val="000000" w:themeColor="text1"/>
          <w:szCs w:val="24"/>
        </w:rPr>
      </w:pPr>
      <w:r w:rsidRPr="00C71539">
        <w:rPr>
          <w:rFonts w:ascii="Arial" w:hAnsi="Arial" w:cs="Arial"/>
          <w:color w:val="000000" w:themeColor="text1"/>
          <w:szCs w:val="24"/>
        </w:rPr>
        <w:t xml:space="preserve">As of Wednesday, </w:t>
      </w:r>
      <w:r w:rsidR="00514586">
        <w:rPr>
          <w:rFonts w:ascii="Arial" w:hAnsi="Arial" w:cs="Arial"/>
          <w:color w:val="000000" w:themeColor="text1"/>
          <w:szCs w:val="24"/>
        </w:rPr>
        <w:t>February 3, 2022</w:t>
      </w:r>
      <w:r w:rsidR="00B739F6">
        <w:rPr>
          <w:rFonts w:ascii="Arial" w:hAnsi="Arial" w:cs="Arial"/>
          <w:color w:val="000000" w:themeColor="text1"/>
          <w:szCs w:val="24"/>
        </w:rPr>
        <w:t>,</w:t>
      </w:r>
      <w:r w:rsidRPr="00C71539">
        <w:rPr>
          <w:rFonts w:ascii="Arial" w:hAnsi="Arial" w:cs="Arial"/>
          <w:color w:val="000000" w:themeColor="text1"/>
          <w:szCs w:val="24"/>
        </w:rPr>
        <w:t xml:space="preserve"> the following bill</w:t>
      </w:r>
      <w:r w:rsidR="00514586">
        <w:rPr>
          <w:rFonts w:ascii="Arial" w:hAnsi="Arial" w:cs="Arial"/>
          <w:color w:val="000000" w:themeColor="text1"/>
          <w:szCs w:val="24"/>
        </w:rPr>
        <w:t>s are</w:t>
      </w:r>
      <w:r w:rsidR="00C71539" w:rsidRPr="00C71539">
        <w:rPr>
          <w:rFonts w:ascii="Arial" w:hAnsi="Arial" w:cs="Arial"/>
          <w:color w:val="000000" w:themeColor="text1"/>
          <w:szCs w:val="24"/>
        </w:rPr>
        <w:t xml:space="preserve"> </w:t>
      </w:r>
      <w:r w:rsidRPr="00C71539">
        <w:rPr>
          <w:rFonts w:ascii="Arial" w:hAnsi="Arial" w:cs="Arial"/>
          <w:color w:val="000000" w:themeColor="text1"/>
          <w:szCs w:val="24"/>
        </w:rPr>
        <w:t xml:space="preserve">hereby referred to the </w:t>
      </w:r>
      <w:r w:rsidRPr="00C71539">
        <w:rPr>
          <w:rFonts w:ascii="Arial" w:hAnsi="Arial" w:cs="Arial"/>
          <w:b/>
          <w:color w:val="000000" w:themeColor="text1"/>
          <w:szCs w:val="24"/>
        </w:rPr>
        <w:t>Preventive Health Division.</w:t>
      </w:r>
    </w:p>
    <w:p w:rsidR="008D748A" w:rsidRPr="00C71539" w:rsidRDefault="008D748A" w:rsidP="008D748A">
      <w:pPr>
        <w:contextualSpacing/>
        <w:rPr>
          <w:rFonts w:ascii="Arial" w:hAnsi="Arial" w:cs="Arial"/>
          <w:color w:val="000000" w:themeColor="text1"/>
          <w:szCs w:val="24"/>
        </w:rPr>
      </w:pPr>
    </w:p>
    <w:p w:rsidR="008D748A" w:rsidRPr="00B739F6" w:rsidRDefault="00514586" w:rsidP="008D748A">
      <w:pPr>
        <w:rPr>
          <w:rFonts w:ascii="Arial" w:hAnsi="Arial" w:cs="Arial"/>
          <w:color w:val="000000"/>
          <w:szCs w:val="24"/>
          <w:shd w:val="clear" w:color="auto" w:fill="FFFFFF"/>
        </w:rPr>
      </w:pPr>
      <w:bookmarkStart w:id="0" w:name="_Hlk94814188"/>
      <w:bookmarkStart w:id="1" w:name="_GoBack"/>
      <w:r w:rsidRPr="00B739F6">
        <w:rPr>
          <w:rFonts w:ascii="Arial" w:hAnsi="Arial" w:cs="Arial"/>
          <w:b/>
          <w:color w:val="000000" w:themeColor="text1"/>
          <w:szCs w:val="24"/>
        </w:rPr>
        <w:t>HF3003</w:t>
      </w:r>
      <w:r w:rsidRPr="00B739F6">
        <w:rPr>
          <w:rFonts w:ascii="Arial" w:hAnsi="Arial" w:cs="Arial"/>
          <w:color w:val="000000" w:themeColor="text1"/>
          <w:szCs w:val="24"/>
        </w:rPr>
        <w:t xml:space="preserve"> (Acomb) </w:t>
      </w:r>
      <w:r w:rsidRPr="00B739F6">
        <w:rPr>
          <w:rFonts w:ascii="Arial" w:hAnsi="Arial" w:cs="Arial"/>
          <w:color w:val="000000"/>
          <w:szCs w:val="24"/>
          <w:shd w:val="clear" w:color="auto" w:fill="FFFFFF"/>
        </w:rPr>
        <w:t>Lead in drinking water testing and remediation provided, and money appropriated.</w:t>
      </w:r>
    </w:p>
    <w:p w:rsidR="00514586" w:rsidRPr="00B739F6" w:rsidRDefault="00514586" w:rsidP="008D748A">
      <w:pPr>
        <w:rPr>
          <w:rFonts w:ascii="Arial" w:hAnsi="Arial" w:cs="Arial"/>
          <w:color w:val="212529"/>
          <w:szCs w:val="24"/>
          <w:shd w:val="clear" w:color="auto" w:fill="FFFFFF"/>
        </w:rPr>
      </w:pPr>
      <w:r w:rsidRPr="00B739F6">
        <w:rPr>
          <w:rFonts w:ascii="Arial" w:hAnsi="Arial" w:cs="Arial"/>
          <w:b/>
          <w:color w:val="000000"/>
          <w:szCs w:val="24"/>
          <w:shd w:val="clear" w:color="auto" w:fill="FFFFFF"/>
        </w:rPr>
        <w:t>HF3005</w:t>
      </w:r>
      <w:r w:rsidRPr="00B739F6">
        <w:rPr>
          <w:rFonts w:ascii="Arial" w:hAnsi="Arial" w:cs="Arial"/>
          <w:color w:val="000000"/>
          <w:szCs w:val="24"/>
          <w:shd w:val="clear" w:color="auto" w:fill="FFFFFF"/>
        </w:rPr>
        <w:t xml:space="preserve"> (Acomb) Climate and health program funding provided, and money appropriated.</w:t>
      </w:r>
    </w:p>
    <w:p w:rsidR="00514586" w:rsidRPr="00B739F6" w:rsidRDefault="00514586" w:rsidP="008D748A">
      <w:pPr>
        <w:rPr>
          <w:rFonts w:ascii="Arial" w:hAnsi="Arial" w:cs="Arial"/>
          <w:color w:val="000000" w:themeColor="text1"/>
          <w:szCs w:val="24"/>
        </w:rPr>
      </w:pPr>
      <w:r w:rsidRPr="00B739F6">
        <w:rPr>
          <w:rFonts w:ascii="Arial" w:hAnsi="Arial" w:cs="Arial"/>
          <w:b/>
          <w:color w:val="000000" w:themeColor="text1"/>
          <w:szCs w:val="24"/>
        </w:rPr>
        <w:t>HF3006</w:t>
      </w:r>
      <w:r w:rsidRPr="00B739F6">
        <w:rPr>
          <w:rFonts w:ascii="Arial" w:hAnsi="Arial" w:cs="Arial"/>
          <w:color w:val="000000" w:themeColor="text1"/>
          <w:szCs w:val="24"/>
        </w:rPr>
        <w:t xml:space="preserve"> (Acomb) </w:t>
      </w:r>
      <w:r w:rsidRPr="00B739F6">
        <w:rPr>
          <w:rFonts w:ascii="Arial" w:hAnsi="Arial" w:cs="Arial"/>
          <w:color w:val="000000"/>
          <w:szCs w:val="24"/>
          <w:shd w:val="clear" w:color="auto" w:fill="FFFFFF"/>
        </w:rPr>
        <w:t>Well water testing program provided, and money appropriated.</w:t>
      </w:r>
    </w:p>
    <w:p w:rsidR="008D748A" w:rsidRPr="00B739F6" w:rsidRDefault="00514586" w:rsidP="008D748A">
      <w:pPr>
        <w:rPr>
          <w:rFonts w:ascii="Arial" w:hAnsi="Arial" w:cs="Arial"/>
          <w:color w:val="000000" w:themeColor="text1"/>
          <w:szCs w:val="24"/>
        </w:rPr>
      </w:pPr>
      <w:r w:rsidRPr="00B739F6">
        <w:rPr>
          <w:rFonts w:ascii="Arial" w:hAnsi="Arial" w:cs="Arial"/>
          <w:b/>
          <w:color w:val="000000" w:themeColor="text1"/>
          <w:szCs w:val="24"/>
        </w:rPr>
        <w:t>HF3114</w:t>
      </w:r>
      <w:r w:rsidRPr="00B739F6">
        <w:rPr>
          <w:rFonts w:ascii="Arial" w:hAnsi="Arial" w:cs="Arial"/>
          <w:color w:val="000000" w:themeColor="text1"/>
          <w:szCs w:val="24"/>
        </w:rPr>
        <w:t xml:space="preserve"> (Sandell) </w:t>
      </w:r>
      <w:r w:rsidRPr="00B739F6">
        <w:rPr>
          <w:rFonts w:ascii="Arial" w:hAnsi="Arial" w:cs="Arial"/>
          <w:color w:val="000000"/>
          <w:szCs w:val="24"/>
          <w:shd w:val="clear" w:color="auto" w:fill="FFFFFF"/>
        </w:rPr>
        <w:t>School-based health center activity grant established, and money appropriated.</w:t>
      </w:r>
    </w:p>
    <w:bookmarkEnd w:id="0"/>
    <w:bookmarkEnd w:id="1"/>
    <w:p w:rsidR="008D748A" w:rsidRPr="00C71539" w:rsidRDefault="008D748A" w:rsidP="008D748A">
      <w:pPr>
        <w:rPr>
          <w:rFonts w:ascii="Arial" w:eastAsia="Times New Roman" w:hAnsi="Arial" w:cs="Arial"/>
          <w:color w:val="000000" w:themeColor="text1"/>
          <w:szCs w:val="24"/>
        </w:rPr>
      </w:pPr>
    </w:p>
    <w:p w:rsidR="008D748A" w:rsidRPr="00C71539" w:rsidRDefault="008D748A" w:rsidP="008D748A">
      <w:pPr>
        <w:contextualSpacing/>
        <w:rPr>
          <w:rFonts w:ascii="Arial" w:hAnsi="Arial" w:cs="Arial"/>
          <w:szCs w:val="24"/>
        </w:rPr>
      </w:pPr>
      <w:r w:rsidRPr="00C71539">
        <w:rPr>
          <w:rFonts w:ascii="Arial" w:hAnsi="Arial" w:cs="Arial"/>
          <w:b/>
          <w:szCs w:val="24"/>
        </w:rPr>
        <w:t>CC:</w:t>
      </w:r>
      <w:r w:rsidRPr="00C71539">
        <w:rPr>
          <w:rFonts w:ascii="Arial" w:hAnsi="Arial" w:cs="Arial"/>
          <w:szCs w:val="24"/>
        </w:rPr>
        <w:tab/>
        <w:t>All Chief Authors</w:t>
      </w:r>
    </w:p>
    <w:p w:rsidR="008D748A" w:rsidRPr="00C71539" w:rsidRDefault="008D748A" w:rsidP="008D748A">
      <w:pPr>
        <w:ind w:firstLine="720"/>
        <w:contextualSpacing/>
        <w:rPr>
          <w:rFonts w:ascii="Arial" w:hAnsi="Arial" w:cs="Arial"/>
          <w:szCs w:val="24"/>
        </w:rPr>
      </w:pPr>
      <w:r w:rsidRPr="00C71539">
        <w:rPr>
          <w:rFonts w:ascii="Arial" w:hAnsi="Arial" w:cs="Arial"/>
          <w:szCs w:val="24"/>
        </w:rPr>
        <w:t>All Chief Author’s LAs</w:t>
      </w:r>
    </w:p>
    <w:p w:rsidR="008D748A" w:rsidRPr="00C71539" w:rsidRDefault="008D748A" w:rsidP="008D748A">
      <w:pPr>
        <w:ind w:firstLine="720"/>
        <w:contextualSpacing/>
        <w:rPr>
          <w:rFonts w:ascii="Arial" w:hAnsi="Arial" w:cs="Arial"/>
          <w:szCs w:val="24"/>
        </w:rPr>
      </w:pPr>
      <w:r w:rsidRPr="00C71539">
        <w:rPr>
          <w:rFonts w:ascii="Arial" w:hAnsi="Arial" w:cs="Arial"/>
          <w:szCs w:val="24"/>
        </w:rPr>
        <w:t xml:space="preserve">Rep. Joe </w:t>
      </w:r>
      <w:proofErr w:type="spellStart"/>
      <w:r w:rsidRPr="00C71539">
        <w:rPr>
          <w:rFonts w:ascii="Arial" w:hAnsi="Arial" w:cs="Arial"/>
          <w:szCs w:val="24"/>
        </w:rPr>
        <w:t>Schomaker</w:t>
      </w:r>
      <w:proofErr w:type="spellEnd"/>
      <w:r w:rsidRPr="00C71539">
        <w:rPr>
          <w:rFonts w:ascii="Arial" w:hAnsi="Arial" w:cs="Arial"/>
          <w:szCs w:val="24"/>
        </w:rPr>
        <w:t>, Health Finance and Policy Committee GOP Lead</w:t>
      </w:r>
    </w:p>
    <w:p w:rsidR="008D748A" w:rsidRPr="00C71539" w:rsidRDefault="008D748A" w:rsidP="008D748A">
      <w:pPr>
        <w:ind w:left="720"/>
        <w:contextualSpacing/>
        <w:rPr>
          <w:rFonts w:ascii="Arial" w:hAnsi="Arial" w:cs="Arial"/>
          <w:szCs w:val="24"/>
        </w:rPr>
      </w:pPr>
      <w:r w:rsidRPr="00C71539">
        <w:rPr>
          <w:rFonts w:ascii="Arial" w:hAnsi="Arial" w:cs="Arial"/>
          <w:szCs w:val="24"/>
        </w:rPr>
        <w:t>Rep. Glenn Gruenhagen, Preventive Health Division GOP Lead</w:t>
      </w:r>
    </w:p>
    <w:p w:rsidR="008D748A" w:rsidRPr="00C71539" w:rsidRDefault="008D748A" w:rsidP="008D748A">
      <w:pPr>
        <w:ind w:firstLine="720"/>
        <w:contextualSpacing/>
        <w:rPr>
          <w:rFonts w:ascii="Arial" w:hAnsi="Arial" w:cs="Arial"/>
          <w:szCs w:val="24"/>
        </w:rPr>
      </w:pPr>
      <w:r w:rsidRPr="00C71539">
        <w:rPr>
          <w:rFonts w:ascii="Arial" w:hAnsi="Arial" w:cs="Arial"/>
          <w:szCs w:val="24"/>
        </w:rPr>
        <w:t>Carl Hamre, House Index</w:t>
      </w:r>
    </w:p>
    <w:p w:rsidR="008D748A" w:rsidRPr="00C71539" w:rsidRDefault="008D748A" w:rsidP="008D748A">
      <w:pPr>
        <w:ind w:firstLine="720"/>
        <w:contextualSpacing/>
        <w:rPr>
          <w:rFonts w:ascii="Arial" w:hAnsi="Arial" w:cs="Arial"/>
          <w:szCs w:val="24"/>
        </w:rPr>
      </w:pPr>
      <w:r w:rsidRPr="00C71539">
        <w:rPr>
          <w:rFonts w:ascii="Arial" w:hAnsi="Arial" w:cs="Arial"/>
          <w:szCs w:val="24"/>
        </w:rPr>
        <w:t xml:space="preserve">Ryan Inman, </w:t>
      </w:r>
      <w:proofErr w:type="spellStart"/>
      <w:r w:rsidRPr="00C71539">
        <w:rPr>
          <w:rFonts w:ascii="Arial" w:hAnsi="Arial" w:cs="Arial"/>
          <w:szCs w:val="24"/>
        </w:rPr>
        <w:t>Revisor</w:t>
      </w:r>
      <w:proofErr w:type="spellEnd"/>
      <w:r w:rsidRPr="00C71539">
        <w:rPr>
          <w:rFonts w:ascii="Arial" w:hAnsi="Arial" w:cs="Arial"/>
          <w:szCs w:val="24"/>
        </w:rPr>
        <w:t xml:space="preserve"> of Statutes</w:t>
      </w:r>
    </w:p>
    <w:p w:rsidR="008D748A" w:rsidRPr="00C71539" w:rsidRDefault="008D748A" w:rsidP="008D748A">
      <w:pPr>
        <w:ind w:firstLine="720"/>
        <w:contextualSpacing/>
        <w:rPr>
          <w:rFonts w:ascii="Arial" w:hAnsi="Arial" w:cs="Arial"/>
          <w:szCs w:val="24"/>
        </w:rPr>
      </w:pPr>
      <w:r w:rsidRPr="00C71539">
        <w:rPr>
          <w:rFonts w:ascii="Arial" w:hAnsi="Arial" w:cs="Arial"/>
          <w:szCs w:val="24"/>
        </w:rPr>
        <w:t>Jeremiah Wingstedt, GOP Research</w:t>
      </w:r>
    </w:p>
    <w:p w:rsidR="008D748A" w:rsidRPr="00C71539" w:rsidRDefault="006D4CA8" w:rsidP="008D748A">
      <w:pPr>
        <w:ind w:firstLine="72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Lorie Cousineau</w:t>
      </w:r>
      <w:r w:rsidR="008D748A" w:rsidRPr="00C71539">
        <w:rPr>
          <w:rFonts w:ascii="Arial" w:hAnsi="Arial" w:cs="Arial"/>
          <w:szCs w:val="24"/>
        </w:rPr>
        <w:t>, GOP Research</w:t>
      </w:r>
    </w:p>
    <w:p w:rsidR="008D748A" w:rsidRPr="00C71539" w:rsidRDefault="008D748A" w:rsidP="008D748A">
      <w:pPr>
        <w:ind w:firstLine="720"/>
        <w:contextualSpacing/>
        <w:rPr>
          <w:rFonts w:ascii="Arial" w:hAnsi="Arial" w:cs="Arial"/>
          <w:szCs w:val="24"/>
        </w:rPr>
      </w:pPr>
      <w:r w:rsidRPr="00C71539">
        <w:rPr>
          <w:rFonts w:ascii="Arial" w:hAnsi="Arial" w:cs="Arial"/>
          <w:szCs w:val="24"/>
        </w:rPr>
        <w:t>Joe Durheim, DFL Research</w:t>
      </w:r>
    </w:p>
    <w:p w:rsidR="008D748A" w:rsidRPr="00C71539" w:rsidRDefault="008D748A" w:rsidP="008D748A">
      <w:pPr>
        <w:ind w:firstLine="720"/>
        <w:contextualSpacing/>
        <w:rPr>
          <w:rFonts w:ascii="Arial" w:hAnsi="Arial" w:cs="Arial"/>
          <w:szCs w:val="24"/>
        </w:rPr>
      </w:pPr>
      <w:r w:rsidRPr="00C71539">
        <w:rPr>
          <w:rFonts w:ascii="Arial" w:hAnsi="Arial" w:cs="Arial"/>
          <w:szCs w:val="24"/>
        </w:rPr>
        <w:t>Erik Anderson, DFL Research</w:t>
      </w:r>
    </w:p>
    <w:p w:rsidR="008D748A" w:rsidRPr="00C71539" w:rsidRDefault="008D748A" w:rsidP="008D748A">
      <w:pPr>
        <w:ind w:firstLine="720"/>
        <w:contextualSpacing/>
        <w:rPr>
          <w:rFonts w:ascii="Arial" w:hAnsi="Arial" w:cs="Arial"/>
          <w:szCs w:val="24"/>
        </w:rPr>
      </w:pPr>
      <w:r w:rsidRPr="00C71539">
        <w:rPr>
          <w:rFonts w:ascii="Arial" w:hAnsi="Arial" w:cs="Arial"/>
          <w:szCs w:val="24"/>
        </w:rPr>
        <w:t>Elisabeth Klarqvist, House Research</w:t>
      </w:r>
    </w:p>
    <w:p w:rsidR="008D748A" w:rsidRPr="00C71539" w:rsidRDefault="006D4CA8" w:rsidP="008D748A">
      <w:pPr>
        <w:ind w:firstLine="72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Joe Harney</w:t>
      </w:r>
      <w:r w:rsidR="008D748A" w:rsidRPr="00C71539">
        <w:rPr>
          <w:rFonts w:ascii="Arial" w:hAnsi="Arial" w:cs="Arial"/>
          <w:szCs w:val="24"/>
        </w:rPr>
        <w:t>, House Fiscal</w:t>
      </w:r>
    </w:p>
    <w:p w:rsidR="008D748A" w:rsidRPr="00C71539" w:rsidRDefault="008D748A" w:rsidP="008D748A">
      <w:pPr>
        <w:ind w:firstLine="720"/>
        <w:contextualSpacing/>
        <w:rPr>
          <w:rFonts w:ascii="Arial" w:hAnsi="Arial" w:cs="Arial"/>
          <w:szCs w:val="24"/>
        </w:rPr>
      </w:pPr>
      <w:r w:rsidRPr="00C71539">
        <w:rPr>
          <w:rFonts w:ascii="Arial" w:hAnsi="Arial" w:cs="Arial"/>
          <w:szCs w:val="24"/>
        </w:rPr>
        <w:t>Sean Rahn, Executive Director Majority Caucus</w:t>
      </w:r>
    </w:p>
    <w:p w:rsidR="003457EE" w:rsidRDefault="003457EE"/>
    <w:sectPr w:rsidR="00345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8A"/>
    <w:rsid w:val="003457EE"/>
    <w:rsid w:val="00421A01"/>
    <w:rsid w:val="00514586"/>
    <w:rsid w:val="006D4CA8"/>
    <w:rsid w:val="008D748A"/>
    <w:rsid w:val="00B739F6"/>
    <w:rsid w:val="00C7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3EF28-206E-4142-8FF1-40617F78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McQuillan</dc:creator>
  <cp:keywords/>
  <dc:description/>
  <cp:lastModifiedBy>Patrick McQuillan</cp:lastModifiedBy>
  <cp:revision>4</cp:revision>
  <dcterms:created xsi:type="dcterms:W3CDTF">2022-02-03T23:20:00Z</dcterms:created>
  <dcterms:modified xsi:type="dcterms:W3CDTF">2022-02-04T02:56:00Z</dcterms:modified>
</cp:coreProperties>
</file>