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530A8" w14:textId="77777777" w:rsidR="00567B0A" w:rsidRDefault="00567B0A" w:rsidP="00567B0A">
      <w:pPr>
        <w:pStyle w:val="Title"/>
        <w:jc w:val="left"/>
      </w:pPr>
      <w:r w:rsidRPr="003B3AF7">
        <w:rPr>
          <w:noProof/>
          <w:lang w:val="en-US" w:eastAsia="en-US"/>
        </w:rPr>
        <w:drawing>
          <wp:inline distT="0" distB="0" distL="0" distR="0" wp14:anchorId="537AFBE5" wp14:editId="301E50AA">
            <wp:extent cx="2286000" cy="952500"/>
            <wp:effectExtent l="0" t="0" r="0" b="0"/>
            <wp:docPr id="1" name="Picture 1" descr="Gold NCSC BOD logo-Mc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NCSC BOD logo-McQu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952500"/>
                    </a:xfrm>
                    <a:prstGeom prst="rect">
                      <a:avLst/>
                    </a:prstGeom>
                    <a:noFill/>
                    <a:ln>
                      <a:noFill/>
                    </a:ln>
                  </pic:spPr>
                </pic:pic>
              </a:graphicData>
            </a:graphic>
          </wp:inline>
        </w:drawing>
      </w:r>
    </w:p>
    <w:p w14:paraId="0E985E86" w14:textId="77777777" w:rsidR="00567B0A" w:rsidRDefault="00567B0A" w:rsidP="00567B0A">
      <w:pPr>
        <w:pStyle w:val="Title"/>
        <w:ind w:left="1260"/>
        <w:jc w:val="left"/>
      </w:pPr>
    </w:p>
    <w:p w14:paraId="066EE4B8" w14:textId="77777777" w:rsidR="00567B0A" w:rsidRDefault="00567B0A" w:rsidP="00567B0A">
      <w:pPr>
        <w:pStyle w:val="Title"/>
        <w:ind w:left="1260"/>
        <w:jc w:val="left"/>
      </w:pPr>
    </w:p>
    <w:p w14:paraId="6749167F" w14:textId="77777777" w:rsidR="00567B0A" w:rsidRDefault="00567B0A" w:rsidP="00567B0A">
      <w:pPr>
        <w:pStyle w:val="Title"/>
        <w:ind w:left="1260"/>
        <w:jc w:val="left"/>
      </w:pPr>
    </w:p>
    <w:p w14:paraId="79F0F40E" w14:textId="77777777" w:rsidR="00567B0A" w:rsidRDefault="00567B0A" w:rsidP="00567B0A">
      <w:pPr>
        <w:pStyle w:val="Title"/>
        <w:ind w:left="1260"/>
        <w:jc w:val="left"/>
      </w:pPr>
    </w:p>
    <w:p w14:paraId="2BCFA8D6" w14:textId="77777777" w:rsidR="00567B0A" w:rsidRDefault="00567B0A" w:rsidP="00567B0A">
      <w:pPr>
        <w:pStyle w:val="Title"/>
        <w:ind w:left="1260"/>
        <w:jc w:val="left"/>
      </w:pPr>
    </w:p>
    <w:p w14:paraId="588CD502" w14:textId="77777777" w:rsidR="00567B0A" w:rsidRDefault="00567B0A" w:rsidP="00567B0A">
      <w:pPr>
        <w:pStyle w:val="Title"/>
        <w:ind w:left="1260"/>
        <w:jc w:val="left"/>
        <w:rPr>
          <w:sz w:val="32"/>
          <w:szCs w:val="32"/>
        </w:rPr>
      </w:pPr>
    </w:p>
    <w:p w14:paraId="2DD4A191" w14:textId="77777777" w:rsidR="00567B0A" w:rsidRDefault="00567B0A" w:rsidP="00567B0A">
      <w:pPr>
        <w:pStyle w:val="Title"/>
        <w:ind w:left="1440"/>
        <w:jc w:val="left"/>
        <w:rPr>
          <w:sz w:val="32"/>
          <w:szCs w:val="32"/>
        </w:rPr>
      </w:pPr>
    </w:p>
    <w:p w14:paraId="51470A79" w14:textId="63205672" w:rsidR="00567B0A" w:rsidRPr="004F4317" w:rsidRDefault="00567B0A" w:rsidP="008F3A47">
      <w:pPr>
        <w:ind w:left="2520"/>
        <w:jc w:val="right"/>
        <w:rPr>
          <w:b/>
          <w:sz w:val="36"/>
          <w:szCs w:val="36"/>
        </w:rPr>
      </w:pPr>
      <w:r w:rsidRPr="004F4317">
        <w:rPr>
          <w:rFonts w:ascii="Verdana" w:hAnsi="Verdana"/>
          <w:b/>
          <w:sz w:val="36"/>
          <w:szCs w:val="36"/>
        </w:rPr>
        <w:t xml:space="preserve">Assessment </w:t>
      </w:r>
      <w:r>
        <w:rPr>
          <w:rFonts w:ascii="Verdana" w:hAnsi="Verdana"/>
          <w:b/>
          <w:sz w:val="36"/>
          <w:szCs w:val="36"/>
        </w:rPr>
        <w:t xml:space="preserve">of </w:t>
      </w:r>
      <w:r w:rsidR="00A66B44">
        <w:rPr>
          <w:rFonts w:ascii="Verdana" w:hAnsi="Verdana"/>
          <w:b/>
          <w:sz w:val="36"/>
          <w:szCs w:val="36"/>
        </w:rPr>
        <w:t xml:space="preserve">the </w:t>
      </w:r>
      <w:r w:rsidR="008F3A47">
        <w:rPr>
          <w:rFonts w:ascii="Verdana" w:hAnsi="Verdana"/>
          <w:b/>
          <w:sz w:val="36"/>
          <w:szCs w:val="36"/>
        </w:rPr>
        <w:t xml:space="preserve">Organizational </w:t>
      </w:r>
      <w:r w:rsidR="004E7A73">
        <w:rPr>
          <w:rFonts w:ascii="Verdana" w:hAnsi="Verdana"/>
          <w:b/>
          <w:sz w:val="36"/>
          <w:szCs w:val="36"/>
        </w:rPr>
        <w:t xml:space="preserve">Structure and Service Delivery Model of the </w:t>
      </w:r>
      <w:r w:rsidR="00A66B44">
        <w:rPr>
          <w:rFonts w:ascii="Verdana" w:hAnsi="Verdana"/>
          <w:b/>
          <w:sz w:val="36"/>
          <w:szCs w:val="36"/>
        </w:rPr>
        <w:t>Minnesota</w:t>
      </w:r>
      <w:r w:rsidR="004E7A73">
        <w:rPr>
          <w:rFonts w:ascii="Verdana" w:hAnsi="Verdana"/>
          <w:b/>
          <w:sz w:val="36"/>
          <w:szCs w:val="36"/>
        </w:rPr>
        <w:t xml:space="preserve"> Guardian A</w:t>
      </w:r>
      <w:r>
        <w:rPr>
          <w:rFonts w:ascii="Verdana" w:hAnsi="Verdana"/>
          <w:b/>
          <w:sz w:val="36"/>
          <w:szCs w:val="36"/>
        </w:rPr>
        <w:t>d Litem Program</w:t>
      </w:r>
    </w:p>
    <w:p w14:paraId="2D6992C8" w14:textId="77777777" w:rsidR="00567B0A" w:rsidRDefault="00567B0A" w:rsidP="00567B0A">
      <w:pPr>
        <w:pStyle w:val="Title"/>
        <w:ind w:left="1440" w:right="-720" w:hanging="7"/>
        <w:jc w:val="left"/>
        <w:rPr>
          <w:rFonts w:ascii="Verdana" w:hAnsi="Verdana"/>
          <w:bCs w:val="0"/>
          <w:iCs/>
          <w:sz w:val="32"/>
          <w:szCs w:val="32"/>
        </w:rPr>
      </w:pPr>
    </w:p>
    <w:p w14:paraId="4630DFCB" w14:textId="77777777" w:rsidR="00567B0A" w:rsidRPr="007E16D4" w:rsidRDefault="00567B0A" w:rsidP="00567B0A">
      <w:pPr>
        <w:pStyle w:val="Title"/>
        <w:ind w:left="1440"/>
        <w:jc w:val="left"/>
        <w:rPr>
          <w:rFonts w:ascii="Verdana" w:hAnsi="Verdana"/>
          <w:sz w:val="32"/>
          <w:szCs w:val="32"/>
        </w:rPr>
      </w:pPr>
    </w:p>
    <w:p w14:paraId="5C06401E" w14:textId="77777777" w:rsidR="00567B0A" w:rsidRPr="00945F79" w:rsidRDefault="00567B0A" w:rsidP="00567B0A">
      <w:pPr>
        <w:ind w:left="1440"/>
        <w:rPr>
          <w:rFonts w:ascii="Book Antiqua" w:hAnsi="Book Antiqua" w:cs="Arial"/>
          <w:b/>
          <w:i/>
          <w:sz w:val="36"/>
          <w:szCs w:val="36"/>
        </w:rPr>
      </w:pPr>
    </w:p>
    <w:p w14:paraId="764018D5" w14:textId="66ED94E2" w:rsidR="008F3A47" w:rsidRDefault="00E22043" w:rsidP="007A210C">
      <w:pPr>
        <w:ind w:left="1440"/>
        <w:jc w:val="right"/>
        <w:rPr>
          <w:rFonts w:ascii="Verdana" w:hAnsi="Verdana" w:cs="Tahoma"/>
          <w:b/>
        </w:rPr>
      </w:pPr>
      <w:r>
        <w:rPr>
          <w:rFonts w:ascii="Verdana" w:hAnsi="Verdana" w:cs="Tahoma"/>
          <w:b/>
        </w:rPr>
        <w:t>June</w:t>
      </w:r>
      <w:r w:rsidR="00567B0A">
        <w:rPr>
          <w:rFonts w:ascii="Verdana" w:hAnsi="Verdana" w:cs="Tahoma"/>
          <w:b/>
        </w:rPr>
        <w:t xml:space="preserve"> 2017</w:t>
      </w:r>
      <w:r w:rsidR="008F3A47">
        <w:rPr>
          <w:rFonts w:ascii="Verdana" w:hAnsi="Verdana" w:cs="Tahoma"/>
          <w:b/>
        </w:rPr>
        <w:t xml:space="preserve"> </w:t>
      </w:r>
    </w:p>
    <w:p w14:paraId="76D6A2C6" w14:textId="1CB36D38" w:rsidR="00567B0A" w:rsidRPr="00377A30" w:rsidRDefault="00E22043" w:rsidP="007A210C">
      <w:pPr>
        <w:ind w:left="1440"/>
        <w:jc w:val="right"/>
        <w:rPr>
          <w:rFonts w:ascii="Verdana" w:hAnsi="Verdana" w:cs="Tahoma"/>
          <w:b/>
        </w:rPr>
      </w:pPr>
      <w:r>
        <w:rPr>
          <w:rFonts w:ascii="Verdana" w:hAnsi="Verdana" w:cs="Tahoma"/>
          <w:b/>
        </w:rPr>
        <w:t>FINAL</w:t>
      </w:r>
      <w:r w:rsidR="008F3A47">
        <w:rPr>
          <w:rFonts w:ascii="Verdana" w:hAnsi="Verdana" w:cs="Tahoma"/>
          <w:b/>
        </w:rPr>
        <w:t xml:space="preserve"> REPORT</w:t>
      </w:r>
    </w:p>
    <w:p w14:paraId="232F8B01" w14:textId="77777777" w:rsidR="00567B0A" w:rsidRDefault="00567B0A" w:rsidP="00567B0A">
      <w:pPr>
        <w:ind w:left="1260"/>
      </w:pPr>
    </w:p>
    <w:p w14:paraId="71F46F9D" w14:textId="77777777" w:rsidR="00567B0A" w:rsidRDefault="00567B0A" w:rsidP="00567B0A">
      <w:pPr>
        <w:ind w:left="1260"/>
      </w:pPr>
    </w:p>
    <w:p w14:paraId="496ADA76" w14:textId="77777777" w:rsidR="00567B0A" w:rsidRDefault="00567B0A" w:rsidP="00567B0A">
      <w:pPr>
        <w:ind w:left="1260"/>
      </w:pPr>
    </w:p>
    <w:p w14:paraId="234BC799" w14:textId="77777777" w:rsidR="00567B0A" w:rsidRDefault="00567B0A" w:rsidP="00567B0A">
      <w:pPr>
        <w:ind w:left="1260"/>
      </w:pPr>
    </w:p>
    <w:p w14:paraId="2D34ED2F" w14:textId="77777777" w:rsidR="00567B0A" w:rsidRDefault="00567B0A" w:rsidP="00567B0A">
      <w:pPr>
        <w:ind w:left="1260"/>
      </w:pPr>
    </w:p>
    <w:p w14:paraId="627BEB2E" w14:textId="77777777" w:rsidR="00567B0A" w:rsidRDefault="00567B0A" w:rsidP="00567B0A">
      <w:pPr>
        <w:ind w:left="1260"/>
      </w:pPr>
    </w:p>
    <w:p w14:paraId="46FA2C03" w14:textId="77777777" w:rsidR="00567B0A" w:rsidRDefault="00567B0A" w:rsidP="00567B0A">
      <w:pPr>
        <w:ind w:left="1260"/>
      </w:pPr>
    </w:p>
    <w:p w14:paraId="067742F0" w14:textId="77777777" w:rsidR="00567B0A" w:rsidRPr="005649A8" w:rsidRDefault="00567B0A" w:rsidP="00567B0A">
      <w:pPr>
        <w:ind w:left="5328"/>
        <w:jc w:val="right"/>
        <w:rPr>
          <w:rFonts w:ascii="Verdana" w:hAnsi="Verdana"/>
          <w:b/>
          <w:sz w:val="28"/>
          <w:szCs w:val="28"/>
        </w:rPr>
      </w:pPr>
      <w:r w:rsidRPr="005649A8">
        <w:rPr>
          <w:rFonts w:ascii="Verdana" w:hAnsi="Verdana"/>
          <w:b/>
          <w:sz w:val="28"/>
          <w:szCs w:val="28"/>
        </w:rPr>
        <w:t>Project Consultant</w:t>
      </w:r>
      <w:r>
        <w:rPr>
          <w:rFonts w:ascii="Verdana" w:hAnsi="Verdana"/>
          <w:b/>
          <w:sz w:val="28"/>
          <w:szCs w:val="28"/>
        </w:rPr>
        <w:t>s</w:t>
      </w:r>
    </w:p>
    <w:p w14:paraId="284FAE7B" w14:textId="77777777" w:rsidR="00567B0A" w:rsidRDefault="00567B0A" w:rsidP="00567B0A">
      <w:pPr>
        <w:ind w:left="5760"/>
        <w:jc w:val="right"/>
        <w:rPr>
          <w:rFonts w:ascii="Verdana" w:hAnsi="Verdana" w:cs="Tahoma"/>
          <w:b/>
        </w:rPr>
      </w:pPr>
      <w:r>
        <w:rPr>
          <w:rFonts w:ascii="Verdana" w:hAnsi="Verdana" w:cs="Tahoma"/>
          <w:b/>
        </w:rPr>
        <w:t xml:space="preserve">Nora </w:t>
      </w:r>
      <w:proofErr w:type="spellStart"/>
      <w:r>
        <w:rPr>
          <w:rFonts w:ascii="Verdana" w:hAnsi="Verdana" w:cs="Tahoma"/>
          <w:b/>
        </w:rPr>
        <w:t>Sydow</w:t>
      </w:r>
      <w:proofErr w:type="spellEnd"/>
      <w:r>
        <w:rPr>
          <w:rFonts w:ascii="Verdana" w:hAnsi="Verdana" w:cs="Tahoma"/>
          <w:b/>
        </w:rPr>
        <w:t>, J.D.</w:t>
      </w:r>
    </w:p>
    <w:p w14:paraId="13E56E7E" w14:textId="77777777" w:rsidR="00567B0A" w:rsidRPr="00945F79" w:rsidRDefault="00567B0A" w:rsidP="00567B0A">
      <w:pPr>
        <w:ind w:left="5760"/>
        <w:jc w:val="right"/>
        <w:rPr>
          <w:rFonts w:ascii="Verdana" w:hAnsi="Verdana" w:cs="Tahoma"/>
          <w:b/>
        </w:rPr>
      </w:pPr>
      <w:r>
        <w:rPr>
          <w:rFonts w:ascii="Verdana" w:hAnsi="Verdana" w:cs="Tahoma"/>
          <w:b/>
        </w:rPr>
        <w:t>Melinda Taylor</w:t>
      </w:r>
      <w:r w:rsidR="00455FA7">
        <w:rPr>
          <w:rFonts w:ascii="Verdana" w:hAnsi="Verdana" w:cs="Tahoma"/>
          <w:b/>
        </w:rPr>
        <w:t>, M.S.</w:t>
      </w:r>
    </w:p>
    <w:p w14:paraId="63CC8807" w14:textId="77777777" w:rsidR="00567B0A" w:rsidRDefault="00567B0A" w:rsidP="00567B0A">
      <w:pPr>
        <w:ind w:left="1260"/>
        <w:jc w:val="right"/>
        <w:rPr>
          <w:rFonts w:ascii="Verdana" w:hAnsi="Verdana" w:cs="Tahoma"/>
          <w:b/>
        </w:rPr>
      </w:pPr>
    </w:p>
    <w:p w14:paraId="388B4D7C" w14:textId="77777777" w:rsidR="00567B0A" w:rsidRPr="00945F79" w:rsidRDefault="00567B0A" w:rsidP="00567B0A">
      <w:pPr>
        <w:ind w:left="1260"/>
        <w:jc w:val="right"/>
        <w:rPr>
          <w:rFonts w:ascii="Verdana" w:hAnsi="Verdana" w:cs="Tahoma"/>
          <w:b/>
        </w:rPr>
      </w:pPr>
    </w:p>
    <w:p w14:paraId="532858D3" w14:textId="77777777" w:rsidR="00567B0A" w:rsidRDefault="00567B0A" w:rsidP="00567B0A">
      <w:pPr>
        <w:ind w:left="4795"/>
        <w:jc w:val="right"/>
        <w:rPr>
          <w:rFonts w:ascii="Verdana" w:hAnsi="Verdana" w:cs="Tahoma"/>
          <w:b/>
        </w:rPr>
      </w:pPr>
    </w:p>
    <w:p w14:paraId="4DE47B21" w14:textId="77777777" w:rsidR="00567B0A" w:rsidRDefault="00567B0A" w:rsidP="00567B0A">
      <w:pPr>
        <w:ind w:left="4795"/>
        <w:jc w:val="right"/>
        <w:rPr>
          <w:rFonts w:ascii="Verdana" w:hAnsi="Verdana" w:cs="Tahoma"/>
          <w:b/>
        </w:rPr>
      </w:pPr>
    </w:p>
    <w:p w14:paraId="51549115" w14:textId="77777777" w:rsidR="00567B0A" w:rsidRDefault="00567B0A" w:rsidP="00567B0A">
      <w:pPr>
        <w:ind w:left="4795"/>
        <w:jc w:val="right"/>
        <w:rPr>
          <w:rFonts w:ascii="Verdana" w:hAnsi="Verdana" w:cs="Tahoma"/>
          <w:b/>
        </w:rPr>
      </w:pPr>
    </w:p>
    <w:p w14:paraId="344EA247" w14:textId="77777777" w:rsidR="00567B0A" w:rsidRPr="00945F79" w:rsidRDefault="00567B0A" w:rsidP="00567B0A">
      <w:pPr>
        <w:ind w:left="4795"/>
        <w:jc w:val="right"/>
        <w:rPr>
          <w:rFonts w:ascii="Verdana" w:hAnsi="Verdana" w:cs="Tahoma"/>
          <w:b/>
        </w:rPr>
      </w:pPr>
      <w:r w:rsidRPr="00945F79">
        <w:rPr>
          <w:rFonts w:ascii="Verdana" w:hAnsi="Verdana" w:cs="Tahoma"/>
          <w:b/>
        </w:rPr>
        <w:t>Daniel J. Hall, Vice President</w:t>
      </w:r>
    </w:p>
    <w:p w14:paraId="47B45ADB" w14:textId="77777777" w:rsidR="00567B0A" w:rsidRPr="00EB6731" w:rsidRDefault="00567B0A" w:rsidP="00567B0A">
      <w:pPr>
        <w:pStyle w:val="Title"/>
        <w:ind w:left="1260"/>
        <w:jc w:val="right"/>
        <w:rPr>
          <w:rFonts w:ascii="Verdana" w:hAnsi="Verdana" w:cs="Tahoma"/>
          <w:bCs w:val="0"/>
          <w:sz w:val="24"/>
        </w:rPr>
      </w:pPr>
      <w:r w:rsidRPr="00EB6731">
        <w:rPr>
          <w:rFonts w:ascii="Verdana" w:hAnsi="Verdana" w:cs="Tahoma"/>
          <w:bCs w:val="0"/>
          <w:sz w:val="24"/>
        </w:rPr>
        <w:t>Court Consulting Services</w:t>
      </w:r>
    </w:p>
    <w:p w14:paraId="6D0E4DF6" w14:textId="77777777" w:rsidR="00567B0A" w:rsidRPr="00EB6731" w:rsidRDefault="00567B0A" w:rsidP="00567B0A">
      <w:pPr>
        <w:pStyle w:val="Title"/>
        <w:ind w:left="1260"/>
        <w:jc w:val="right"/>
        <w:rPr>
          <w:rFonts w:ascii="Verdana" w:hAnsi="Verdana" w:cs="Tahoma"/>
          <w:bCs w:val="0"/>
          <w:sz w:val="24"/>
        </w:rPr>
      </w:pPr>
      <w:smartTag w:uri="urn:schemas-microsoft-com:office:smarttags" w:element="address">
        <w:smartTag w:uri="urn:schemas-microsoft-com:office:smarttags" w:element="Street">
          <w:r w:rsidRPr="00EB6731">
            <w:rPr>
              <w:rFonts w:ascii="Verdana" w:hAnsi="Verdana" w:cs="Tahoma"/>
              <w:bCs w:val="0"/>
              <w:sz w:val="24"/>
            </w:rPr>
            <w:t>707 Seventeenth Street, Suite 2900</w:t>
          </w:r>
        </w:smartTag>
      </w:smartTag>
    </w:p>
    <w:p w14:paraId="58D1BE5E" w14:textId="77777777" w:rsidR="00567B0A" w:rsidRPr="00EB6731" w:rsidRDefault="00567B0A" w:rsidP="00567B0A">
      <w:pPr>
        <w:pStyle w:val="Title"/>
        <w:ind w:left="1260"/>
        <w:jc w:val="right"/>
        <w:rPr>
          <w:rFonts w:ascii="Verdana" w:hAnsi="Verdana" w:cs="Tahoma"/>
          <w:bCs w:val="0"/>
          <w:sz w:val="24"/>
        </w:rPr>
      </w:pPr>
      <w:smartTag w:uri="urn:schemas-microsoft-com:office:smarttags" w:element="City">
        <w:r w:rsidRPr="00EB6731">
          <w:rPr>
            <w:rFonts w:ascii="Verdana" w:hAnsi="Verdana" w:cs="Tahoma"/>
            <w:bCs w:val="0"/>
            <w:sz w:val="24"/>
          </w:rPr>
          <w:t>Denver</w:t>
        </w:r>
      </w:smartTag>
      <w:r w:rsidRPr="00EB6731">
        <w:rPr>
          <w:rFonts w:ascii="Verdana" w:hAnsi="Verdana" w:cs="Tahoma"/>
          <w:bCs w:val="0"/>
          <w:sz w:val="24"/>
        </w:rPr>
        <w:t xml:space="preserve">, </w:t>
      </w:r>
      <w:smartTag w:uri="urn:schemas-microsoft-com:office:smarttags" w:element="State">
        <w:r w:rsidRPr="00EB6731">
          <w:rPr>
            <w:rFonts w:ascii="Verdana" w:hAnsi="Verdana" w:cs="Tahoma"/>
            <w:bCs w:val="0"/>
            <w:sz w:val="24"/>
          </w:rPr>
          <w:t>Colorado</w:t>
        </w:r>
      </w:smartTag>
      <w:r w:rsidRPr="00EB6731">
        <w:rPr>
          <w:rFonts w:ascii="Verdana" w:hAnsi="Verdana" w:cs="Tahoma"/>
          <w:bCs w:val="0"/>
          <w:sz w:val="24"/>
        </w:rPr>
        <w:t xml:space="preserve">  80202</w:t>
      </w:r>
    </w:p>
    <w:p w14:paraId="0AF54AF6" w14:textId="77777777" w:rsidR="00B77EBB" w:rsidRPr="000C2A12" w:rsidRDefault="00B77EBB" w:rsidP="004E7A73">
      <w:pPr>
        <w:spacing w:after="160" w:line="259" w:lineRule="auto"/>
        <w:jc w:val="center"/>
        <w:rPr>
          <w:rFonts w:asciiTheme="minorHAnsi" w:hAnsiTheme="minorHAnsi" w:cstheme="minorHAnsi"/>
          <w:b/>
          <w:sz w:val="28"/>
          <w:szCs w:val="28"/>
        </w:rPr>
      </w:pPr>
      <w:r w:rsidRPr="000C2A12">
        <w:rPr>
          <w:rFonts w:asciiTheme="minorHAnsi" w:hAnsiTheme="minorHAnsi" w:cstheme="minorHAnsi"/>
          <w:b/>
          <w:sz w:val="28"/>
          <w:szCs w:val="28"/>
        </w:rPr>
        <w:t>Table of Contents</w:t>
      </w:r>
    </w:p>
    <w:p w14:paraId="7F49892B" w14:textId="77777777" w:rsidR="00C5072D" w:rsidRPr="000C2A12" w:rsidRDefault="00C5072D" w:rsidP="00B77EBB">
      <w:pPr>
        <w:spacing w:after="160" w:line="259" w:lineRule="auto"/>
        <w:jc w:val="center"/>
        <w:rPr>
          <w:rFonts w:asciiTheme="minorHAnsi" w:hAnsiTheme="minorHAnsi" w:cstheme="minorHAnsi"/>
          <w:b/>
          <w:sz w:val="22"/>
          <w:szCs w:val="28"/>
        </w:rPr>
      </w:pPr>
    </w:p>
    <w:p w14:paraId="4320339A" w14:textId="77777777" w:rsidR="00C5072D" w:rsidRPr="000C2A12" w:rsidRDefault="00C5072D" w:rsidP="00D836A7">
      <w:p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Executive Summary</w:t>
      </w:r>
      <w:r w:rsidRPr="000C2A12">
        <w:rPr>
          <w:rFonts w:asciiTheme="minorHAnsi" w:hAnsiTheme="minorHAnsi" w:cstheme="minorHAnsi"/>
          <w:sz w:val="22"/>
          <w:szCs w:val="22"/>
        </w:rPr>
        <w:tab/>
      </w:r>
      <w:proofErr w:type="spellStart"/>
      <w:r w:rsidRPr="000C2A12">
        <w:rPr>
          <w:rFonts w:asciiTheme="minorHAnsi" w:hAnsiTheme="minorHAnsi" w:cstheme="minorHAnsi"/>
          <w:sz w:val="22"/>
          <w:szCs w:val="22"/>
        </w:rPr>
        <w:t>i</w:t>
      </w:r>
      <w:proofErr w:type="spellEnd"/>
    </w:p>
    <w:p w14:paraId="456873E3" w14:textId="77777777" w:rsidR="00C5072D" w:rsidRPr="000C2A12" w:rsidRDefault="00C5072D" w:rsidP="00D836A7">
      <w:pPr>
        <w:tabs>
          <w:tab w:val="right" w:leader="dot" w:pos="9360"/>
        </w:tabs>
        <w:rPr>
          <w:rFonts w:asciiTheme="minorHAnsi" w:hAnsiTheme="minorHAnsi" w:cstheme="minorHAnsi"/>
          <w:sz w:val="22"/>
          <w:szCs w:val="22"/>
        </w:rPr>
      </w:pPr>
    </w:p>
    <w:p w14:paraId="5332963E" w14:textId="6ADC2643" w:rsidR="00B77EBB" w:rsidRPr="000C2A12" w:rsidRDefault="003D7757" w:rsidP="00D836A7">
      <w:pPr>
        <w:numPr>
          <w:ilvl w:val="0"/>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Introduction</w:t>
      </w:r>
      <w:r w:rsidRPr="000C2A12">
        <w:rPr>
          <w:rFonts w:asciiTheme="minorHAnsi" w:hAnsiTheme="minorHAnsi" w:cstheme="minorHAnsi"/>
          <w:sz w:val="22"/>
          <w:szCs w:val="22"/>
        </w:rPr>
        <w:tab/>
      </w:r>
      <w:r w:rsidR="00530C34">
        <w:rPr>
          <w:rFonts w:asciiTheme="minorHAnsi" w:hAnsiTheme="minorHAnsi" w:cstheme="minorHAnsi"/>
          <w:sz w:val="22"/>
          <w:szCs w:val="22"/>
        </w:rPr>
        <w:t>1</w:t>
      </w:r>
    </w:p>
    <w:p w14:paraId="56BAAD00" w14:textId="77777777" w:rsidR="00357096" w:rsidRPr="000C2A12" w:rsidRDefault="00357096" w:rsidP="00D836A7">
      <w:pPr>
        <w:tabs>
          <w:tab w:val="right" w:leader="dot" w:pos="9360"/>
        </w:tabs>
        <w:ind w:left="720"/>
        <w:rPr>
          <w:rFonts w:asciiTheme="minorHAnsi" w:hAnsiTheme="minorHAnsi" w:cstheme="minorHAnsi"/>
          <w:sz w:val="22"/>
          <w:szCs w:val="22"/>
        </w:rPr>
      </w:pPr>
    </w:p>
    <w:p w14:paraId="528BC918" w14:textId="649BE1B0" w:rsidR="00B77EBB" w:rsidRPr="000C2A12" w:rsidRDefault="003D7757" w:rsidP="00D836A7">
      <w:pPr>
        <w:numPr>
          <w:ilvl w:val="0"/>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Background</w:t>
      </w:r>
      <w:r w:rsidRPr="000C2A12">
        <w:rPr>
          <w:rFonts w:asciiTheme="minorHAnsi" w:hAnsiTheme="minorHAnsi" w:cstheme="minorHAnsi"/>
          <w:sz w:val="22"/>
          <w:szCs w:val="22"/>
        </w:rPr>
        <w:tab/>
      </w:r>
      <w:r w:rsidR="00296901">
        <w:rPr>
          <w:rFonts w:asciiTheme="minorHAnsi" w:hAnsiTheme="minorHAnsi" w:cstheme="minorHAnsi"/>
          <w:sz w:val="22"/>
          <w:szCs w:val="22"/>
        </w:rPr>
        <w:t>2</w:t>
      </w:r>
    </w:p>
    <w:p w14:paraId="57AE6D5E" w14:textId="1EE9E1DD" w:rsidR="00357096" w:rsidRPr="000C2A12" w:rsidRDefault="00AE2E0A" w:rsidP="00D836A7">
      <w:pPr>
        <w:numPr>
          <w:ilvl w:val="1"/>
          <w:numId w:val="1"/>
        </w:numPr>
        <w:tabs>
          <w:tab w:val="right" w:leader="dot" w:pos="9360"/>
        </w:tabs>
        <w:rPr>
          <w:rFonts w:asciiTheme="minorHAnsi" w:hAnsiTheme="minorHAnsi" w:cstheme="minorHAnsi"/>
          <w:sz w:val="22"/>
          <w:szCs w:val="22"/>
        </w:rPr>
      </w:pPr>
      <w:r>
        <w:rPr>
          <w:rFonts w:asciiTheme="minorHAnsi" w:hAnsiTheme="minorHAnsi" w:cstheme="minorHAnsi"/>
          <w:sz w:val="22"/>
          <w:szCs w:val="22"/>
        </w:rPr>
        <w:t>The Current Role of Guardians A</w:t>
      </w:r>
      <w:r w:rsidR="00357096" w:rsidRPr="000C2A12">
        <w:rPr>
          <w:rFonts w:asciiTheme="minorHAnsi" w:hAnsiTheme="minorHAnsi" w:cstheme="minorHAnsi"/>
          <w:sz w:val="22"/>
          <w:szCs w:val="22"/>
        </w:rPr>
        <w:t xml:space="preserve">d </w:t>
      </w:r>
      <w:r>
        <w:rPr>
          <w:rFonts w:asciiTheme="minorHAnsi" w:hAnsiTheme="minorHAnsi" w:cstheme="minorHAnsi"/>
          <w:sz w:val="22"/>
          <w:szCs w:val="22"/>
        </w:rPr>
        <w:t>L</w:t>
      </w:r>
      <w:r w:rsidR="00357096" w:rsidRPr="000C2A12">
        <w:rPr>
          <w:rFonts w:asciiTheme="minorHAnsi" w:hAnsiTheme="minorHAnsi" w:cstheme="minorHAnsi"/>
          <w:sz w:val="22"/>
          <w:szCs w:val="22"/>
        </w:rPr>
        <w:t>item in Minnesota</w:t>
      </w:r>
      <w:r w:rsidR="006F2424" w:rsidRPr="000C2A12">
        <w:rPr>
          <w:rFonts w:asciiTheme="minorHAnsi" w:hAnsiTheme="minorHAnsi" w:cstheme="minorHAnsi"/>
          <w:sz w:val="22"/>
          <w:szCs w:val="22"/>
        </w:rPr>
        <w:tab/>
      </w:r>
      <w:r w:rsidR="00296901">
        <w:rPr>
          <w:rFonts w:asciiTheme="minorHAnsi" w:hAnsiTheme="minorHAnsi" w:cstheme="minorHAnsi"/>
          <w:sz w:val="22"/>
          <w:szCs w:val="22"/>
        </w:rPr>
        <w:t>2</w:t>
      </w:r>
    </w:p>
    <w:p w14:paraId="59A68C35" w14:textId="28586A28" w:rsidR="00A8412A" w:rsidRPr="000C2A12" w:rsidRDefault="00A8412A" w:rsidP="00D836A7">
      <w:pPr>
        <w:numPr>
          <w:ilvl w:val="2"/>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GAL Responsibilities</w:t>
      </w:r>
      <w:r w:rsidRPr="000C2A12">
        <w:rPr>
          <w:rFonts w:asciiTheme="minorHAnsi" w:hAnsiTheme="minorHAnsi" w:cstheme="minorHAnsi"/>
          <w:sz w:val="22"/>
          <w:szCs w:val="22"/>
        </w:rPr>
        <w:tab/>
      </w:r>
      <w:r w:rsidR="00296901">
        <w:rPr>
          <w:rFonts w:asciiTheme="minorHAnsi" w:hAnsiTheme="minorHAnsi" w:cstheme="minorHAnsi"/>
          <w:sz w:val="22"/>
          <w:szCs w:val="22"/>
        </w:rPr>
        <w:t>3</w:t>
      </w:r>
    </w:p>
    <w:p w14:paraId="655DBE05" w14:textId="67B49DAF" w:rsidR="006F2424" w:rsidRPr="000C2A12" w:rsidRDefault="00AE2E0A" w:rsidP="00D836A7">
      <w:pPr>
        <w:numPr>
          <w:ilvl w:val="2"/>
          <w:numId w:val="1"/>
        </w:numPr>
        <w:tabs>
          <w:tab w:val="right" w:leader="dot" w:pos="9360"/>
        </w:tabs>
        <w:rPr>
          <w:rFonts w:asciiTheme="minorHAnsi" w:hAnsiTheme="minorHAnsi" w:cstheme="minorHAnsi"/>
          <w:sz w:val="22"/>
          <w:szCs w:val="22"/>
        </w:rPr>
      </w:pPr>
      <w:r>
        <w:rPr>
          <w:rFonts w:asciiTheme="minorHAnsi" w:hAnsiTheme="minorHAnsi" w:cstheme="minorHAnsi"/>
          <w:sz w:val="22"/>
          <w:szCs w:val="22"/>
        </w:rPr>
        <w:t>Goals of GAL S</w:t>
      </w:r>
      <w:r w:rsidR="00A8412A" w:rsidRPr="000C2A12">
        <w:rPr>
          <w:rFonts w:asciiTheme="minorHAnsi" w:hAnsiTheme="minorHAnsi" w:cstheme="minorHAnsi"/>
          <w:sz w:val="22"/>
          <w:szCs w:val="22"/>
        </w:rPr>
        <w:t>ervice</w:t>
      </w:r>
      <w:r w:rsidR="00A8412A" w:rsidRPr="000C2A12">
        <w:rPr>
          <w:rFonts w:asciiTheme="minorHAnsi" w:hAnsiTheme="minorHAnsi" w:cstheme="minorHAnsi"/>
          <w:sz w:val="22"/>
          <w:szCs w:val="22"/>
        </w:rPr>
        <w:tab/>
      </w:r>
      <w:r w:rsidR="00296901">
        <w:rPr>
          <w:rFonts w:asciiTheme="minorHAnsi" w:hAnsiTheme="minorHAnsi" w:cstheme="minorHAnsi"/>
          <w:sz w:val="22"/>
          <w:szCs w:val="22"/>
        </w:rPr>
        <w:t>3</w:t>
      </w:r>
    </w:p>
    <w:p w14:paraId="584FADD1" w14:textId="37604513" w:rsidR="006F2424" w:rsidRPr="000C2A12" w:rsidRDefault="006F2424" w:rsidP="00D836A7">
      <w:pPr>
        <w:numPr>
          <w:ilvl w:val="2"/>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Credentials and Screening</w:t>
      </w:r>
      <w:r w:rsidR="00074D07" w:rsidRPr="000C2A12">
        <w:rPr>
          <w:rFonts w:asciiTheme="minorHAnsi" w:hAnsiTheme="minorHAnsi" w:cstheme="minorHAnsi"/>
          <w:sz w:val="22"/>
          <w:szCs w:val="22"/>
        </w:rPr>
        <w:tab/>
      </w:r>
      <w:r w:rsidR="00296901">
        <w:rPr>
          <w:rFonts w:asciiTheme="minorHAnsi" w:hAnsiTheme="minorHAnsi" w:cstheme="minorHAnsi"/>
          <w:sz w:val="22"/>
          <w:szCs w:val="22"/>
        </w:rPr>
        <w:t>3</w:t>
      </w:r>
    </w:p>
    <w:p w14:paraId="6F30CD0D" w14:textId="71262CE4" w:rsidR="00296901" w:rsidRDefault="00296901" w:rsidP="00D836A7">
      <w:pPr>
        <w:numPr>
          <w:ilvl w:val="2"/>
          <w:numId w:val="1"/>
        </w:numPr>
        <w:tabs>
          <w:tab w:val="right" w:leader="dot" w:pos="9360"/>
        </w:tabs>
        <w:rPr>
          <w:rFonts w:asciiTheme="minorHAnsi" w:hAnsiTheme="minorHAnsi" w:cstheme="minorHAnsi"/>
          <w:sz w:val="22"/>
          <w:szCs w:val="22"/>
        </w:rPr>
      </w:pPr>
      <w:r>
        <w:rPr>
          <w:rFonts w:asciiTheme="minorHAnsi" w:hAnsiTheme="minorHAnsi" w:cstheme="minorHAnsi"/>
          <w:sz w:val="22"/>
          <w:szCs w:val="22"/>
        </w:rPr>
        <w:t>Precluded Roles</w:t>
      </w:r>
      <w:r>
        <w:rPr>
          <w:rFonts w:asciiTheme="minorHAnsi" w:hAnsiTheme="minorHAnsi" w:cstheme="minorHAnsi"/>
          <w:sz w:val="22"/>
          <w:szCs w:val="22"/>
        </w:rPr>
        <w:tab/>
        <w:t>4</w:t>
      </w:r>
    </w:p>
    <w:p w14:paraId="03CC0944" w14:textId="78124011" w:rsidR="006F2424" w:rsidRPr="000C2A12" w:rsidRDefault="006F2424" w:rsidP="00D836A7">
      <w:pPr>
        <w:numPr>
          <w:ilvl w:val="2"/>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Training</w:t>
      </w:r>
      <w:r w:rsidR="00074D07" w:rsidRPr="000C2A12">
        <w:rPr>
          <w:rFonts w:asciiTheme="minorHAnsi" w:hAnsiTheme="minorHAnsi" w:cstheme="minorHAnsi"/>
          <w:sz w:val="22"/>
          <w:szCs w:val="22"/>
        </w:rPr>
        <w:tab/>
      </w:r>
      <w:r w:rsidR="00296901">
        <w:rPr>
          <w:rFonts w:asciiTheme="minorHAnsi" w:hAnsiTheme="minorHAnsi" w:cstheme="minorHAnsi"/>
          <w:sz w:val="22"/>
          <w:szCs w:val="22"/>
        </w:rPr>
        <w:t>4</w:t>
      </w:r>
    </w:p>
    <w:p w14:paraId="458C1D1E" w14:textId="69C3A485" w:rsidR="006F2424" w:rsidRPr="000C2A12" w:rsidRDefault="006F2424" w:rsidP="00D836A7">
      <w:pPr>
        <w:numPr>
          <w:ilvl w:val="2"/>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Employment Model</w:t>
      </w:r>
      <w:r w:rsidR="00074D07" w:rsidRPr="000C2A12">
        <w:rPr>
          <w:rFonts w:asciiTheme="minorHAnsi" w:hAnsiTheme="minorHAnsi" w:cstheme="minorHAnsi"/>
          <w:sz w:val="22"/>
          <w:szCs w:val="22"/>
        </w:rPr>
        <w:tab/>
      </w:r>
      <w:r w:rsidR="00296901">
        <w:rPr>
          <w:rFonts w:asciiTheme="minorHAnsi" w:hAnsiTheme="minorHAnsi" w:cstheme="minorHAnsi"/>
          <w:sz w:val="22"/>
          <w:szCs w:val="22"/>
        </w:rPr>
        <w:t>4</w:t>
      </w:r>
    </w:p>
    <w:p w14:paraId="2B45D035" w14:textId="118B6440" w:rsidR="006F2424" w:rsidRPr="000C2A12" w:rsidRDefault="006F2424" w:rsidP="00D836A7">
      <w:pPr>
        <w:numPr>
          <w:ilvl w:val="2"/>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Program Organization</w:t>
      </w:r>
      <w:r w:rsidR="00074D07" w:rsidRPr="000C2A12">
        <w:rPr>
          <w:rFonts w:asciiTheme="minorHAnsi" w:hAnsiTheme="minorHAnsi" w:cstheme="minorHAnsi"/>
          <w:sz w:val="22"/>
          <w:szCs w:val="22"/>
        </w:rPr>
        <w:tab/>
      </w:r>
      <w:r w:rsidR="00296901">
        <w:rPr>
          <w:rFonts w:asciiTheme="minorHAnsi" w:hAnsiTheme="minorHAnsi" w:cstheme="minorHAnsi"/>
          <w:sz w:val="22"/>
          <w:szCs w:val="22"/>
        </w:rPr>
        <w:t>4</w:t>
      </w:r>
    </w:p>
    <w:p w14:paraId="30513F98" w14:textId="38824728" w:rsidR="006F2424" w:rsidRPr="000C2A12" w:rsidRDefault="006F2424" w:rsidP="00D836A7">
      <w:pPr>
        <w:numPr>
          <w:ilvl w:val="2"/>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Funding</w:t>
      </w:r>
      <w:r w:rsidR="00074D07" w:rsidRPr="000C2A12">
        <w:rPr>
          <w:rFonts w:asciiTheme="minorHAnsi" w:hAnsiTheme="minorHAnsi" w:cstheme="minorHAnsi"/>
          <w:sz w:val="22"/>
          <w:szCs w:val="22"/>
        </w:rPr>
        <w:tab/>
      </w:r>
      <w:r w:rsidR="00296901">
        <w:rPr>
          <w:rFonts w:asciiTheme="minorHAnsi" w:hAnsiTheme="minorHAnsi" w:cstheme="minorHAnsi"/>
          <w:sz w:val="22"/>
          <w:szCs w:val="22"/>
        </w:rPr>
        <w:t>4</w:t>
      </w:r>
    </w:p>
    <w:p w14:paraId="380188DB" w14:textId="24D70E3E" w:rsidR="00074D07" w:rsidRPr="000C2A12" w:rsidRDefault="00074D07" w:rsidP="00D836A7">
      <w:pPr>
        <w:numPr>
          <w:ilvl w:val="2"/>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Complaint Procedure</w:t>
      </w:r>
      <w:r w:rsidRPr="000C2A12">
        <w:rPr>
          <w:rFonts w:asciiTheme="minorHAnsi" w:hAnsiTheme="minorHAnsi" w:cstheme="minorHAnsi"/>
          <w:sz w:val="22"/>
          <w:szCs w:val="22"/>
        </w:rPr>
        <w:tab/>
      </w:r>
      <w:r w:rsidR="00296901">
        <w:rPr>
          <w:rFonts w:asciiTheme="minorHAnsi" w:hAnsiTheme="minorHAnsi" w:cstheme="minorHAnsi"/>
          <w:sz w:val="22"/>
          <w:szCs w:val="22"/>
        </w:rPr>
        <w:t>4</w:t>
      </w:r>
    </w:p>
    <w:p w14:paraId="2DEBFCD8" w14:textId="01526C61" w:rsidR="00357096" w:rsidRPr="000C2A12" w:rsidRDefault="00296901" w:rsidP="00D836A7">
      <w:pPr>
        <w:numPr>
          <w:ilvl w:val="1"/>
          <w:numId w:val="1"/>
        </w:numPr>
        <w:tabs>
          <w:tab w:val="right" w:leader="dot" w:pos="9360"/>
        </w:tabs>
        <w:rPr>
          <w:rFonts w:asciiTheme="minorHAnsi" w:hAnsiTheme="minorHAnsi" w:cstheme="minorHAnsi"/>
          <w:sz w:val="22"/>
          <w:szCs w:val="22"/>
        </w:rPr>
      </w:pPr>
      <w:r>
        <w:rPr>
          <w:rFonts w:asciiTheme="minorHAnsi" w:hAnsiTheme="minorHAnsi" w:cstheme="minorHAnsi"/>
          <w:sz w:val="22"/>
          <w:szCs w:val="22"/>
        </w:rPr>
        <w:t>History of Guardian Ad Litem S</w:t>
      </w:r>
      <w:r w:rsidR="00357096" w:rsidRPr="000C2A12">
        <w:rPr>
          <w:rFonts w:asciiTheme="minorHAnsi" w:hAnsiTheme="minorHAnsi" w:cstheme="minorHAnsi"/>
          <w:sz w:val="22"/>
          <w:szCs w:val="22"/>
        </w:rPr>
        <w:t>ervices in Minnesota</w:t>
      </w:r>
      <w:r w:rsidR="006F2424" w:rsidRPr="000C2A12">
        <w:rPr>
          <w:rFonts w:asciiTheme="minorHAnsi" w:hAnsiTheme="minorHAnsi" w:cstheme="minorHAnsi"/>
          <w:sz w:val="22"/>
          <w:szCs w:val="22"/>
        </w:rPr>
        <w:tab/>
      </w:r>
      <w:r>
        <w:rPr>
          <w:rFonts w:asciiTheme="minorHAnsi" w:hAnsiTheme="minorHAnsi" w:cstheme="minorHAnsi"/>
          <w:sz w:val="22"/>
          <w:szCs w:val="22"/>
        </w:rPr>
        <w:t>5</w:t>
      </w:r>
    </w:p>
    <w:p w14:paraId="514FC8A7" w14:textId="4DF14B70" w:rsidR="00357096" w:rsidRPr="000C2A12" w:rsidRDefault="00296901" w:rsidP="00D836A7">
      <w:pPr>
        <w:numPr>
          <w:ilvl w:val="1"/>
          <w:numId w:val="1"/>
        </w:numPr>
        <w:tabs>
          <w:tab w:val="right" w:leader="dot" w:pos="9360"/>
        </w:tabs>
        <w:rPr>
          <w:rFonts w:asciiTheme="minorHAnsi" w:hAnsiTheme="minorHAnsi" w:cstheme="minorHAnsi"/>
          <w:sz w:val="22"/>
          <w:szCs w:val="22"/>
        </w:rPr>
      </w:pPr>
      <w:r>
        <w:rPr>
          <w:rFonts w:asciiTheme="minorHAnsi" w:hAnsiTheme="minorHAnsi" w:cstheme="minorHAnsi"/>
          <w:sz w:val="22"/>
          <w:szCs w:val="22"/>
        </w:rPr>
        <w:t>Guardian Ad Litem S</w:t>
      </w:r>
      <w:r w:rsidR="00357096" w:rsidRPr="000C2A12">
        <w:rPr>
          <w:rFonts w:asciiTheme="minorHAnsi" w:hAnsiTheme="minorHAnsi" w:cstheme="minorHAnsi"/>
          <w:sz w:val="22"/>
          <w:szCs w:val="22"/>
        </w:rPr>
        <w:t xml:space="preserve">ervice </w:t>
      </w:r>
      <w:r>
        <w:rPr>
          <w:rFonts w:asciiTheme="minorHAnsi" w:hAnsiTheme="minorHAnsi" w:cstheme="minorHAnsi"/>
          <w:sz w:val="22"/>
          <w:szCs w:val="22"/>
        </w:rPr>
        <w:t>Delivery In Other S</w:t>
      </w:r>
      <w:r w:rsidR="00357096" w:rsidRPr="000C2A12">
        <w:rPr>
          <w:rFonts w:asciiTheme="minorHAnsi" w:hAnsiTheme="minorHAnsi" w:cstheme="minorHAnsi"/>
          <w:sz w:val="22"/>
          <w:szCs w:val="22"/>
        </w:rPr>
        <w:t>tates</w:t>
      </w:r>
      <w:r w:rsidR="006F2424" w:rsidRPr="000C2A12">
        <w:rPr>
          <w:rFonts w:asciiTheme="minorHAnsi" w:hAnsiTheme="minorHAnsi" w:cstheme="minorHAnsi"/>
          <w:sz w:val="22"/>
          <w:szCs w:val="22"/>
        </w:rPr>
        <w:tab/>
      </w:r>
      <w:r w:rsidR="00AB7117">
        <w:rPr>
          <w:rFonts w:asciiTheme="minorHAnsi" w:hAnsiTheme="minorHAnsi" w:cstheme="minorHAnsi"/>
          <w:sz w:val="22"/>
          <w:szCs w:val="22"/>
        </w:rPr>
        <w:t>8</w:t>
      </w:r>
    </w:p>
    <w:p w14:paraId="7CD194DE" w14:textId="7FA985EC" w:rsidR="00357096" w:rsidRPr="000C2A12" w:rsidRDefault="00357096" w:rsidP="00D836A7">
      <w:pPr>
        <w:numPr>
          <w:ilvl w:val="2"/>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Child Protection Cases</w:t>
      </w:r>
      <w:r w:rsidR="006F2424" w:rsidRPr="000C2A12">
        <w:rPr>
          <w:rFonts w:asciiTheme="minorHAnsi" w:hAnsiTheme="minorHAnsi" w:cstheme="minorHAnsi"/>
          <w:sz w:val="22"/>
          <w:szCs w:val="22"/>
        </w:rPr>
        <w:tab/>
      </w:r>
      <w:r w:rsidR="00AB7117">
        <w:rPr>
          <w:rFonts w:asciiTheme="minorHAnsi" w:hAnsiTheme="minorHAnsi" w:cstheme="minorHAnsi"/>
          <w:sz w:val="22"/>
          <w:szCs w:val="22"/>
        </w:rPr>
        <w:t>8</w:t>
      </w:r>
    </w:p>
    <w:p w14:paraId="0F48FF90" w14:textId="3A93B8DF" w:rsidR="00357096" w:rsidRPr="000C2A12" w:rsidRDefault="00357096" w:rsidP="00D836A7">
      <w:pPr>
        <w:numPr>
          <w:ilvl w:val="2"/>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Family Law Cases</w:t>
      </w:r>
      <w:r w:rsidR="006F2424" w:rsidRPr="000C2A12">
        <w:rPr>
          <w:rFonts w:asciiTheme="minorHAnsi" w:hAnsiTheme="minorHAnsi" w:cstheme="minorHAnsi"/>
          <w:sz w:val="22"/>
          <w:szCs w:val="22"/>
        </w:rPr>
        <w:tab/>
      </w:r>
      <w:r w:rsidR="00296901">
        <w:rPr>
          <w:rFonts w:asciiTheme="minorHAnsi" w:hAnsiTheme="minorHAnsi" w:cstheme="minorHAnsi"/>
          <w:sz w:val="22"/>
          <w:szCs w:val="22"/>
        </w:rPr>
        <w:t>9</w:t>
      </w:r>
    </w:p>
    <w:p w14:paraId="7E80F4FA" w14:textId="77777777" w:rsidR="00357096" w:rsidRPr="000C2A12" w:rsidRDefault="00357096" w:rsidP="00D836A7">
      <w:pPr>
        <w:tabs>
          <w:tab w:val="right" w:leader="dot" w:pos="9360"/>
        </w:tabs>
        <w:ind w:left="2160"/>
        <w:rPr>
          <w:rFonts w:asciiTheme="minorHAnsi" w:hAnsiTheme="minorHAnsi" w:cstheme="minorHAnsi"/>
          <w:sz w:val="22"/>
          <w:szCs w:val="22"/>
        </w:rPr>
      </w:pPr>
    </w:p>
    <w:p w14:paraId="34430778" w14:textId="6689BFDE" w:rsidR="00B77EBB" w:rsidRPr="000C2A12" w:rsidRDefault="003D7757" w:rsidP="00D836A7">
      <w:pPr>
        <w:numPr>
          <w:ilvl w:val="0"/>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Methodology</w:t>
      </w:r>
      <w:r w:rsidRPr="000C2A12">
        <w:rPr>
          <w:rFonts w:asciiTheme="minorHAnsi" w:hAnsiTheme="minorHAnsi" w:cstheme="minorHAnsi"/>
          <w:sz w:val="22"/>
          <w:szCs w:val="22"/>
        </w:rPr>
        <w:tab/>
      </w:r>
      <w:r w:rsidR="00AB7117">
        <w:rPr>
          <w:rFonts w:asciiTheme="minorHAnsi" w:hAnsiTheme="minorHAnsi" w:cstheme="minorHAnsi"/>
          <w:sz w:val="22"/>
          <w:szCs w:val="22"/>
        </w:rPr>
        <w:t>9</w:t>
      </w:r>
    </w:p>
    <w:p w14:paraId="0A8248C2" w14:textId="77777777" w:rsidR="00357096" w:rsidRPr="000C2A12" w:rsidRDefault="00357096" w:rsidP="00D836A7">
      <w:pPr>
        <w:tabs>
          <w:tab w:val="right" w:leader="dot" w:pos="9360"/>
        </w:tabs>
        <w:ind w:left="720"/>
        <w:rPr>
          <w:rFonts w:asciiTheme="minorHAnsi" w:hAnsiTheme="minorHAnsi" w:cstheme="minorHAnsi"/>
          <w:sz w:val="22"/>
          <w:szCs w:val="22"/>
        </w:rPr>
      </w:pPr>
    </w:p>
    <w:p w14:paraId="432DFCDD" w14:textId="63C815F5" w:rsidR="006F2424" w:rsidRPr="000C2A12" w:rsidRDefault="00B77EBB" w:rsidP="00D836A7">
      <w:pPr>
        <w:numPr>
          <w:ilvl w:val="0"/>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 xml:space="preserve">Findings </w:t>
      </w:r>
      <w:r w:rsidR="006F2424" w:rsidRPr="000C2A12">
        <w:rPr>
          <w:rFonts w:asciiTheme="minorHAnsi" w:hAnsiTheme="minorHAnsi" w:cstheme="minorHAnsi"/>
          <w:sz w:val="22"/>
          <w:szCs w:val="22"/>
        </w:rPr>
        <w:tab/>
      </w:r>
      <w:r w:rsidR="00AB7117">
        <w:rPr>
          <w:rFonts w:asciiTheme="minorHAnsi" w:hAnsiTheme="minorHAnsi" w:cstheme="minorHAnsi"/>
          <w:sz w:val="22"/>
          <w:szCs w:val="22"/>
        </w:rPr>
        <w:t>11</w:t>
      </w:r>
    </w:p>
    <w:p w14:paraId="564A8193" w14:textId="77777777" w:rsidR="006F2424" w:rsidRPr="000C2A12" w:rsidRDefault="006F2424" w:rsidP="00D836A7">
      <w:pPr>
        <w:pStyle w:val="ListParagraph"/>
        <w:tabs>
          <w:tab w:val="right" w:leader="dot" w:pos="9360"/>
        </w:tabs>
        <w:rPr>
          <w:rFonts w:asciiTheme="minorHAnsi" w:hAnsiTheme="minorHAnsi" w:cstheme="minorHAnsi"/>
          <w:sz w:val="22"/>
          <w:szCs w:val="22"/>
        </w:rPr>
      </w:pPr>
    </w:p>
    <w:p w14:paraId="0359D5B3" w14:textId="2E9FC18E" w:rsidR="006F2424" w:rsidRPr="000C2A12" w:rsidRDefault="00AE2E0A" w:rsidP="00D836A7">
      <w:pPr>
        <w:numPr>
          <w:ilvl w:val="1"/>
          <w:numId w:val="1"/>
        </w:numPr>
        <w:tabs>
          <w:tab w:val="right" w:leader="dot" w:pos="9360"/>
        </w:tabs>
        <w:rPr>
          <w:rFonts w:asciiTheme="minorHAnsi" w:hAnsiTheme="minorHAnsi" w:cstheme="minorHAnsi"/>
          <w:sz w:val="22"/>
          <w:szCs w:val="22"/>
        </w:rPr>
      </w:pPr>
      <w:r>
        <w:rPr>
          <w:rFonts w:asciiTheme="minorHAnsi" w:hAnsiTheme="minorHAnsi" w:cstheme="minorHAnsi"/>
          <w:sz w:val="22"/>
          <w:szCs w:val="22"/>
        </w:rPr>
        <w:t>Child Protection and Family Law F</w:t>
      </w:r>
      <w:r w:rsidR="006F2424" w:rsidRPr="000C2A12">
        <w:rPr>
          <w:rFonts w:asciiTheme="minorHAnsi" w:hAnsiTheme="minorHAnsi" w:cstheme="minorHAnsi"/>
          <w:sz w:val="22"/>
          <w:szCs w:val="22"/>
        </w:rPr>
        <w:t>ilings</w:t>
      </w:r>
      <w:r w:rsidR="00CF56F3" w:rsidRPr="000C2A12">
        <w:rPr>
          <w:rFonts w:asciiTheme="minorHAnsi" w:hAnsiTheme="minorHAnsi" w:cstheme="minorHAnsi"/>
          <w:sz w:val="22"/>
          <w:szCs w:val="22"/>
        </w:rPr>
        <w:tab/>
      </w:r>
      <w:r w:rsidR="00AB7117">
        <w:rPr>
          <w:rFonts w:asciiTheme="minorHAnsi" w:hAnsiTheme="minorHAnsi" w:cstheme="minorHAnsi"/>
          <w:sz w:val="22"/>
          <w:szCs w:val="22"/>
        </w:rPr>
        <w:t>11</w:t>
      </w:r>
    </w:p>
    <w:p w14:paraId="19EEE4F2" w14:textId="16C5F2AB" w:rsidR="00D836A7" w:rsidRDefault="00AE2E0A" w:rsidP="00D836A7">
      <w:pPr>
        <w:numPr>
          <w:ilvl w:val="1"/>
          <w:numId w:val="1"/>
        </w:numPr>
        <w:tabs>
          <w:tab w:val="right" w:leader="dot" w:pos="9360"/>
        </w:tabs>
        <w:rPr>
          <w:rFonts w:asciiTheme="minorHAnsi" w:hAnsiTheme="minorHAnsi" w:cstheme="minorHAnsi"/>
          <w:sz w:val="22"/>
          <w:szCs w:val="22"/>
        </w:rPr>
      </w:pPr>
      <w:r>
        <w:rPr>
          <w:rFonts w:asciiTheme="minorHAnsi" w:hAnsiTheme="minorHAnsi" w:cstheme="minorHAnsi"/>
          <w:sz w:val="22"/>
          <w:szCs w:val="22"/>
        </w:rPr>
        <w:t>GAL W</w:t>
      </w:r>
      <w:r w:rsidR="00AB7117">
        <w:rPr>
          <w:rFonts w:asciiTheme="minorHAnsi" w:hAnsiTheme="minorHAnsi" w:cstheme="minorHAnsi"/>
          <w:sz w:val="22"/>
          <w:szCs w:val="22"/>
        </w:rPr>
        <w:t>orkload</w:t>
      </w:r>
      <w:r w:rsidR="00AB7117">
        <w:rPr>
          <w:rFonts w:asciiTheme="minorHAnsi" w:hAnsiTheme="minorHAnsi" w:cstheme="minorHAnsi"/>
          <w:sz w:val="22"/>
          <w:szCs w:val="22"/>
        </w:rPr>
        <w:tab/>
        <w:t>14</w:t>
      </w:r>
    </w:p>
    <w:p w14:paraId="2867D9B8" w14:textId="7C9B4437" w:rsidR="006F2424" w:rsidRPr="000C2A12" w:rsidRDefault="00AE2E0A" w:rsidP="00D836A7">
      <w:pPr>
        <w:numPr>
          <w:ilvl w:val="1"/>
          <w:numId w:val="1"/>
        </w:numPr>
        <w:tabs>
          <w:tab w:val="right" w:leader="dot" w:pos="9360"/>
        </w:tabs>
        <w:rPr>
          <w:rFonts w:asciiTheme="minorHAnsi" w:hAnsiTheme="minorHAnsi" w:cstheme="minorHAnsi"/>
          <w:sz w:val="22"/>
          <w:szCs w:val="22"/>
        </w:rPr>
      </w:pPr>
      <w:r>
        <w:rPr>
          <w:rFonts w:asciiTheme="minorHAnsi" w:hAnsiTheme="minorHAnsi" w:cstheme="minorHAnsi"/>
          <w:sz w:val="22"/>
          <w:szCs w:val="22"/>
        </w:rPr>
        <w:t xml:space="preserve">Variations </w:t>
      </w:r>
      <w:r w:rsidR="0070456F">
        <w:rPr>
          <w:rFonts w:asciiTheme="minorHAnsi" w:hAnsiTheme="minorHAnsi" w:cstheme="minorHAnsi"/>
          <w:sz w:val="22"/>
          <w:szCs w:val="22"/>
        </w:rPr>
        <w:t>in</w:t>
      </w:r>
      <w:r>
        <w:rPr>
          <w:rFonts w:asciiTheme="minorHAnsi" w:hAnsiTheme="minorHAnsi" w:cstheme="minorHAnsi"/>
          <w:sz w:val="22"/>
          <w:szCs w:val="22"/>
        </w:rPr>
        <w:t xml:space="preserve"> Service Delivery and Program Administration A</w:t>
      </w:r>
      <w:r w:rsidR="007B1888" w:rsidRPr="000C2A12">
        <w:rPr>
          <w:rFonts w:asciiTheme="minorHAnsi" w:hAnsiTheme="minorHAnsi" w:cstheme="minorHAnsi"/>
          <w:sz w:val="22"/>
          <w:szCs w:val="22"/>
        </w:rPr>
        <w:t xml:space="preserve">cross </w:t>
      </w:r>
      <w:r>
        <w:rPr>
          <w:rFonts w:asciiTheme="minorHAnsi" w:hAnsiTheme="minorHAnsi" w:cstheme="minorHAnsi"/>
          <w:sz w:val="22"/>
          <w:szCs w:val="22"/>
        </w:rPr>
        <w:t>D</w:t>
      </w:r>
      <w:r w:rsidR="007B1888" w:rsidRPr="000C2A12">
        <w:rPr>
          <w:rFonts w:asciiTheme="minorHAnsi" w:hAnsiTheme="minorHAnsi" w:cstheme="minorHAnsi"/>
          <w:sz w:val="22"/>
          <w:szCs w:val="22"/>
        </w:rPr>
        <w:t>istricts</w:t>
      </w:r>
      <w:r w:rsidR="00CF56F3" w:rsidRPr="000C2A12">
        <w:rPr>
          <w:rFonts w:asciiTheme="minorHAnsi" w:hAnsiTheme="minorHAnsi" w:cstheme="minorHAnsi"/>
          <w:sz w:val="22"/>
          <w:szCs w:val="22"/>
        </w:rPr>
        <w:tab/>
      </w:r>
      <w:r w:rsidR="00D836A7">
        <w:rPr>
          <w:rFonts w:asciiTheme="minorHAnsi" w:hAnsiTheme="minorHAnsi" w:cstheme="minorHAnsi"/>
          <w:sz w:val="22"/>
          <w:szCs w:val="22"/>
        </w:rPr>
        <w:t>17</w:t>
      </w:r>
    </w:p>
    <w:p w14:paraId="40F67247" w14:textId="00AF2C04" w:rsidR="004E74E2" w:rsidRPr="000C2A12" w:rsidRDefault="00D836A7" w:rsidP="00D836A7">
      <w:pPr>
        <w:numPr>
          <w:ilvl w:val="1"/>
          <w:numId w:val="1"/>
        </w:numPr>
        <w:tabs>
          <w:tab w:val="right" w:leader="dot" w:pos="9360"/>
        </w:tabs>
        <w:rPr>
          <w:rFonts w:asciiTheme="minorHAnsi" w:hAnsiTheme="minorHAnsi" w:cstheme="minorHAnsi"/>
          <w:sz w:val="22"/>
          <w:szCs w:val="22"/>
        </w:rPr>
      </w:pPr>
      <w:r>
        <w:rPr>
          <w:rFonts w:asciiTheme="minorHAnsi" w:hAnsiTheme="minorHAnsi" w:cstheme="minorHAnsi"/>
          <w:sz w:val="22"/>
          <w:szCs w:val="22"/>
        </w:rPr>
        <w:t>Perceptions of GAL program strengths and c</w:t>
      </w:r>
      <w:r w:rsidR="004E74E2" w:rsidRPr="000C2A12">
        <w:rPr>
          <w:rFonts w:asciiTheme="minorHAnsi" w:hAnsiTheme="minorHAnsi" w:cstheme="minorHAnsi"/>
          <w:sz w:val="22"/>
          <w:szCs w:val="22"/>
        </w:rPr>
        <w:t>hallenges</w:t>
      </w:r>
      <w:r w:rsidR="004E74E2" w:rsidRPr="000C2A12">
        <w:rPr>
          <w:rFonts w:asciiTheme="minorHAnsi" w:hAnsiTheme="minorHAnsi" w:cstheme="minorHAnsi"/>
          <w:sz w:val="22"/>
          <w:szCs w:val="22"/>
        </w:rPr>
        <w:tab/>
      </w:r>
      <w:r>
        <w:rPr>
          <w:rFonts w:asciiTheme="minorHAnsi" w:hAnsiTheme="minorHAnsi" w:cstheme="minorHAnsi"/>
          <w:sz w:val="22"/>
          <w:szCs w:val="22"/>
        </w:rPr>
        <w:t>21</w:t>
      </w:r>
    </w:p>
    <w:p w14:paraId="252C5793" w14:textId="77777777" w:rsidR="006F2424" w:rsidRPr="000C2A12" w:rsidRDefault="006F2424" w:rsidP="00D836A7">
      <w:pPr>
        <w:pStyle w:val="ListParagraph"/>
        <w:tabs>
          <w:tab w:val="right" w:leader="dot" w:pos="9360"/>
        </w:tabs>
        <w:rPr>
          <w:rFonts w:asciiTheme="minorHAnsi" w:hAnsiTheme="minorHAnsi" w:cstheme="minorHAnsi"/>
          <w:sz w:val="22"/>
          <w:szCs w:val="22"/>
        </w:rPr>
      </w:pPr>
    </w:p>
    <w:p w14:paraId="31286FE1" w14:textId="376BC001" w:rsidR="00B77EBB" w:rsidRPr="000C2A12" w:rsidRDefault="003D7757" w:rsidP="00D836A7">
      <w:pPr>
        <w:numPr>
          <w:ilvl w:val="0"/>
          <w:numId w:val="1"/>
        </w:numPr>
        <w:tabs>
          <w:tab w:val="right" w:leader="dot" w:pos="9360"/>
        </w:tabs>
        <w:rPr>
          <w:rFonts w:asciiTheme="minorHAnsi" w:hAnsiTheme="minorHAnsi" w:cstheme="minorHAnsi"/>
          <w:sz w:val="22"/>
          <w:szCs w:val="22"/>
        </w:rPr>
      </w:pPr>
      <w:r w:rsidRPr="000C2A12">
        <w:rPr>
          <w:rFonts w:asciiTheme="minorHAnsi" w:hAnsiTheme="minorHAnsi" w:cstheme="minorHAnsi"/>
          <w:sz w:val="22"/>
          <w:szCs w:val="22"/>
        </w:rPr>
        <w:t>Recommendations</w:t>
      </w:r>
      <w:r w:rsidRPr="000C2A12">
        <w:rPr>
          <w:rFonts w:asciiTheme="minorHAnsi" w:hAnsiTheme="minorHAnsi" w:cstheme="minorHAnsi"/>
          <w:sz w:val="22"/>
          <w:szCs w:val="22"/>
        </w:rPr>
        <w:tab/>
      </w:r>
      <w:r w:rsidR="0070456F">
        <w:rPr>
          <w:rFonts w:asciiTheme="minorHAnsi" w:hAnsiTheme="minorHAnsi" w:cstheme="minorHAnsi"/>
          <w:sz w:val="22"/>
          <w:szCs w:val="22"/>
        </w:rPr>
        <w:t>24</w:t>
      </w:r>
    </w:p>
    <w:p w14:paraId="7758DD88" w14:textId="77777777" w:rsidR="00386164" w:rsidRPr="000C2A12" w:rsidRDefault="00386164" w:rsidP="00D836A7">
      <w:pPr>
        <w:tabs>
          <w:tab w:val="right" w:leader="dot" w:pos="9360"/>
        </w:tabs>
        <w:ind w:left="360"/>
        <w:rPr>
          <w:rFonts w:asciiTheme="minorHAnsi" w:hAnsiTheme="minorHAnsi" w:cstheme="minorHAnsi"/>
          <w:sz w:val="22"/>
          <w:szCs w:val="22"/>
        </w:rPr>
      </w:pPr>
    </w:p>
    <w:p w14:paraId="27379F99" w14:textId="5EAD18E8" w:rsidR="00B77EBB" w:rsidRPr="000C2A12" w:rsidRDefault="00410361" w:rsidP="00D836A7">
      <w:pPr>
        <w:tabs>
          <w:tab w:val="right" w:leader="dot" w:pos="9360"/>
        </w:tabs>
        <w:ind w:left="360"/>
        <w:rPr>
          <w:rFonts w:asciiTheme="minorHAnsi" w:hAnsiTheme="minorHAnsi" w:cstheme="minorHAnsi"/>
          <w:sz w:val="22"/>
          <w:szCs w:val="22"/>
        </w:rPr>
      </w:pPr>
      <w:r w:rsidRPr="000C2A12">
        <w:rPr>
          <w:rFonts w:asciiTheme="minorHAnsi" w:hAnsiTheme="minorHAnsi" w:cstheme="minorHAnsi"/>
          <w:sz w:val="22"/>
          <w:szCs w:val="22"/>
        </w:rPr>
        <w:t>5. Conclusion</w:t>
      </w:r>
      <w:r w:rsidR="003D7757" w:rsidRPr="000C2A12">
        <w:rPr>
          <w:rFonts w:asciiTheme="minorHAnsi" w:hAnsiTheme="minorHAnsi" w:cstheme="minorHAnsi"/>
          <w:sz w:val="22"/>
          <w:szCs w:val="22"/>
        </w:rPr>
        <w:tab/>
      </w:r>
      <w:r w:rsidR="00D836A7">
        <w:rPr>
          <w:rFonts w:asciiTheme="minorHAnsi" w:hAnsiTheme="minorHAnsi" w:cstheme="minorHAnsi"/>
          <w:sz w:val="22"/>
          <w:szCs w:val="22"/>
        </w:rPr>
        <w:t>27</w:t>
      </w:r>
    </w:p>
    <w:p w14:paraId="1BF2675B" w14:textId="77777777" w:rsidR="00357096" w:rsidRPr="000C2A12" w:rsidRDefault="00357096" w:rsidP="00D836A7">
      <w:pPr>
        <w:tabs>
          <w:tab w:val="right" w:leader="dot" w:pos="9360"/>
        </w:tabs>
        <w:ind w:left="360"/>
        <w:rPr>
          <w:rFonts w:asciiTheme="minorHAnsi" w:hAnsiTheme="minorHAnsi" w:cstheme="minorHAnsi"/>
          <w:sz w:val="22"/>
          <w:szCs w:val="22"/>
        </w:rPr>
      </w:pPr>
    </w:p>
    <w:p w14:paraId="3D73DF6E" w14:textId="6F33C973" w:rsidR="00B77EBB" w:rsidRPr="00D836A7" w:rsidRDefault="00B77EBB" w:rsidP="00D836A7">
      <w:pPr>
        <w:pStyle w:val="ListParagraph"/>
        <w:numPr>
          <w:ilvl w:val="0"/>
          <w:numId w:val="1"/>
        </w:numPr>
        <w:tabs>
          <w:tab w:val="right" w:leader="dot" w:pos="9360"/>
        </w:tabs>
        <w:rPr>
          <w:rFonts w:asciiTheme="minorHAnsi" w:hAnsiTheme="minorHAnsi" w:cstheme="minorHAnsi"/>
          <w:sz w:val="22"/>
          <w:szCs w:val="22"/>
        </w:rPr>
      </w:pPr>
      <w:r w:rsidRPr="00D836A7">
        <w:rPr>
          <w:rFonts w:asciiTheme="minorHAnsi" w:hAnsiTheme="minorHAnsi" w:cstheme="minorHAnsi"/>
          <w:sz w:val="22"/>
          <w:szCs w:val="22"/>
        </w:rPr>
        <w:t>Appe</w:t>
      </w:r>
      <w:r w:rsidR="003D7757" w:rsidRPr="00D836A7">
        <w:rPr>
          <w:rFonts w:asciiTheme="minorHAnsi" w:hAnsiTheme="minorHAnsi" w:cstheme="minorHAnsi"/>
          <w:sz w:val="22"/>
          <w:szCs w:val="22"/>
        </w:rPr>
        <w:t>ndices</w:t>
      </w:r>
      <w:r w:rsidR="003D7757" w:rsidRPr="00D836A7">
        <w:rPr>
          <w:rFonts w:asciiTheme="minorHAnsi" w:hAnsiTheme="minorHAnsi" w:cstheme="minorHAnsi"/>
          <w:sz w:val="22"/>
          <w:szCs w:val="22"/>
        </w:rPr>
        <w:tab/>
      </w:r>
      <w:r w:rsidR="00D836A7">
        <w:rPr>
          <w:rFonts w:asciiTheme="minorHAnsi" w:hAnsiTheme="minorHAnsi" w:cstheme="minorHAnsi"/>
          <w:sz w:val="22"/>
          <w:szCs w:val="22"/>
        </w:rPr>
        <w:t>28</w:t>
      </w:r>
    </w:p>
    <w:p w14:paraId="0305F873" w14:textId="18821E72" w:rsidR="00D836A7" w:rsidRDefault="00CE0A5C" w:rsidP="00D836A7">
      <w:pPr>
        <w:pStyle w:val="ListParagraph"/>
        <w:tabs>
          <w:tab w:val="right" w:leader="dot" w:pos="9360"/>
        </w:tabs>
        <w:ind w:left="1440"/>
        <w:rPr>
          <w:rFonts w:asciiTheme="minorHAnsi" w:hAnsiTheme="minorHAnsi" w:cs="Calibri"/>
          <w:bCs/>
          <w:color w:val="000000"/>
          <w:sz w:val="22"/>
          <w:szCs w:val="22"/>
        </w:rPr>
      </w:pPr>
      <w:r>
        <w:rPr>
          <w:rFonts w:asciiTheme="minorHAnsi" w:hAnsiTheme="minorHAnsi" w:cstheme="minorHAnsi"/>
          <w:sz w:val="22"/>
          <w:szCs w:val="22"/>
        </w:rPr>
        <w:t>Appendix A</w:t>
      </w:r>
      <w:r w:rsidR="00D836A7">
        <w:rPr>
          <w:rFonts w:asciiTheme="minorHAnsi" w:hAnsiTheme="minorHAnsi" w:cstheme="minorHAnsi"/>
          <w:sz w:val="22"/>
          <w:szCs w:val="22"/>
        </w:rPr>
        <w:t xml:space="preserve">: </w:t>
      </w:r>
      <w:r w:rsidR="00D836A7" w:rsidRPr="00D836A7">
        <w:rPr>
          <w:rFonts w:asciiTheme="minorHAnsi" w:hAnsiTheme="minorHAnsi" w:cs="Calibri"/>
          <w:bCs/>
          <w:color w:val="000000"/>
          <w:sz w:val="22"/>
          <w:szCs w:val="22"/>
        </w:rPr>
        <w:t xml:space="preserve">Structure, organization, and delivery of child representation in child welfare </w:t>
      </w:r>
    </w:p>
    <w:p w14:paraId="7FEEED4D" w14:textId="1B8D41BD" w:rsidR="00CE0A5C" w:rsidRDefault="00D836A7" w:rsidP="00D836A7">
      <w:pPr>
        <w:pStyle w:val="ListParagraph"/>
        <w:tabs>
          <w:tab w:val="right" w:leader="dot" w:pos="9360"/>
        </w:tabs>
        <w:ind w:left="1440"/>
        <w:rPr>
          <w:rFonts w:asciiTheme="minorHAnsi" w:hAnsiTheme="minorHAnsi" w:cstheme="minorHAnsi"/>
          <w:sz w:val="22"/>
          <w:szCs w:val="22"/>
        </w:rPr>
      </w:pPr>
      <w:r>
        <w:rPr>
          <w:rFonts w:asciiTheme="minorHAnsi" w:hAnsiTheme="minorHAnsi" w:cs="Calibri"/>
          <w:bCs/>
          <w:color w:val="000000"/>
          <w:sz w:val="22"/>
          <w:szCs w:val="22"/>
        </w:rPr>
        <w:t xml:space="preserve">                       </w:t>
      </w:r>
      <w:r w:rsidRPr="00D836A7">
        <w:rPr>
          <w:rFonts w:asciiTheme="minorHAnsi" w:hAnsiTheme="minorHAnsi" w:cs="Calibri"/>
          <w:bCs/>
          <w:color w:val="000000"/>
          <w:sz w:val="22"/>
          <w:szCs w:val="22"/>
        </w:rPr>
        <w:t>cases: 50- State Survey</w:t>
      </w:r>
      <w:r w:rsidR="00AB7117">
        <w:rPr>
          <w:rFonts w:asciiTheme="minorHAnsi" w:hAnsiTheme="minorHAnsi" w:cstheme="minorHAnsi"/>
          <w:sz w:val="22"/>
          <w:szCs w:val="22"/>
        </w:rPr>
        <w:tab/>
        <w:t>28</w:t>
      </w:r>
    </w:p>
    <w:p w14:paraId="0C12A98C" w14:textId="77777777" w:rsidR="00CE0A5C" w:rsidRDefault="00CE0A5C" w:rsidP="00CE0A5C">
      <w:pPr>
        <w:pStyle w:val="ListParagraph"/>
        <w:tabs>
          <w:tab w:val="right" w:leader="dot" w:pos="9360"/>
        </w:tabs>
        <w:ind w:left="1440" w:right="990"/>
        <w:rPr>
          <w:rFonts w:asciiTheme="minorHAnsi" w:hAnsiTheme="minorHAnsi" w:cstheme="minorHAnsi"/>
          <w:sz w:val="22"/>
          <w:szCs w:val="22"/>
        </w:rPr>
      </w:pPr>
      <w:r>
        <w:rPr>
          <w:rFonts w:asciiTheme="minorHAnsi" w:hAnsiTheme="minorHAnsi" w:cstheme="minorHAnsi"/>
          <w:sz w:val="22"/>
          <w:szCs w:val="22"/>
        </w:rPr>
        <w:t xml:space="preserve">Appendix A: </w:t>
      </w:r>
      <w:r w:rsidRPr="00D836A7">
        <w:rPr>
          <w:rFonts w:asciiTheme="minorHAnsi" w:hAnsiTheme="minorHAnsi" w:cstheme="minorHAnsi"/>
          <w:sz w:val="22"/>
          <w:szCs w:val="22"/>
        </w:rPr>
        <w:t xml:space="preserve">Structure, organization, and delivery of GAL services in divorce </w:t>
      </w:r>
    </w:p>
    <w:p w14:paraId="44761EB4" w14:textId="0FBC5BA0" w:rsidR="00894D0F" w:rsidRDefault="00CE0A5C" w:rsidP="00CE0A5C">
      <w:pPr>
        <w:pStyle w:val="ListParagraph"/>
        <w:tabs>
          <w:tab w:val="right" w:leader="dot" w:pos="9360"/>
        </w:tabs>
        <w:ind w:left="1440"/>
        <w:rPr>
          <w:rFonts w:asciiTheme="minorHAnsi" w:hAnsiTheme="minorHAnsi" w:cstheme="minorHAnsi"/>
          <w:sz w:val="22"/>
          <w:szCs w:val="22"/>
        </w:rPr>
      </w:pPr>
      <w:r>
        <w:rPr>
          <w:rFonts w:asciiTheme="minorHAnsi" w:hAnsiTheme="minorHAnsi" w:cstheme="minorHAnsi"/>
          <w:sz w:val="22"/>
          <w:szCs w:val="22"/>
        </w:rPr>
        <w:t xml:space="preserve">                       </w:t>
      </w:r>
      <w:r w:rsidRPr="00D836A7">
        <w:rPr>
          <w:rFonts w:asciiTheme="minorHAnsi" w:hAnsiTheme="minorHAnsi" w:cstheme="minorHAnsi"/>
          <w:sz w:val="22"/>
          <w:szCs w:val="22"/>
        </w:rPr>
        <w:t>and custody cases</w:t>
      </w:r>
      <w:r>
        <w:rPr>
          <w:rFonts w:asciiTheme="minorHAnsi" w:hAnsiTheme="minorHAnsi" w:cstheme="minorHAnsi"/>
          <w:sz w:val="22"/>
          <w:szCs w:val="22"/>
        </w:rPr>
        <w:tab/>
      </w:r>
      <w:r w:rsidR="00D836A7">
        <w:rPr>
          <w:rFonts w:asciiTheme="minorHAnsi" w:hAnsiTheme="minorHAnsi" w:cstheme="minorHAnsi"/>
          <w:sz w:val="22"/>
          <w:szCs w:val="22"/>
        </w:rPr>
        <w:br/>
        <w:t>Appendix C:</w:t>
      </w:r>
      <w:r w:rsidR="00A902C0">
        <w:rPr>
          <w:rFonts w:asciiTheme="minorHAnsi" w:hAnsiTheme="minorHAnsi" w:cstheme="minorHAnsi"/>
          <w:sz w:val="22"/>
          <w:szCs w:val="22"/>
        </w:rPr>
        <w:t xml:space="preserve"> NCSC Interviews</w:t>
      </w:r>
      <w:r w:rsidR="00A902C0">
        <w:rPr>
          <w:rFonts w:asciiTheme="minorHAnsi" w:hAnsiTheme="minorHAnsi" w:cstheme="minorHAnsi"/>
          <w:sz w:val="22"/>
          <w:szCs w:val="22"/>
        </w:rPr>
        <w:tab/>
        <w:t>54</w:t>
      </w:r>
      <w:r w:rsidR="00D836A7">
        <w:rPr>
          <w:rFonts w:asciiTheme="minorHAnsi" w:hAnsiTheme="minorHAnsi" w:cstheme="minorHAnsi"/>
          <w:sz w:val="22"/>
          <w:szCs w:val="22"/>
        </w:rPr>
        <w:t xml:space="preserve"> </w:t>
      </w:r>
    </w:p>
    <w:p w14:paraId="4643B789" w14:textId="2C37BAD7" w:rsidR="00D836A7" w:rsidRDefault="00894D0F" w:rsidP="00D836A7">
      <w:pPr>
        <w:pStyle w:val="ListParagraph"/>
        <w:tabs>
          <w:tab w:val="right" w:leader="dot" w:pos="9360"/>
        </w:tabs>
        <w:ind w:left="1440"/>
        <w:rPr>
          <w:rFonts w:asciiTheme="minorHAnsi" w:hAnsiTheme="minorHAnsi" w:cstheme="minorHAnsi"/>
          <w:sz w:val="22"/>
          <w:szCs w:val="22"/>
        </w:rPr>
      </w:pPr>
      <w:r>
        <w:rPr>
          <w:rFonts w:asciiTheme="minorHAnsi" w:hAnsiTheme="minorHAnsi" w:cstheme="minorHAnsi"/>
          <w:sz w:val="22"/>
          <w:szCs w:val="22"/>
        </w:rPr>
        <w:t xml:space="preserve">Appendix D: </w:t>
      </w:r>
      <w:r w:rsidR="00D836A7">
        <w:rPr>
          <w:rFonts w:asciiTheme="minorHAnsi" w:hAnsiTheme="minorHAnsi" w:cstheme="minorHAnsi"/>
          <w:sz w:val="22"/>
          <w:szCs w:val="22"/>
        </w:rPr>
        <w:t>Online GAL Survey</w:t>
      </w:r>
      <w:r w:rsidR="00D836A7">
        <w:rPr>
          <w:rFonts w:asciiTheme="minorHAnsi" w:hAnsiTheme="minorHAnsi" w:cstheme="minorHAnsi"/>
          <w:sz w:val="22"/>
          <w:szCs w:val="22"/>
        </w:rPr>
        <w:tab/>
        <w:t>55</w:t>
      </w:r>
    </w:p>
    <w:p w14:paraId="45768EAF" w14:textId="003ABC42" w:rsidR="00D836A7" w:rsidRDefault="00894D0F" w:rsidP="00D836A7">
      <w:pPr>
        <w:pStyle w:val="ListParagraph"/>
        <w:tabs>
          <w:tab w:val="right" w:leader="dot" w:pos="9360"/>
        </w:tabs>
        <w:ind w:left="1440"/>
        <w:rPr>
          <w:rFonts w:asciiTheme="minorHAnsi" w:hAnsiTheme="minorHAnsi" w:cstheme="minorHAnsi"/>
          <w:sz w:val="22"/>
          <w:szCs w:val="22"/>
        </w:rPr>
      </w:pPr>
      <w:r>
        <w:rPr>
          <w:rFonts w:asciiTheme="minorHAnsi" w:hAnsiTheme="minorHAnsi" w:cstheme="minorHAnsi"/>
          <w:sz w:val="22"/>
          <w:szCs w:val="22"/>
        </w:rPr>
        <w:t>Appendix E</w:t>
      </w:r>
      <w:r w:rsidR="00D836A7">
        <w:rPr>
          <w:rFonts w:asciiTheme="minorHAnsi" w:hAnsiTheme="minorHAnsi" w:cstheme="minorHAnsi"/>
          <w:sz w:val="22"/>
          <w:szCs w:val="22"/>
        </w:rPr>
        <w:t>: Online Public Survey</w:t>
      </w:r>
      <w:r w:rsidR="00D836A7">
        <w:rPr>
          <w:rFonts w:asciiTheme="minorHAnsi" w:hAnsiTheme="minorHAnsi" w:cstheme="minorHAnsi"/>
          <w:sz w:val="22"/>
          <w:szCs w:val="22"/>
        </w:rPr>
        <w:tab/>
        <w:t>56</w:t>
      </w:r>
    </w:p>
    <w:p w14:paraId="60092185" w14:textId="3A125505" w:rsidR="00D836A7" w:rsidRDefault="00894D0F" w:rsidP="00D836A7">
      <w:pPr>
        <w:pStyle w:val="ListParagraph"/>
        <w:tabs>
          <w:tab w:val="right" w:leader="dot" w:pos="9360"/>
        </w:tabs>
        <w:ind w:left="1440"/>
        <w:rPr>
          <w:rFonts w:asciiTheme="minorHAnsi" w:hAnsiTheme="minorHAnsi" w:cstheme="minorHAnsi"/>
          <w:sz w:val="22"/>
          <w:szCs w:val="22"/>
        </w:rPr>
      </w:pPr>
      <w:r>
        <w:rPr>
          <w:rFonts w:asciiTheme="minorHAnsi" w:hAnsiTheme="minorHAnsi" w:cstheme="minorHAnsi"/>
          <w:sz w:val="22"/>
          <w:szCs w:val="22"/>
        </w:rPr>
        <w:t>Appendix F</w:t>
      </w:r>
      <w:r w:rsidR="00D836A7">
        <w:rPr>
          <w:rFonts w:asciiTheme="minorHAnsi" w:hAnsiTheme="minorHAnsi" w:cstheme="minorHAnsi"/>
          <w:sz w:val="22"/>
          <w:szCs w:val="22"/>
        </w:rPr>
        <w:t>: District GAL Program Organizational Chart</w:t>
      </w:r>
      <w:r w:rsidR="00D836A7">
        <w:rPr>
          <w:rFonts w:asciiTheme="minorHAnsi" w:hAnsiTheme="minorHAnsi" w:cstheme="minorHAnsi"/>
          <w:sz w:val="22"/>
          <w:szCs w:val="22"/>
        </w:rPr>
        <w:tab/>
        <w:t>57</w:t>
      </w:r>
    </w:p>
    <w:p w14:paraId="6E1BD2F9" w14:textId="77777777" w:rsidR="00D836A7" w:rsidRPr="00D836A7" w:rsidRDefault="00D836A7" w:rsidP="00D836A7">
      <w:pPr>
        <w:pStyle w:val="ListParagraph"/>
        <w:tabs>
          <w:tab w:val="right" w:leader="dot" w:pos="9360"/>
        </w:tabs>
        <w:ind w:left="1440"/>
        <w:rPr>
          <w:rFonts w:asciiTheme="minorHAnsi" w:hAnsiTheme="minorHAnsi" w:cstheme="minorHAnsi"/>
          <w:sz w:val="22"/>
          <w:szCs w:val="22"/>
        </w:rPr>
      </w:pPr>
    </w:p>
    <w:p w14:paraId="214F62D8" w14:textId="77777777" w:rsidR="00D078DF" w:rsidRDefault="00D078DF">
      <w:pPr>
        <w:spacing w:after="160" w:line="259" w:lineRule="auto"/>
      </w:pPr>
      <w:r>
        <w:br w:type="page"/>
      </w:r>
    </w:p>
    <w:p w14:paraId="7D8FB0D0" w14:textId="77777777" w:rsidR="00567B0A" w:rsidRPr="00D078DF" w:rsidRDefault="00D078DF" w:rsidP="00D078DF">
      <w:pPr>
        <w:spacing w:after="160" w:line="259" w:lineRule="auto"/>
        <w:jc w:val="center"/>
        <w:rPr>
          <w:rFonts w:asciiTheme="minorHAnsi" w:hAnsiTheme="minorHAnsi" w:cstheme="minorHAnsi"/>
          <w:b/>
          <w:sz w:val="22"/>
          <w:szCs w:val="20"/>
        </w:rPr>
      </w:pPr>
      <w:r w:rsidRPr="00D078DF">
        <w:rPr>
          <w:rFonts w:asciiTheme="minorHAnsi" w:hAnsiTheme="minorHAnsi" w:cstheme="minorHAnsi"/>
          <w:b/>
          <w:sz w:val="22"/>
          <w:szCs w:val="20"/>
        </w:rPr>
        <w:t>List of Tables and Figures</w:t>
      </w:r>
    </w:p>
    <w:p w14:paraId="0C7F0C2F" w14:textId="50ACE1C1" w:rsidR="00D078DF" w:rsidRPr="000D191D" w:rsidRDefault="00D078DF" w:rsidP="000D191D">
      <w:pPr>
        <w:rPr>
          <w:rFonts w:asciiTheme="minorHAnsi" w:hAnsiTheme="minorHAnsi" w:cstheme="minorHAnsi"/>
          <w:sz w:val="22"/>
          <w:szCs w:val="20"/>
        </w:rPr>
      </w:pPr>
      <w:r w:rsidRPr="000D191D">
        <w:rPr>
          <w:rFonts w:asciiTheme="minorHAnsi" w:hAnsiTheme="minorHAnsi" w:cstheme="minorHAnsi"/>
          <w:sz w:val="22"/>
          <w:szCs w:val="20"/>
        </w:rPr>
        <w:t xml:space="preserve">Table 1. </w:t>
      </w:r>
      <w:r w:rsidR="00911899">
        <w:rPr>
          <w:rFonts w:asciiTheme="minorHAnsi" w:hAnsiTheme="minorHAnsi" w:cstheme="minorHAnsi"/>
          <w:sz w:val="22"/>
          <w:szCs w:val="20"/>
        </w:rPr>
        <w:t xml:space="preserve">  </w:t>
      </w:r>
      <w:r w:rsidR="008D14C8">
        <w:rPr>
          <w:rFonts w:asciiTheme="minorHAnsi" w:hAnsiTheme="minorHAnsi" w:cstheme="minorHAnsi"/>
          <w:sz w:val="22"/>
          <w:szCs w:val="20"/>
        </w:rPr>
        <w:t>Recommendations Summary</w:t>
      </w:r>
      <w:r w:rsidRPr="000D191D">
        <w:rPr>
          <w:rFonts w:asciiTheme="minorHAnsi" w:hAnsiTheme="minorHAnsi" w:cstheme="minorHAnsi"/>
          <w:sz w:val="22"/>
          <w:szCs w:val="20"/>
        </w:rPr>
        <w:t xml:space="preserve"> </w:t>
      </w:r>
    </w:p>
    <w:p w14:paraId="01031ADB" w14:textId="77777777" w:rsidR="00D078DF" w:rsidRPr="000D191D" w:rsidRDefault="00D078DF" w:rsidP="000D191D">
      <w:pPr>
        <w:rPr>
          <w:rFonts w:asciiTheme="minorHAnsi" w:hAnsiTheme="minorHAnsi" w:cstheme="minorHAnsi"/>
          <w:sz w:val="22"/>
          <w:szCs w:val="20"/>
        </w:rPr>
      </w:pPr>
      <w:r w:rsidRPr="000D191D">
        <w:rPr>
          <w:rFonts w:asciiTheme="minorHAnsi" w:hAnsiTheme="minorHAnsi" w:cstheme="minorHAnsi"/>
          <w:sz w:val="22"/>
          <w:szCs w:val="20"/>
        </w:rPr>
        <w:t xml:space="preserve">Table 2. </w:t>
      </w:r>
      <w:r w:rsidR="00911899">
        <w:rPr>
          <w:rFonts w:asciiTheme="minorHAnsi" w:hAnsiTheme="minorHAnsi" w:cstheme="minorHAnsi"/>
          <w:sz w:val="22"/>
          <w:szCs w:val="20"/>
        </w:rPr>
        <w:t xml:space="preserve">  </w:t>
      </w:r>
      <w:r w:rsidRPr="000D191D">
        <w:rPr>
          <w:rFonts w:asciiTheme="minorHAnsi" w:hAnsiTheme="minorHAnsi" w:cstheme="minorHAnsi"/>
          <w:sz w:val="22"/>
          <w:szCs w:val="20"/>
        </w:rPr>
        <w:t>Number of Stakeholders Interviewed</w:t>
      </w:r>
    </w:p>
    <w:p w14:paraId="6F29E460" w14:textId="77777777" w:rsidR="00D078DF" w:rsidRDefault="00D078DF" w:rsidP="000D191D">
      <w:pPr>
        <w:tabs>
          <w:tab w:val="right" w:leader="dot" w:pos="8352"/>
        </w:tabs>
        <w:rPr>
          <w:rFonts w:asciiTheme="minorHAnsi" w:hAnsiTheme="minorHAnsi" w:cstheme="minorHAnsi"/>
          <w:sz w:val="22"/>
          <w:szCs w:val="20"/>
        </w:rPr>
      </w:pPr>
      <w:r w:rsidRPr="000D191D">
        <w:rPr>
          <w:rFonts w:asciiTheme="minorHAnsi" w:hAnsiTheme="minorHAnsi" w:cstheme="minorHAnsi"/>
          <w:sz w:val="22"/>
          <w:szCs w:val="20"/>
        </w:rPr>
        <w:t xml:space="preserve">Table 3. </w:t>
      </w:r>
      <w:r w:rsidR="00911899">
        <w:rPr>
          <w:rFonts w:asciiTheme="minorHAnsi" w:hAnsiTheme="minorHAnsi" w:cstheme="minorHAnsi"/>
          <w:sz w:val="22"/>
          <w:szCs w:val="20"/>
        </w:rPr>
        <w:t xml:space="preserve">  </w:t>
      </w:r>
      <w:r w:rsidRPr="000D191D">
        <w:rPr>
          <w:rFonts w:asciiTheme="minorHAnsi" w:hAnsiTheme="minorHAnsi" w:cstheme="minorHAnsi"/>
          <w:sz w:val="22"/>
          <w:szCs w:val="20"/>
        </w:rPr>
        <w:t>Guardian ad Litem Juvenile Case-Filings FY 2011 - FY 2016</w:t>
      </w:r>
    </w:p>
    <w:p w14:paraId="352B2625" w14:textId="77777777" w:rsidR="005D534E" w:rsidRPr="005D534E" w:rsidRDefault="005D534E" w:rsidP="000D191D">
      <w:pPr>
        <w:tabs>
          <w:tab w:val="right" w:leader="dot" w:pos="8352"/>
        </w:tabs>
        <w:rPr>
          <w:rFonts w:ascii="Calibri" w:hAnsi="Calibri"/>
          <w:sz w:val="22"/>
          <w:szCs w:val="22"/>
        </w:rPr>
      </w:pPr>
      <w:r>
        <w:rPr>
          <w:rFonts w:ascii="Calibri" w:hAnsi="Calibri"/>
          <w:sz w:val="22"/>
          <w:szCs w:val="22"/>
        </w:rPr>
        <w:t>Table 4</w:t>
      </w:r>
      <w:r w:rsidRPr="005D534E">
        <w:rPr>
          <w:rFonts w:ascii="Calibri" w:hAnsi="Calibri"/>
          <w:sz w:val="22"/>
          <w:szCs w:val="22"/>
        </w:rPr>
        <w:t xml:space="preserve">. </w:t>
      </w:r>
      <w:r w:rsidR="00911899">
        <w:rPr>
          <w:rFonts w:ascii="Calibri" w:hAnsi="Calibri"/>
          <w:sz w:val="22"/>
          <w:szCs w:val="22"/>
        </w:rPr>
        <w:t xml:space="preserve">  </w:t>
      </w:r>
      <w:r w:rsidRPr="005D534E">
        <w:rPr>
          <w:rFonts w:ascii="Calibri" w:hAnsi="Calibri"/>
          <w:sz w:val="22"/>
          <w:szCs w:val="22"/>
        </w:rPr>
        <w:t>Foster Care Population by State, FY 2011-2015</w:t>
      </w:r>
    </w:p>
    <w:p w14:paraId="536334C7" w14:textId="77777777" w:rsidR="00D078DF" w:rsidRPr="000D191D" w:rsidRDefault="00D078DF" w:rsidP="000D191D">
      <w:pPr>
        <w:rPr>
          <w:rFonts w:asciiTheme="minorHAnsi" w:hAnsiTheme="minorHAnsi" w:cstheme="minorHAnsi"/>
          <w:sz w:val="22"/>
          <w:szCs w:val="20"/>
        </w:rPr>
      </w:pPr>
      <w:r w:rsidRPr="000D191D">
        <w:rPr>
          <w:rFonts w:asciiTheme="minorHAnsi" w:hAnsiTheme="minorHAnsi" w:cstheme="minorHAnsi"/>
          <w:color w:val="000000"/>
          <w:sz w:val="22"/>
          <w:szCs w:val="20"/>
        </w:rPr>
        <w:t>T</w:t>
      </w:r>
      <w:r w:rsidR="005D534E">
        <w:rPr>
          <w:rFonts w:asciiTheme="minorHAnsi" w:hAnsiTheme="minorHAnsi" w:cstheme="minorHAnsi"/>
          <w:sz w:val="22"/>
          <w:szCs w:val="20"/>
        </w:rPr>
        <w:t>able 5</w:t>
      </w:r>
      <w:r w:rsidRPr="000D191D">
        <w:rPr>
          <w:rFonts w:asciiTheme="minorHAnsi" w:hAnsiTheme="minorHAnsi" w:cstheme="minorHAnsi"/>
          <w:sz w:val="22"/>
          <w:szCs w:val="20"/>
        </w:rPr>
        <w:t xml:space="preserve">. </w:t>
      </w:r>
      <w:r w:rsidR="00911899">
        <w:rPr>
          <w:rFonts w:asciiTheme="minorHAnsi" w:hAnsiTheme="minorHAnsi" w:cstheme="minorHAnsi"/>
          <w:sz w:val="22"/>
          <w:szCs w:val="20"/>
        </w:rPr>
        <w:t xml:space="preserve">  St</w:t>
      </w:r>
      <w:r w:rsidRPr="000D191D">
        <w:rPr>
          <w:rFonts w:asciiTheme="minorHAnsi" w:hAnsiTheme="minorHAnsi" w:cstheme="minorHAnsi"/>
          <w:sz w:val="22"/>
          <w:szCs w:val="20"/>
        </w:rPr>
        <w:t>atewide Family Law Filings</w:t>
      </w:r>
    </w:p>
    <w:p w14:paraId="1FECA03E" w14:textId="089AA41B" w:rsidR="007A210C" w:rsidRDefault="007A210C" w:rsidP="000D191D">
      <w:pPr>
        <w:tabs>
          <w:tab w:val="right" w:leader="dot" w:pos="8352"/>
        </w:tabs>
        <w:rPr>
          <w:rFonts w:ascii="Calibri" w:hAnsi="Calibri"/>
          <w:sz w:val="22"/>
          <w:szCs w:val="22"/>
        </w:rPr>
      </w:pPr>
      <w:r w:rsidRPr="000D191D">
        <w:rPr>
          <w:rFonts w:ascii="Calibri" w:hAnsi="Calibri"/>
          <w:sz w:val="22"/>
          <w:szCs w:val="22"/>
        </w:rPr>
        <w:t>T</w:t>
      </w:r>
      <w:r w:rsidR="005D534E">
        <w:rPr>
          <w:rFonts w:ascii="Calibri" w:hAnsi="Calibri"/>
          <w:sz w:val="22"/>
          <w:szCs w:val="22"/>
        </w:rPr>
        <w:t>able 6</w:t>
      </w:r>
      <w:r w:rsidRPr="000D191D">
        <w:rPr>
          <w:rFonts w:ascii="Calibri" w:hAnsi="Calibri"/>
          <w:sz w:val="22"/>
          <w:szCs w:val="22"/>
        </w:rPr>
        <w:t xml:space="preserve">. </w:t>
      </w:r>
      <w:r w:rsidR="00911899">
        <w:rPr>
          <w:rFonts w:ascii="Calibri" w:hAnsi="Calibri"/>
          <w:sz w:val="22"/>
          <w:szCs w:val="22"/>
        </w:rPr>
        <w:t xml:space="preserve">  </w:t>
      </w:r>
      <w:r w:rsidR="00797B4C">
        <w:rPr>
          <w:rFonts w:ascii="Calibri" w:hAnsi="Calibri"/>
          <w:sz w:val="22"/>
          <w:szCs w:val="22"/>
        </w:rPr>
        <w:t>Statewide GAL appointments in Family Law Cases</w:t>
      </w:r>
    </w:p>
    <w:p w14:paraId="5F16F1DC" w14:textId="70053B1B" w:rsidR="00BD3C1E" w:rsidRPr="00BD3C1E" w:rsidRDefault="00BD3C1E" w:rsidP="00BD3C1E">
      <w:pPr>
        <w:tabs>
          <w:tab w:val="right" w:leader="dot" w:pos="8352"/>
        </w:tabs>
        <w:rPr>
          <w:rFonts w:ascii="Calibri" w:hAnsi="Calibri"/>
          <w:sz w:val="22"/>
          <w:szCs w:val="22"/>
        </w:rPr>
      </w:pPr>
      <w:r w:rsidRPr="00BD3C1E">
        <w:rPr>
          <w:rFonts w:ascii="Calibri" w:hAnsi="Calibri"/>
          <w:sz w:val="22"/>
          <w:szCs w:val="22"/>
        </w:rPr>
        <w:t xml:space="preserve">Table 7. </w:t>
      </w:r>
      <w:r>
        <w:rPr>
          <w:rFonts w:ascii="Calibri" w:hAnsi="Calibri"/>
          <w:sz w:val="22"/>
          <w:szCs w:val="22"/>
        </w:rPr>
        <w:t xml:space="preserve">  </w:t>
      </w:r>
      <w:r w:rsidRPr="00BD3C1E">
        <w:rPr>
          <w:rFonts w:ascii="Calibri" w:hAnsi="Calibri"/>
          <w:sz w:val="22"/>
          <w:szCs w:val="22"/>
        </w:rPr>
        <w:t>GAL Appointments in Family Law Cases, 2011-2016 by District</w:t>
      </w:r>
    </w:p>
    <w:p w14:paraId="53CC3E38" w14:textId="5BD3CC9C" w:rsidR="00FA191F" w:rsidRPr="00FA191F" w:rsidRDefault="00BD3C1E" w:rsidP="00BD3C1E">
      <w:pPr>
        <w:rPr>
          <w:rFonts w:ascii="Calibri" w:hAnsi="Calibri"/>
          <w:sz w:val="22"/>
          <w:szCs w:val="22"/>
        </w:rPr>
      </w:pPr>
      <w:r>
        <w:rPr>
          <w:rFonts w:ascii="Calibri" w:hAnsi="Calibri"/>
          <w:sz w:val="22"/>
          <w:szCs w:val="22"/>
        </w:rPr>
        <w:t>Table 8</w:t>
      </w:r>
      <w:r w:rsidR="00FA191F" w:rsidRPr="00FA191F">
        <w:rPr>
          <w:rFonts w:ascii="Calibri" w:hAnsi="Calibri"/>
          <w:sz w:val="22"/>
          <w:szCs w:val="22"/>
        </w:rPr>
        <w:t xml:space="preserve">. </w:t>
      </w:r>
      <w:r w:rsidR="00911899">
        <w:rPr>
          <w:rFonts w:ascii="Calibri" w:hAnsi="Calibri"/>
          <w:sz w:val="22"/>
          <w:szCs w:val="22"/>
        </w:rPr>
        <w:t xml:space="preserve">  </w:t>
      </w:r>
      <w:r w:rsidR="00FA191F" w:rsidRPr="00FA191F">
        <w:rPr>
          <w:rFonts w:ascii="Calibri" w:hAnsi="Calibri"/>
          <w:sz w:val="22"/>
          <w:szCs w:val="22"/>
        </w:rPr>
        <w:t>Number of Volunteers by District – January 2017</w:t>
      </w:r>
    </w:p>
    <w:p w14:paraId="5D7BC00F" w14:textId="483AB82C" w:rsidR="000D191D" w:rsidRPr="00FA191F" w:rsidRDefault="00BD3C1E" w:rsidP="00FA191F">
      <w:pPr>
        <w:tabs>
          <w:tab w:val="right" w:leader="dot" w:pos="8352"/>
        </w:tabs>
        <w:rPr>
          <w:rFonts w:ascii="Calibri" w:hAnsi="Calibri"/>
          <w:sz w:val="22"/>
          <w:szCs w:val="22"/>
        </w:rPr>
      </w:pPr>
      <w:r>
        <w:rPr>
          <w:rFonts w:ascii="Calibri" w:hAnsi="Calibri"/>
          <w:sz w:val="22"/>
          <w:szCs w:val="22"/>
        </w:rPr>
        <w:t>Table 9</w:t>
      </w:r>
      <w:r w:rsidR="000D191D" w:rsidRPr="00FA191F">
        <w:rPr>
          <w:rFonts w:ascii="Calibri" w:hAnsi="Calibri"/>
          <w:sz w:val="22"/>
          <w:szCs w:val="22"/>
        </w:rPr>
        <w:t xml:space="preserve">. </w:t>
      </w:r>
      <w:r w:rsidR="00911899">
        <w:rPr>
          <w:rFonts w:ascii="Calibri" w:hAnsi="Calibri"/>
          <w:sz w:val="22"/>
          <w:szCs w:val="22"/>
        </w:rPr>
        <w:t xml:space="preserve">  </w:t>
      </w:r>
      <w:r w:rsidR="000D191D" w:rsidRPr="00FA191F">
        <w:rPr>
          <w:rFonts w:ascii="Calibri" w:hAnsi="Calibri"/>
          <w:sz w:val="22"/>
          <w:szCs w:val="22"/>
        </w:rPr>
        <w:t>GAL Perception of Program Organizational Structure and Service Delivery Model</w:t>
      </w:r>
    </w:p>
    <w:p w14:paraId="6F83F7DB" w14:textId="496CCB8A" w:rsidR="00FA191F" w:rsidRDefault="00BD3C1E" w:rsidP="00FA191F">
      <w:pPr>
        <w:tabs>
          <w:tab w:val="right" w:leader="dot" w:pos="8352"/>
        </w:tabs>
        <w:rPr>
          <w:rFonts w:ascii="Calibri" w:hAnsi="Calibri"/>
          <w:sz w:val="22"/>
          <w:szCs w:val="22"/>
        </w:rPr>
      </w:pPr>
      <w:r>
        <w:rPr>
          <w:rFonts w:ascii="Calibri" w:hAnsi="Calibri"/>
          <w:sz w:val="22"/>
          <w:szCs w:val="22"/>
        </w:rPr>
        <w:t>Table 10</w:t>
      </w:r>
      <w:r w:rsidR="00D078DF" w:rsidRPr="00FA191F">
        <w:rPr>
          <w:rFonts w:ascii="Calibri" w:hAnsi="Calibri"/>
          <w:sz w:val="22"/>
          <w:szCs w:val="22"/>
        </w:rPr>
        <w:t xml:space="preserve">. </w:t>
      </w:r>
      <w:r w:rsidR="00FA191F" w:rsidRPr="00FA191F">
        <w:rPr>
          <w:rFonts w:ascii="Calibri" w:hAnsi="Calibri"/>
          <w:sz w:val="22"/>
          <w:szCs w:val="22"/>
        </w:rPr>
        <w:t>Ratio of Full Time to Part Time Salary Expenditures by District – FY 2016</w:t>
      </w:r>
    </w:p>
    <w:p w14:paraId="5725DC84" w14:textId="7CAB0903" w:rsidR="00FA191F" w:rsidRPr="00FA191F" w:rsidRDefault="00BD3C1E" w:rsidP="00FA191F">
      <w:pPr>
        <w:tabs>
          <w:tab w:val="right" w:leader="dot" w:pos="8352"/>
        </w:tabs>
        <w:rPr>
          <w:rFonts w:asciiTheme="minorHAnsi" w:hAnsiTheme="minorHAnsi" w:cstheme="minorHAnsi"/>
          <w:sz w:val="22"/>
          <w:szCs w:val="20"/>
        </w:rPr>
      </w:pPr>
      <w:r>
        <w:rPr>
          <w:rFonts w:asciiTheme="minorHAnsi" w:hAnsiTheme="minorHAnsi" w:cstheme="minorHAnsi"/>
          <w:sz w:val="22"/>
          <w:szCs w:val="20"/>
        </w:rPr>
        <w:t>Table 11</w:t>
      </w:r>
      <w:r w:rsidR="00FA191F" w:rsidRPr="00FA191F">
        <w:rPr>
          <w:rFonts w:asciiTheme="minorHAnsi" w:hAnsiTheme="minorHAnsi" w:cstheme="minorHAnsi"/>
          <w:sz w:val="22"/>
          <w:szCs w:val="20"/>
        </w:rPr>
        <w:t>. Breakdown of GAL FTE Statewide (As of April, 2017)</w:t>
      </w:r>
    </w:p>
    <w:p w14:paraId="62898C71" w14:textId="4BCB4FD5" w:rsidR="00FA191F" w:rsidRPr="00FA191F" w:rsidRDefault="00BD3C1E" w:rsidP="00FA191F">
      <w:pPr>
        <w:tabs>
          <w:tab w:val="right" w:leader="dot" w:pos="8352"/>
        </w:tabs>
        <w:rPr>
          <w:rFonts w:asciiTheme="minorHAnsi" w:hAnsiTheme="minorHAnsi" w:cstheme="minorHAnsi"/>
          <w:sz w:val="22"/>
          <w:szCs w:val="20"/>
        </w:rPr>
      </w:pPr>
      <w:r>
        <w:rPr>
          <w:rFonts w:asciiTheme="minorHAnsi" w:hAnsiTheme="minorHAnsi" w:cstheme="minorHAnsi"/>
          <w:sz w:val="22"/>
          <w:szCs w:val="20"/>
        </w:rPr>
        <w:t>Table 12</w:t>
      </w:r>
      <w:r w:rsidR="00FA191F" w:rsidRPr="00FA191F">
        <w:rPr>
          <w:rFonts w:asciiTheme="minorHAnsi" w:hAnsiTheme="minorHAnsi" w:cstheme="minorHAnsi"/>
          <w:sz w:val="22"/>
          <w:szCs w:val="20"/>
        </w:rPr>
        <w:t>. Ratio of Full-Time to Part-Time Salary Expenditures by District – FY 2016</w:t>
      </w:r>
    </w:p>
    <w:p w14:paraId="51DDB8BF" w14:textId="2CFAA274" w:rsidR="00D078DF" w:rsidRPr="00FA191F" w:rsidRDefault="00BD3C1E" w:rsidP="00FA191F">
      <w:pPr>
        <w:tabs>
          <w:tab w:val="right" w:leader="dot" w:pos="8352"/>
        </w:tabs>
        <w:rPr>
          <w:rFonts w:ascii="Calibri" w:hAnsi="Calibri"/>
          <w:sz w:val="22"/>
          <w:szCs w:val="22"/>
        </w:rPr>
      </w:pPr>
      <w:r>
        <w:rPr>
          <w:rFonts w:ascii="Calibri" w:hAnsi="Calibri"/>
          <w:sz w:val="22"/>
          <w:szCs w:val="22"/>
        </w:rPr>
        <w:t>Table 13</w:t>
      </w:r>
      <w:r w:rsidR="00FA191F">
        <w:rPr>
          <w:rFonts w:ascii="Calibri" w:hAnsi="Calibri"/>
          <w:sz w:val="22"/>
          <w:szCs w:val="22"/>
        </w:rPr>
        <w:t xml:space="preserve">. </w:t>
      </w:r>
      <w:r w:rsidR="00D078DF" w:rsidRPr="00FA191F">
        <w:rPr>
          <w:rFonts w:ascii="Calibri" w:hAnsi="Calibri"/>
          <w:sz w:val="22"/>
          <w:szCs w:val="22"/>
        </w:rPr>
        <w:t>Strengths of GAL program organization and service delivery model identified by GALs (n=158)</w:t>
      </w:r>
    </w:p>
    <w:p w14:paraId="42054E3B" w14:textId="778FC0EF" w:rsidR="00D078DF" w:rsidRDefault="00FA191F" w:rsidP="00FA191F">
      <w:pPr>
        <w:tabs>
          <w:tab w:val="right" w:leader="dot" w:pos="8352"/>
        </w:tabs>
        <w:ind w:right="-180"/>
        <w:rPr>
          <w:rFonts w:ascii="Calibri" w:hAnsi="Calibri"/>
          <w:sz w:val="22"/>
          <w:szCs w:val="22"/>
        </w:rPr>
      </w:pPr>
      <w:r>
        <w:rPr>
          <w:rFonts w:ascii="Calibri" w:hAnsi="Calibri"/>
          <w:sz w:val="22"/>
          <w:szCs w:val="22"/>
        </w:rPr>
        <w:t xml:space="preserve">Table </w:t>
      </w:r>
      <w:r w:rsidR="00BD3C1E">
        <w:rPr>
          <w:rFonts w:ascii="Calibri" w:hAnsi="Calibri"/>
          <w:sz w:val="22"/>
          <w:szCs w:val="22"/>
        </w:rPr>
        <w:t>14</w:t>
      </w:r>
      <w:r w:rsidR="00D078DF" w:rsidRPr="00FA191F">
        <w:rPr>
          <w:rFonts w:ascii="Calibri" w:hAnsi="Calibri"/>
          <w:sz w:val="22"/>
          <w:szCs w:val="22"/>
        </w:rPr>
        <w:t>. Challenges of GAL program organization and service delivery model identified by GALs (n=158)</w:t>
      </w:r>
    </w:p>
    <w:p w14:paraId="08720CE4" w14:textId="20F02BC2" w:rsidR="00A279F0" w:rsidRPr="00A279F0" w:rsidRDefault="00BD3C1E" w:rsidP="00A279F0">
      <w:pPr>
        <w:rPr>
          <w:rFonts w:asciiTheme="minorHAnsi" w:hAnsiTheme="minorHAnsi" w:cstheme="minorHAnsi"/>
          <w:sz w:val="22"/>
        </w:rPr>
      </w:pPr>
      <w:r>
        <w:rPr>
          <w:rFonts w:asciiTheme="minorHAnsi" w:hAnsiTheme="minorHAnsi" w:cstheme="minorHAnsi"/>
          <w:sz w:val="22"/>
        </w:rPr>
        <w:t>Table 15</w:t>
      </w:r>
      <w:r w:rsidR="00A279F0" w:rsidRPr="00A279F0">
        <w:rPr>
          <w:rFonts w:asciiTheme="minorHAnsi" w:hAnsiTheme="minorHAnsi" w:cstheme="minorHAnsi"/>
          <w:sz w:val="22"/>
        </w:rPr>
        <w:t>. Effectiveness Dimensions for GAL Programs</w:t>
      </w:r>
    </w:p>
    <w:p w14:paraId="6096F4EA" w14:textId="77777777" w:rsidR="00D77E89" w:rsidRPr="007A210C" w:rsidRDefault="00D77E89" w:rsidP="000D191D">
      <w:pPr>
        <w:tabs>
          <w:tab w:val="right" w:leader="dot" w:pos="8352"/>
        </w:tabs>
        <w:rPr>
          <w:rFonts w:asciiTheme="minorHAnsi" w:hAnsiTheme="minorHAnsi" w:cstheme="minorHAnsi"/>
          <w:sz w:val="22"/>
          <w:szCs w:val="20"/>
        </w:rPr>
      </w:pPr>
    </w:p>
    <w:p w14:paraId="1A3E99CA" w14:textId="77777777" w:rsidR="00D078DF" w:rsidRDefault="00161FCA" w:rsidP="000D191D">
      <w:pPr>
        <w:tabs>
          <w:tab w:val="right" w:leader="dot" w:pos="8352"/>
        </w:tabs>
        <w:rPr>
          <w:rFonts w:asciiTheme="minorHAnsi" w:hAnsiTheme="minorHAnsi" w:cstheme="minorHAnsi"/>
          <w:sz w:val="22"/>
          <w:szCs w:val="20"/>
        </w:rPr>
      </w:pPr>
      <w:r w:rsidRPr="007A210C">
        <w:rPr>
          <w:rFonts w:asciiTheme="minorHAnsi" w:hAnsiTheme="minorHAnsi" w:cstheme="minorHAnsi"/>
          <w:sz w:val="22"/>
          <w:szCs w:val="20"/>
        </w:rPr>
        <w:t>Figure 1</w:t>
      </w:r>
      <w:r w:rsidR="00D078DF" w:rsidRPr="007A210C">
        <w:rPr>
          <w:rFonts w:asciiTheme="minorHAnsi" w:hAnsiTheme="minorHAnsi" w:cstheme="minorHAnsi"/>
          <w:sz w:val="22"/>
          <w:szCs w:val="20"/>
        </w:rPr>
        <w:t>. Average Cases Per GAL FTE by District</w:t>
      </w:r>
    </w:p>
    <w:p w14:paraId="6E9E999F" w14:textId="77777777" w:rsidR="00BA36F5" w:rsidRPr="007A210C" w:rsidRDefault="00BA36F5" w:rsidP="000D191D">
      <w:pPr>
        <w:tabs>
          <w:tab w:val="right" w:leader="dot" w:pos="8352"/>
        </w:tabs>
        <w:rPr>
          <w:rFonts w:asciiTheme="minorHAnsi" w:hAnsiTheme="minorHAnsi" w:cstheme="minorHAnsi"/>
          <w:sz w:val="22"/>
          <w:szCs w:val="20"/>
        </w:rPr>
      </w:pPr>
      <w:r>
        <w:rPr>
          <w:rFonts w:asciiTheme="minorHAnsi" w:hAnsiTheme="minorHAnsi" w:cstheme="minorHAnsi"/>
          <w:sz w:val="22"/>
          <w:szCs w:val="20"/>
        </w:rPr>
        <w:t>Figure 2. Child Assignments by District</w:t>
      </w:r>
    </w:p>
    <w:p w14:paraId="55784E4A" w14:textId="77777777" w:rsidR="00D078DF" w:rsidRDefault="00BA36F5" w:rsidP="000D191D">
      <w:pPr>
        <w:tabs>
          <w:tab w:val="right" w:leader="dot" w:pos="8352"/>
        </w:tabs>
        <w:rPr>
          <w:rFonts w:asciiTheme="minorHAnsi" w:hAnsiTheme="minorHAnsi" w:cstheme="minorHAnsi"/>
          <w:sz w:val="22"/>
          <w:szCs w:val="20"/>
        </w:rPr>
      </w:pPr>
      <w:r>
        <w:rPr>
          <w:rFonts w:asciiTheme="minorHAnsi" w:hAnsiTheme="minorHAnsi" w:cstheme="minorHAnsi"/>
          <w:sz w:val="22"/>
          <w:szCs w:val="20"/>
        </w:rPr>
        <w:t>Figure 3</w:t>
      </w:r>
      <w:r w:rsidR="00D078DF" w:rsidRPr="007A210C">
        <w:rPr>
          <w:rFonts w:asciiTheme="minorHAnsi" w:hAnsiTheme="minorHAnsi" w:cstheme="minorHAnsi"/>
          <w:sz w:val="22"/>
          <w:szCs w:val="20"/>
        </w:rPr>
        <w:t xml:space="preserve">. Average </w:t>
      </w:r>
      <w:r>
        <w:rPr>
          <w:rFonts w:asciiTheme="minorHAnsi" w:hAnsiTheme="minorHAnsi" w:cstheme="minorHAnsi"/>
          <w:sz w:val="22"/>
          <w:szCs w:val="20"/>
        </w:rPr>
        <w:t>Cases per GAL FTE by District Figure 4</w:t>
      </w:r>
      <w:r w:rsidR="00D078DF" w:rsidRPr="007A210C">
        <w:rPr>
          <w:rFonts w:asciiTheme="minorHAnsi" w:hAnsiTheme="minorHAnsi" w:cstheme="minorHAnsi"/>
          <w:sz w:val="22"/>
          <w:szCs w:val="20"/>
        </w:rPr>
        <w:t>. C</w:t>
      </w:r>
      <w:r>
        <w:rPr>
          <w:rFonts w:asciiTheme="minorHAnsi" w:hAnsiTheme="minorHAnsi" w:cstheme="minorHAnsi"/>
          <w:sz w:val="22"/>
          <w:szCs w:val="20"/>
        </w:rPr>
        <w:t>hild Contacts Per Case – January 2017</w:t>
      </w:r>
    </w:p>
    <w:p w14:paraId="03604B85" w14:textId="320FA3D4" w:rsidR="00BA36F5" w:rsidRDefault="00BA36F5" w:rsidP="000D191D">
      <w:pPr>
        <w:tabs>
          <w:tab w:val="right" w:leader="dot" w:pos="8352"/>
        </w:tabs>
        <w:rPr>
          <w:rFonts w:asciiTheme="minorHAnsi" w:hAnsiTheme="minorHAnsi" w:cstheme="minorHAnsi"/>
          <w:sz w:val="22"/>
          <w:szCs w:val="20"/>
        </w:rPr>
      </w:pPr>
      <w:r>
        <w:rPr>
          <w:rFonts w:asciiTheme="minorHAnsi" w:hAnsiTheme="minorHAnsi" w:cstheme="minorHAnsi"/>
          <w:sz w:val="22"/>
          <w:szCs w:val="20"/>
        </w:rPr>
        <w:t>Figure 4. Average Full Time GAL Caseload by District – January 2017</w:t>
      </w:r>
    </w:p>
    <w:p w14:paraId="0DC8E303" w14:textId="77777777" w:rsidR="009E4A88" w:rsidRPr="009E4A88" w:rsidRDefault="009E4A88" w:rsidP="009E4A88">
      <w:pPr>
        <w:tabs>
          <w:tab w:val="right" w:leader="dot" w:pos="8352"/>
        </w:tabs>
        <w:jc w:val="both"/>
        <w:rPr>
          <w:rFonts w:ascii="Calibri" w:hAnsi="Calibri"/>
          <w:sz w:val="22"/>
          <w:szCs w:val="22"/>
        </w:rPr>
      </w:pPr>
      <w:r w:rsidRPr="009E4A88">
        <w:rPr>
          <w:rFonts w:ascii="Calibri" w:hAnsi="Calibri"/>
          <w:sz w:val="22"/>
          <w:szCs w:val="22"/>
        </w:rPr>
        <w:t>Figure 5. Unassigned Children – January 2017</w:t>
      </w:r>
    </w:p>
    <w:p w14:paraId="203DF09B" w14:textId="565884B2" w:rsidR="00D078DF" w:rsidRDefault="00BA36F5" w:rsidP="000D191D">
      <w:pPr>
        <w:rPr>
          <w:rFonts w:asciiTheme="minorHAnsi" w:hAnsiTheme="minorHAnsi" w:cstheme="minorHAnsi"/>
          <w:color w:val="000000"/>
          <w:sz w:val="22"/>
          <w:szCs w:val="20"/>
        </w:rPr>
      </w:pPr>
      <w:r>
        <w:rPr>
          <w:rFonts w:asciiTheme="minorHAnsi" w:hAnsiTheme="minorHAnsi" w:cstheme="minorHAnsi"/>
          <w:color w:val="000000"/>
          <w:sz w:val="22"/>
          <w:szCs w:val="20"/>
        </w:rPr>
        <w:t xml:space="preserve">Figure </w:t>
      </w:r>
      <w:r w:rsidR="009E4A88">
        <w:rPr>
          <w:rFonts w:asciiTheme="minorHAnsi" w:hAnsiTheme="minorHAnsi" w:cstheme="minorHAnsi"/>
          <w:color w:val="000000"/>
          <w:sz w:val="22"/>
          <w:szCs w:val="20"/>
        </w:rPr>
        <w:t>6</w:t>
      </w:r>
      <w:r w:rsidR="00D078DF" w:rsidRPr="007A210C">
        <w:rPr>
          <w:rFonts w:asciiTheme="minorHAnsi" w:hAnsiTheme="minorHAnsi" w:cstheme="minorHAnsi"/>
          <w:color w:val="000000"/>
          <w:sz w:val="22"/>
          <w:szCs w:val="20"/>
        </w:rPr>
        <w:t xml:space="preserve">. </w:t>
      </w:r>
      <w:r>
        <w:rPr>
          <w:rFonts w:asciiTheme="minorHAnsi" w:hAnsiTheme="minorHAnsi" w:cstheme="minorHAnsi"/>
          <w:color w:val="000000"/>
          <w:sz w:val="22"/>
          <w:szCs w:val="20"/>
        </w:rPr>
        <w:t>Child Contact per Case – FY 2016</w:t>
      </w:r>
    </w:p>
    <w:p w14:paraId="03442222" w14:textId="3DC07F41" w:rsidR="00BA36F5" w:rsidRDefault="009E4A88" w:rsidP="000D191D">
      <w:pPr>
        <w:rPr>
          <w:rFonts w:asciiTheme="minorHAnsi" w:hAnsiTheme="minorHAnsi" w:cstheme="minorHAnsi"/>
          <w:color w:val="000000"/>
          <w:sz w:val="22"/>
          <w:szCs w:val="20"/>
        </w:rPr>
      </w:pPr>
      <w:r>
        <w:rPr>
          <w:rFonts w:asciiTheme="minorHAnsi" w:hAnsiTheme="minorHAnsi" w:cstheme="minorHAnsi"/>
          <w:color w:val="000000"/>
          <w:sz w:val="22"/>
          <w:szCs w:val="20"/>
        </w:rPr>
        <w:t>Figure 7</w:t>
      </w:r>
      <w:r w:rsidR="00BA36F5">
        <w:rPr>
          <w:rFonts w:asciiTheme="minorHAnsi" w:hAnsiTheme="minorHAnsi" w:cstheme="minorHAnsi"/>
          <w:color w:val="000000"/>
          <w:sz w:val="22"/>
          <w:szCs w:val="20"/>
        </w:rPr>
        <w:t>. Manager Distinct Caseload – January 2017</w:t>
      </w:r>
    </w:p>
    <w:p w14:paraId="67DE3230" w14:textId="47C7B2B9" w:rsidR="00BA36F5" w:rsidRDefault="009E4A88" w:rsidP="000D191D">
      <w:pPr>
        <w:rPr>
          <w:rFonts w:asciiTheme="minorHAnsi" w:hAnsiTheme="minorHAnsi" w:cstheme="minorHAnsi"/>
          <w:color w:val="000000"/>
          <w:sz w:val="22"/>
          <w:szCs w:val="20"/>
        </w:rPr>
      </w:pPr>
      <w:r>
        <w:rPr>
          <w:rFonts w:asciiTheme="minorHAnsi" w:hAnsiTheme="minorHAnsi" w:cstheme="minorHAnsi"/>
          <w:color w:val="000000"/>
          <w:sz w:val="22"/>
          <w:szCs w:val="20"/>
        </w:rPr>
        <w:t>Figure 8</w:t>
      </w:r>
      <w:r w:rsidR="00BA36F5">
        <w:rPr>
          <w:rFonts w:asciiTheme="minorHAnsi" w:hAnsiTheme="minorHAnsi" w:cstheme="minorHAnsi"/>
          <w:color w:val="000000"/>
          <w:sz w:val="22"/>
          <w:szCs w:val="20"/>
        </w:rPr>
        <w:t>. Coordinator Caseload – January 2017</w:t>
      </w:r>
    </w:p>
    <w:p w14:paraId="5238525A" w14:textId="5219A5A1" w:rsidR="00BA36F5" w:rsidRDefault="009E4A88" w:rsidP="000D191D">
      <w:pPr>
        <w:rPr>
          <w:rFonts w:asciiTheme="minorHAnsi" w:hAnsiTheme="minorHAnsi" w:cstheme="minorHAnsi"/>
          <w:color w:val="000000"/>
          <w:sz w:val="22"/>
          <w:szCs w:val="20"/>
        </w:rPr>
      </w:pPr>
      <w:r>
        <w:rPr>
          <w:rFonts w:asciiTheme="minorHAnsi" w:hAnsiTheme="minorHAnsi" w:cstheme="minorHAnsi"/>
          <w:color w:val="000000"/>
          <w:sz w:val="22"/>
          <w:szCs w:val="20"/>
        </w:rPr>
        <w:t>Figure 9</w:t>
      </w:r>
      <w:r w:rsidR="00BA36F5">
        <w:rPr>
          <w:rFonts w:asciiTheme="minorHAnsi" w:hAnsiTheme="minorHAnsi" w:cstheme="minorHAnsi"/>
          <w:color w:val="000000"/>
          <w:sz w:val="22"/>
          <w:szCs w:val="20"/>
        </w:rPr>
        <w:t xml:space="preserve">. </w:t>
      </w:r>
      <w:r w:rsidR="00D77E89">
        <w:rPr>
          <w:rFonts w:asciiTheme="minorHAnsi" w:hAnsiTheme="minorHAnsi" w:cstheme="minorHAnsi"/>
          <w:color w:val="000000"/>
          <w:sz w:val="22"/>
          <w:szCs w:val="20"/>
        </w:rPr>
        <w:t>Cases Served Per Supervisor and Office Staff – FY 2016</w:t>
      </w:r>
    </w:p>
    <w:p w14:paraId="3CF3F478" w14:textId="2390AE38" w:rsidR="009E4A88" w:rsidRDefault="009E4A88" w:rsidP="000D191D">
      <w:pPr>
        <w:rPr>
          <w:rFonts w:asciiTheme="minorHAnsi" w:hAnsiTheme="minorHAnsi" w:cstheme="minorHAnsi"/>
          <w:color w:val="000000"/>
          <w:sz w:val="22"/>
          <w:szCs w:val="20"/>
        </w:rPr>
      </w:pPr>
      <w:r>
        <w:rPr>
          <w:rFonts w:asciiTheme="minorHAnsi" w:hAnsiTheme="minorHAnsi" w:cstheme="minorHAnsi"/>
          <w:color w:val="000000"/>
          <w:sz w:val="22"/>
          <w:szCs w:val="20"/>
        </w:rPr>
        <w:t>Figure 10. Cost per Case Served – FY 2016</w:t>
      </w:r>
    </w:p>
    <w:p w14:paraId="55BC1B4A" w14:textId="77777777" w:rsidR="00D77E89" w:rsidRPr="007A210C" w:rsidRDefault="00D77E89" w:rsidP="000D191D">
      <w:pPr>
        <w:rPr>
          <w:rFonts w:asciiTheme="minorHAnsi" w:hAnsiTheme="minorHAnsi" w:cstheme="minorHAnsi"/>
          <w:color w:val="000000"/>
          <w:sz w:val="22"/>
          <w:szCs w:val="20"/>
        </w:rPr>
      </w:pPr>
    </w:p>
    <w:p w14:paraId="2C6FC27F" w14:textId="77777777" w:rsidR="00D078DF" w:rsidRPr="007A210C" w:rsidRDefault="00D078DF" w:rsidP="000D191D">
      <w:pPr>
        <w:rPr>
          <w:rFonts w:asciiTheme="minorHAnsi" w:hAnsiTheme="minorHAnsi" w:cstheme="minorHAnsi"/>
          <w:color w:val="000000"/>
          <w:sz w:val="22"/>
          <w:szCs w:val="20"/>
        </w:rPr>
      </w:pPr>
    </w:p>
    <w:p w14:paraId="56854918" w14:textId="77777777" w:rsidR="00D078DF" w:rsidRPr="00D078DF" w:rsidRDefault="00D078DF" w:rsidP="000D191D">
      <w:pPr>
        <w:rPr>
          <w:rFonts w:asciiTheme="minorHAnsi" w:hAnsiTheme="minorHAnsi" w:cstheme="minorHAnsi"/>
          <w:sz w:val="22"/>
          <w:szCs w:val="20"/>
        </w:rPr>
      </w:pPr>
      <w:r w:rsidRPr="00D078DF">
        <w:rPr>
          <w:rFonts w:asciiTheme="minorHAnsi" w:hAnsiTheme="minorHAnsi" w:cstheme="minorHAnsi"/>
          <w:sz w:val="22"/>
          <w:szCs w:val="20"/>
        </w:rPr>
        <w:br w:type="page"/>
      </w:r>
    </w:p>
    <w:p w14:paraId="547D5FCA" w14:textId="77777777" w:rsidR="00530C34" w:rsidRDefault="00530C34" w:rsidP="00804A72">
      <w:pPr>
        <w:jc w:val="center"/>
        <w:rPr>
          <w:rFonts w:asciiTheme="minorHAnsi" w:hAnsiTheme="minorHAnsi" w:cstheme="minorHAnsi"/>
          <w:b/>
          <w:color w:val="000000"/>
          <w:szCs w:val="20"/>
        </w:rPr>
        <w:sectPr w:rsidR="00530C34" w:rsidSect="006E3153">
          <w:headerReference w:type="default" r:id="rId9"/>
          <w:footerReference w:type="default" r:id="rId10"/>
          <w:pgSz w:w="12240" w:h="15840"/>
          <w:pgMar w:top="1170" w:right="1440" w:bottom="1440" w:left="1440" w:header="720" w:footer="720" w:gutter="0"/>
          <w:pgNumType w:fmt="lowerRoman" w:start="1"/>
          <w:cols w:space="720"/>
          <w:docGrid w:linePitch="360"/>
        </w:sectPr>
      </w:pPr>
    </w:p>
    <w:p w14:paraId="7972FD7D" w14:textId="48EE5F74" w:rsidR="00804A72" w:rsidRPr="00A33F3D" w:rsidRDefault="00804A72" w:rsidP="00605CEC">
      <w:pPr>
        <w:jc w:val="both"/>
        <w:rPr>
          <w:rFonts w:asciiTheme="minorHAnsi" w:hAnsiTheme="minorHAnsi" w:cstheme="minorHAnsi"/>
          <w:b/>
          <w:color w:val="000000"/>
          <w:szCs w:val="20"/>
        </w:rPr>
      </w:pPr>
      <w:r w:rsidRPr="00A33F3D">
        <w:rPr>
          <w:rFonts w:asciiTheme="minorHAnsi" w:hAnsiTheme="minorHAnsi" w:cstheme="minorHAnsi"/>
          <w:b/>
          <w:color w:val="000000"/>
          <w:szCs w:val="20"/>
        </w:rPr>
        <w:t>Executive Summary</w:t>
      </w:r>
    </w:p>
    <w:p w14:paraId="4B73AFDA" w14:textId="77777777" w:rsidR="00804A72" w:rsidRDefault="00804A72" w:rsidP="00605CEC">
      <w:pPr>
        <w:jc w:val="both"/>
        <w:rPr>
          <w:rFonts w:ascii="Calibri" w:hAnsi="Calibri"/>
          <w:sz w:val="22"/>
          <w:szCs w:val="22"/>
        </w:rPr>
      </w:pPr>
    </w:p>
    <w:p w14:paraId="302E1962" w14:textId="77777777" w:rsidR="00804A72" w:rsidRPr="00BE79C4" w:rsidRDefault="00804A72" w:rsidP="00605CEC">
      <w:pPr>
        <w:jc w:val="both"/>
        <w:rPr>
          <w:rFonts w:ascii="Calibri" w:hAnsi="Calibri"/>
          <w:sz w:val="22"/>
          <w:szCs w:val="22"/>
          <w:u w:val="single"/>
        </w:rPr>
      </w:pPr>
      <w:r w:rsidRPr="00BE79C4">
        <w:rPr>
          <w:rFonts w:ascii="Calibri" w:hAnsi="Calibri"/>
          <w:sz w:val="22"/>
          <w:szCs w:val="22"/>
          <w:u w:val="single"/>
        </w:rPr>
        <w:t>Purpose of the Study</w:t>
      </w:r>
    </w:p>
    <w:p w14:paraId="7390A09C" w14:textId="1FC760F6" w:rsidR="00804A72" w:rsidRDefault="00E22043" w:rsidP="00605CEC">
      <w:pPr>
        <w:jc w:val="both"/>
        <w:rPr>
          <w:rFonts w:ascii="Calibri" w:hAnsi="Calibri"/>
          <w:sz w:val="22"/>
          <w:szCs w:val="22"/>
        </w:rPr>
      </w:pPr>
      <w:r>
        <w:rPr>
          <w:rFonts w:ascii="Calibri" w:hAnsi="Calibri"/>
          <w:sz w:val="22"/>
          <w:szCs w:val="22"/>
        </w:rPr>
        <w:t xml:space="preserve">The Minnesota Guardian Ad Litem program, and the system within which it operates, has undergone significant changes over the years, including changes in organizational structure, governance, employment model, and caseload trends. </w:t>
      </w:r>
      <w:r w:rsidR="00804A72">
        <w:rPr>
          <w:rFonts w:ascii="Calibri" w:hAnsi="Calibri"/>
          <w:sz w:val="22"/>
          <w:szCs w:val="22"/>
        </w:rPr>
        <w:t xml:space="preserve">The ability of an organization to structure and restructure itself to adapt to changing conditions is an essential component of a high-performing organization. Towards that end, the Minnesota Guardian Ad Litem Board sought the assistance of the National Center for State Courts to conduct an assessment of the organizational structure and service delivery model of its program and make recommendations to improve efficiency and effectiveness. </w:t>
      </w:r>
    </w:p>
    <w:p w14:paraId="0E6E82FA" w14:textId="77777777" w:rsidR="00804A72" w:rsidRDefault="00804A72" w:rsidP="00605CEC">
      <w:pPr>
        <w:jc w:val="both"/>
        <w:rPr>
          <w:rFonts w:ascii="Calibri" w:hAnsi="Calibri"/>
          <w:sz w:val="22"/>
          <w:szCs w:val="22"/>
        </w:rPr>
      </w:pPr>
    </w:p>
    <w:p w14:paraId="40A35F80" w14:textId="77777777" w:rsidR="00804A72" w:rsidRPr="00BD6494" w:rsidRDefault="00804A72" w:rsidP="00605CEC">
      <w:pPr>
        <w:jc w:val="both"/>
        <w:rPr>
          <w:rFonts w:ascii="Calibri" w:hAnsi="Calibri"/>
          <w:sz w:val="22"/>
          <w:szCs w:val="22"/>
          <w:u w:val="single"/>
        </w:rPr>
      </w:pPr>
      <w:r w:rsidRPr="00BD6494">
        <w:rPr>
          <w:rFonts w:ascii="Calibri" w:hAnsi="Calibri"/>
          <w:sz w:val="22"/>
          <w:szCs w:val="22"/>
          <w:u w:val="single"/>
        </w:rPr>
        <w:t>Methodology</w:t>
      </w:r>
    </w:p>
    <w:p w14:paraId="5693918F" w14:textId="7B2A831F" w:rsidR="00804A72" w:rsidRDefault="00804A72" w:rsidP="00605CEC">
      <w:pPr>
        <w:jc w:val="both"/>
        <w:rPr>
          <w:rFonts w:ascii="Calibri" w:hAnsi="Calibri"/>
          <w:sz w:val="22"/>
          <w:szCs w:val="22"/>
        </w:rPr>
      </w:pPr>
      <w:r>
        <w:rPr>
          <w:rFonts w:ascii="Calibri" w:hAnsi="Calibri"/>
          <w:sz w:val="22"/>
          <w:szCs w:val="22"/>
        </w:rPr>
        <w:t>The NCSC Project team conducted interviews,</w:t>
      </w:r>
      <w:r w:rsidR="006E3153">
        <w:rPr>
          <w:rFonts w:ascii="Calibri" w:hAnsi="Calibri"/>
          <w:sz w:val="22"/>
          <w:szCs w:val="22"/>
        </w:rPr>
        <w:t xml:space="preserve"> administered </w:t>
      </w:r>
      <w:r w:rsidR="00E22043">
        <w:rPr>
          <w:rFonts w:ascii="Calibri" w:hAnsi="Calibri"/>
          <w:sz w:val="22"/>
          <w:szCs w:val="22"/>
        </w:rPr>
        <w:t xml:space="preserve">online </w:t>
      </w:r>
      <w:r w:rsidR="006E3153">
        <w:rPr>
          <w:rFonts w:ascii="Calibri" w:hAnsi="Calibri"/>
          <w:sz w:val="22"/>
          <w:szCs w:val="22"/>
        </w:rPr>
        <w:t>surveys,</w:t>
      </w:r>
      <w:r>
        <w:rPr>
          <w:rFonts w:ascii="Calibri" w:hAnsi="Calibri"/>
          <w:sz w:val="22"/>
          <w:szCs w:val="22"/>
        </w:rPr>
        <w:t xml:space="preserve"> observed board meetings, reviewed data</w:t>
      </w:r>
      <w:r w:rsidR="006E3153">
        <w:rPr>
          <w:rFonts w:ascii="Calibri" w:hAnsi="Calibri"/>
          <w:sz w:val="22"/>
          <w:szCs w:val="22"/>
        </w:rPr>
        <w:t xml:space="preserve"> from </w:t>
      </w:r>
      <w:r w:rsidR="00E22043">
        <w:rPr>
          <w:rFonts w:ascii="Calibri" w:hAnsi="Calibri"/>
          <w:sz w:val="22"/>
          <w:szCs w:val="22"/>
        </w:rPr>
        <w:t>the GAL program case management system (</w:t>
      </w:r>
      <w:r w:rsidR="006E3153">
        <w:rPr>
          <w:rFonts w:ascii="Calibri" w:hAnsi="Calibri"/>
          <w:sz w:val="22"/>
          <w:szCs w:val="22"/>
        </w:rPr>
        <w:t>COSMOS</w:t>
      </w:r>
      <w:r w:rsidR="00E22043">
        <w:rPr>
          <w:rFonts w:ascii="Calibri" w:hAnsi="Calibri"/>
          <w:sz w:val="22"/>
          <w:szCs w:val="22"/>
        </w:rPr>
        <w:t>)</w:t>
      </w:r>
      <w:r>
        <w:rPr>
          <w:rFonts w:ascii="Calibri" w:hAnsi="Calibri"/>
          <w:sz w:val="22"/>
          <w:szCs w:val="22"/>
        </w:rPr>
        <w:t xml:space="preserve"> and other GAL reports, </w:t>
      </w:r>
      <w:r w:rsidR="006E3153">
        <w:rPr>
          <w:rFonts w:ascii="Calibri" w:hAnsi="Calibri"/>
          <w:sz w:val="22"/>
          <w:szCs w:val="22"/>
        </w:rPr>
        <w:t xml:space="preserve">and </w:t>
      </w:r>
      <w:r>
        <w:rPr>
          <w:rFonts w:ascii="Calibri" w:hAnsi="Calibri"/>
          <w:sz w:val="22"/>
          <w:szCs w:val="22"/>
        </w:rPr>
        <w:t xml:space="preserve">analyzed the program structure and model of GAL service delivery in child protection and family law cases in other states.  </w:t>
      </w:r>
    </w:p>
    <w:p w14:paraId="7643EF8A" w14:textId="77777777" w:rsidR="00804A72" w:rsidRPr="007A210C" w:rsidRDefault="00804A72" w:rsidP="00605CEC">
      <w:pPr>
        <w:jc w:val="both"/>
        <w:rPr>
          <w:rFonts w:asciiTheme="minorHAnsi" w:hAnsiTheme="minorHAnsi" w:cstheme="minorHAnsi"/>
          <w:color w:val="000000"/>
          <w:sz w:val="22"/>
          <w:szCs w:val="20"/>
        </w:rPr>
      </w:pPr>
    </w:p>
    <w:p w14:paraId="2749841C" w14:textId="77777777" w:rsidR="00804A72" w:rsidRPr="00BD6494" w:rsidRDefault="00804A72" w:rsidP="00605CEC">
      <w:pPr>
        <w:tabs>
          <w:tab w:val="right" w:leader="dot" w:pos="8352"/>
        </w:tabs>
        <w:jc w:val="both"/>
        <w:rPr>
          <w:rFonts w:asciiTheme="minorHAnsi" w:hAnsiTheme="minorHAnsi" w:cstheme="minorHAnsi"/>
          <w:sz w:val="22"/>
          <w:szCs w:val="22"/>
          <w:u w:val="single"/>
        </w:rPr>
      </w:pPr>
      <w:r w:rsidRPr="00BD6494">
        <w:rPr>
          <w:rFonts w:asciiTheme="minorHAnsi" w:hAnsiTheme="minorHAnsi" w:cstheme="minorHAnsi"/>
          <w:sz w:val="22"/>
          <w:szCs w:val="22"/>
          <w:u w:val="single"/>
        </w:rPr>
        <w:t>Findings and Observations</w:t>
      </w:r>
    </w:p>
    <w:p w14:paraId="4A5DED21" w14:textId="77777777" w:rsidR="00804A72" w:rsidRPr="00BD6494" w:rsidRDefault="00804A72" w:rsidP="00605CEC">
      <w:pPr>
        <w:tabs>
          <w:tab w:val="right" w:leader="dot" w:pos="8352"/>
        </w:tabs>
        <w:jc w:val="both"/>
        <w:rPr>
          <w:rFonts w:asciiTheme="minorHAnsi" w:hAnsiTheme="minorHAnsi" w:cstheme="minorHAnsi"/>
          <w:sz w:val="22"/>
          <w:szCs w:val="22"/>
        </w:rPr>
      </w:pPr>
      <w:r w:rsidRPr="00BD6494">
        <w:rPr>
          <w:rFonts w:asciiTheme="minorHAnsi" w:hAnsiTheme="minorHAnsi" w:cstheme="minorHAnsi"/>
          <w:sz w:val="22"/>
          <w:szCs w:val="22"/>
        </w:rPr>
        <w:t>The following are the findings and observations made by the NCSC project team during its assessment.</w:t>
      </w:r>
    </w:p>
    <w:p w14:paraId="105EE55B" w14:textId="77777777" w:rsidR="00804A72" w:rsidRDefault="00804A72" w:rsidP="00605CEC">
      <w:pPr>
        <w:tabs>
          <w:tab w:val="right" w:leader="dot" w:pos="8352"/>
        </w:tabs>
        <w:jc w:val="both"/>
        <w:rPr>
          <w:rFonts w:asciiTheme="minorHAnsi" w:hAnsiTheme="minorHAnsi" w:cstheme="minorHAnsi"/>
          <w:b/>
          <w:sz w:val="22"/>
          <w:szCs w:val="22"/>
        </w:rPr>
      </w:pPr>
    </w:p>
    <w:p w14:paraId="239189C9" w14:textId="77777777" w:rsidR="00804A72" w:rsidRPr="00C57920" w:rsidRDefault="00804A72" w:rsidP="00605CEC">
      <w:pPr>
        <w:tabs>
          <w:tab w:val="right" w:leader="dot" w:pos="8352"/>
        </w:tabs>
        <w:jc w:val="both"/>
        <w:rPr>
          <w:rFonts w:asciiTheme="minorHAnsi" w:hAnsiTheme="minorHAnsi" w:cstheme="minorHAnsi"/>
          <w:b/>
          <w:sz w:val="22"/>
          <w:szCs w:val="22"/>
        </w:rPr>
      </w:pPr>
      <w:r>
        <w:rPr>
          <w:rFonts w:asciiTheme="minorHAnsi" w:hAnsiTheme="minorHAnsi" w:cstheme="minorHAnsi"/>
          <w:b/>
          <w:sz w:val="22"/>
          <w:szCs w:val="22"/>
        </w:rPr>
        <w:t xml:space="preserve">a. </w:t>
      </w:r>
      <w:r w:rsidRPr="00C57920">
        <w:rPr>
          <w:rFonts w:asciiTheme="minorHAnsi" w:hAnsiTheme="minorHAnsi" w:cstheme="minorHAnsi"/>
          <w:b/>
          <w:sz w:val="22"/>
          <w:szCs w:val="22"/>
        </w:rPr>
        <w:t xml:space="preserve">Child protection and family law filings and </w:t>
      </w:r>
      <w:r>
        <w:rPr>
          <w:rFonts w:asciiTheme="minorHAnsi" w:hAnsiTheme="minorHAnsi" w:cstheme="minorHAnsi"/>
          <w:b/>
          <w:sz w:val="22"/>
          <w:szCs w:val="22"/>
        </w:rPr>
        <w:t xml:space="preserve">court </w:t>
      </w:r>
      <w:r w:rsidRPr="00C57920">
        <w:rPr>
          <w:rFonts w:asciiTheme="minorHAnsi" w:hAnsiTheme="minorHAnsi" w:cstheme="minorHAnsi"/>
          <w:b/>
          <w:sz w:val="22"/>
          <w:szCs w:val="22"/>
        </w:rPr>
        <w:t>caseloads</w:t>
      </w:r>
    </w:p>
    <w:p w14:paraId="215FA090" w14:textId="77777777" w:rsidR="00804A72" w:rsidRDefault="00804A72" w:rsidP="00605CEC">
      <w:pPr>
        <w:rPr>
          <w:rFonts w:asciiTheme="minorHAnsi" w:hAnsiTheme="minorHAnsi" w:cstheme="minorHAnsi"/>
          <w:sz w:val="22"/>
          <w:szCs w:val="20"/>
        </w:rPr>
      </w:pPr>
      <w:r w:rsidRPr="00A33F3D">
        <w:rPr>
          <w:rFonts w:asciiTheme="minorHAnsi" w:hAnsiTheme="minorHAnsi" w:cstheme="minorHAnsi"/>
          <w:sz w:val="22"/>
          <w:szCs w:val="20"/>
        </w:rPr>
        <w:t xml:space="preserve">Finding #1: </w:t>
      </w:r>
      <w:r>
        <w:rPr>
          <w:rFonts w:asciiTheme="minorHAnsi" w:hAnsiTheme="minorHAnsi" w:cstheme="minorHAnsi"/>
          <w:sz w:val="22"/>
          <w:szCs w:val="20"/>
        </w:rPr>
        <w:t xml:space="preserve">  </w:t>
      </w:r>
      <w:r w:rsidRPr="00A33F3D">
        <w:rPr>
          <w:rFonts w:asciiTheme="minorHAnsi" w:hAnsiTheme="minorHAnsi" w:cstheme="minorHAnsi"/>
          <w:sz w:val="22"/>
          <w:szCs w:val="20"/>
        </w:rPr>
        <w:t>Child protection filings have increased significantly.</w:t>
      </w:r>
      <w:r>
        <w:rPr>
          <w:rFonts w:asciiTheme="minorHAnsi" w:hAnsiTheme="minorHAnsi" w:cstheme="minorHAnsi"/>
          <w:sz w:val="22"/>
          <w:szCs w:val="20"/>
        </w:rPr>
        <w:br/>
      </w:r>
      <w:r w:rsidRPr="00A33F3D">
        <w:rPr>
          <w:rFonts w:asciiTheme="minorHAnsi" w:hAnsiTheme="minorHAnsi" w:cstheme="minorHAnsi"/>
          <w:sz w:val="22"/>
          <w:szCs w:val="20"/>
        </w:rPr>
        <w:t xml:space="preserve">Finding #2: </w:t>
      </w:r>
      <w:r>
        <w:rPr>
          <w:rFonts w:asciiTheme="minorHAnsi" w:hAnsiTheme="minorHAnsi" w:cstheme="minorHAnsi"/>
          <w:sz w:val="22"/>
          <w:szCs w:val="20"/>
        </w:rPr>
        <w:t xml:space="preserve">  </w:t>
      </w:r>
      <w:r w:rsidRPr="00A33F3D">
        <w:rPr>
          <w:rFonts w:asciiTheme="minorHAnsi" w:hAnsiTheme="minorHAnsi" w:cstheme="minorHAnsi"/>
          <w:sz w:val="22"/>
          <w:szCs w:val="20"/>
        </w:rPr>
        <w:t>Family law filings have declined.</w:t>
      </w:r>
    </w:p>
    <w:p w14:paraId="3EC44F5C" w14:textId="5D444668" w:rsidR="00804A72" w:rsidRDefault="00804A72" w:rsidP="00605CEC">
      <w:pPr>
        <w:rPr>
          <w:rFonts w:asciiTheme="minorHAnsi" w:hAnsiTheme="minorHAnsi" w:cstheme="minorHAnsi"/>
          <w:sz w:val="22"/>
          <w:szCs w:val="20"/>
        </w:rPr>
      </w:pPr>
      <w:r w:rsidRPr="00A33F3D">
        <w:rPr>
          <w:rFonts w:asciiTheme="minorHAnsi" w:hAnsiTheme="minorHAnsi" w:cstheme="minorHAnsi"/>
          <w:sz w:val="22"/>
          <w:szCs w:val="20"/>
        </w:rPr>
        <w:t xml:space="preserve">Finding #3: </w:t>
      </w:r>
      <w:r>
        <w:rPr>
          <w:rFonts w:asciiTheme="minorHAnsi" w:hAnsiTheme="minorHAnsi" w:cstheme="minorHAnsi"/>
          <w:sz w:val="22"/>
          <w:szCs w:val="20"/>
        </w:rPr>
        <w:t xml:space="preserve">  </w:t>
      </w:r>
      <w:r w:rsidR="00A47E70">
        <w:rPr>
          <w:rFonts w:asciiTheme="minorHAnsi" w:hAnsiTheme="minorHAnsi" w:cstheme="minorHAnsi"/>
          <w:sz w:val="22"/>
          <w:szCs w:val="20"/>
        </w:rPr>
        <w:t xml:space="preserve">GAL assignments in family law cases have declined. </w:t>
      </w:r>
    </w:p>
    <w:p w14:paraId="0C2551C5" w14:textId="77777777" w:rsidR="00804A72" w:rsidRDefault="00804A72" w:rsidP="00605CEC">
      <w:pPr>
        <w:jc w:val="both"/>
        <w:rPr>
          <w:rFonts w:asciiTheme="minorHAnsi" w:hAnsiTheme="minorHAnsi" w:cstheme="minorHAnsi"/>
          <w:sz w:val="22"/>
          <w:szCs w:val="20"/>
        </w:rPr>
      </w:pPr>
    </w:p>
    <w:p w14:paraId="0EBEA1C6" w14:textId="77777777" w:rsidR="00804A72" w:rsidRPr="00C57920" w:rsidRDefault="00804A72" w:rsidP="00605CEC">
      <w:pPr>
        <w:jc w:val="both"/>
        <w:rPr>
          <w:rFonts w:asciiTheme="minorHAnsi" w:hAnsiTheme="minorHAnsi" w:cstheme="minorHAnsi"/>
          <w:b/>
          <w:sz w:val="22"/>
          <w:szCs w:val="20"/>
        </w:rPr>
      </w:pPr>
      <w:r>
        <w:rPr>
          <w:rFonts w:asciiTheme="minorHAnsi" w:hAnsiTheme="minorHAnsi" w:cstheme="minorHAnsi"/>
          <w:b/>
          <w:sz w:val="22"/>
          <w:szCs w:val="20"/>
        </w:rPr>
        <w:t xml:space="preserve">b. </w:t>
      </w:r>
      <w:r w:rsidRPr="00C57920">
        <w:rPr>
          <w:rFonts w:asciiTheme="minorHAnsi" w:hAnsiTheme="minorHAnsi" w:cstheme="minorHAnsi"/>
          <w:b/>
          <w:sz w:val="22"/>
          <w:szCs w:val="20"/>
        </w:rPr>
        <w:t>GAL Workload</w:t>
      </w:r>
    </w:p>
    <w:p w14:paraId="4250ED0A" w14:textId="77777777" w:rsidR="00804A72" w:rsidRPr="00A33F3D" w:rsidRDefault="00804A72" w:rsidP="00605CEC">
      <w:pPr>
        <w:jc w:val="both"/>
        <w:rPr>
          <w:rFonts w:asciiTheme="minorHAnsi" w:hAnsiTheme="minorHAnsi" w:cstheme="minorHAnsi"/>
          <w:sz w:val="22"/>
          <w:szCs w:val="20"/>
        </w:rPr>
      </w:pPr>
      <w:r w:rsidRPr="00A33F3D">
        <w:rPr>
          <w:rFonts w:asciiTheme="minorHAnsi" w:hAnsiTheme="minorHAnsi" w:cstheme="minorHAnsi"/>
          <w:sz w:val="22"/>
          <w:szCs w:val="20"/>
        </w:rPr>
        <w:t xml:space="preserve">Finding #4: </w:t>
      </w:r>
      <w:r>
        <w:rPr>
          <w:rFonts w:asciiTheme="minorHAnsi" w:hAnsiTheme="minorHAnsi" w:cstheme="minorHAnsi"/>
          <w:sz w:val="22"/>
          <w:szCs w:val="20"/>
        </w:rPr>
        <w:t xml:space="preserve">  </w:t>
      </w:r>
      <w:r w:rsidRPr="00A33F3D">
        <w:rPr>
          <w:rFonts w:asciiTheme="minorHAnsi" w:hAnsiTheme="minorHAnsi" w:cstheme="minorHAnsi"/>
          <w:sz w:val="22"/>
          <w:szCs w:val="20"/>
        </w:rPr>
        <w:t xml:space="preserve">GAL caseloads are higher than the recommended caseload maximum in many districts. </w:t>
      </w:r>
    </w:p>
    <w:p w14:paraId="35A276BE" w14:textId="77777777" w:rsidR="00804A72" w:rsidRPr="00A33F3D" w:rsidRDefault="00804A72" w:rsidP="00605CEC">
      <w:pPr>
        <w:jc w:val="both"/>
        <w:rPr>
          <w:rFonts w:asciiTheme="minorHAnsi" w:hAnsiTheme="minorHAnsi" w:cstheme="minorHAnsi"/>
          <w:sz w:val="22"/>
          <w:szCs w:val="20"/>
        </w:rPr>
      </w:pPr>
      <w:r w:rsidRPr="00A33F3D">
        <w:rPr>
          <w:rFonts w:asciiTheme="minorHAnsi" w:hAnsiTheme="minorHAnsi" w:cstheme="minorHAnsi"/>
          <w:sz w:val="22"/>
          <w:szCs w:val="20"/>
        </w:rPr>
        <w:t xml:space="preserve">Finding #5: </w:t>
      </w:r>
      <w:r>
        <w:rPr>
          <w:rFonts w:asciiTheme="minorHAnsi" w:hAnsiTheme="minorHAnsi" w:cstheme="minorHAnsi"/>
          <w:sz w:val="22"/>
          <w:szCs w:val="20"/>
        </w:rPr>
        <w:t xml:space="preserve">  </w:t>
      </w:r>
      <w:r w:rsidRPr="00A33F3D">
        <w:rPr>
          <w:rFonts w:asciiTheme="minorHAnsi" w:hAnsiTheme="minorHAnsi" w:cstheme="minorHAnsi"/>
          <w:sz w:val="22"/>
          <w:szCs w:val="20"/>
        </w:rPr>
        <w:t xml:space="preserve">There is a significant variation in the number of child contacts per case across the districts. </w:t>
      </w:r>
    </w:p>
    <w:p w14:paraId="34B23642" w14:textId="77777777" w:rsidR="00804A72" w:rsidRDefault="00804A72" w:rsidP="00605CEC">
      <w:pPr>
        <w:jc w:val="both"/>
        <w:rPr>
          <w:rFonts w:asciiTheme="minorHAnsi" w:hAnsiTheme="minorHAnsi" w:cstheme="minorHAnsi"/>
          <w:sz w:val="22"/>
          <w:szCs w:val="20"/>
        </w:rPr>
      </w:pPr>
    </w:p>
    <w:p w14:paraId="33D856A6" w14:textId="77777777" w:rsidR="00804A72" w:rsidRPr="00C57920" w:rsidRDefault="00804A72" w:rsidP="00605CEC">
      <w:pPr>
        <w:tabs>
          <w:tab w:val="right" w:leader="dot" w:pos="8352"/>
        </w:tabs>
        <w:ind w:right="-86"/>
        <w:jc w:val="both"/>
        <w:rPr>
          <w:rFonts w:ascii="Calibri" w:hAnsi="Calibri"/>
          <w:b/>
          <w:sz w:val="22"/>
          <w:szCs w:val="22"/>
        </w:rPr>
      </w:pPr>
      <w:r>
        <w:rPr>
          <w:rFonts w:ascii="Calibri" w:hAnsi="Calibri"/>
          <w:b/>
          <w:sz w:val="22"/>
          <w:szCs w:val="22"/>
        </w:rPr>
        <w:t xml:space="preserve">c. </w:t>
      </w:r>
      <w:r w:rsidRPr="00C57920">
        <w:rPr>
          <w:rFonts w:ascii="Calibri" w:hAnsi="Calibri"/>
          <w:b/>
          <w:sz w:val="22"/>
          <w:szCs w:val="22"/>
        </w:rPr>
        <w:t xml:space="preserve">Variations in Service Delivery and </w:t>
      </w:r>
      <w:r>
        <w:rPr>
          <w:rFonts w:ascii="Calibri" w:hAnsi="Calibri"/>
          <w:b/>
          <w:sz w:val="22"/>
          <w:szCs w:val="22"/>
        </w:rPr>
        <w:t>Service Delivery</w:t>
      </w:r>
      <w:r w:rsidRPr="00C57920">
        <w:rPr>
          <w:rFonts w:ascii="Calibri" w:hAnsi="Calibri"/>
          <w:b/>
          <w:sz w:val="22"/>
          <w:szCs w:val="22"/>
        </w:rPr>
        <w:t xml:space="preserve"> Across the Districts </w:t>
      </w:r>
    </w:p>
    <w:p w14:paraId="0D80DB86" w14:textId="2F25A024" w:rsidR="00804A72" w:rsidRPr="00A33F3D" w:rsidRDefault="00804A72" w:rsidP="00605CEC">
      <w:pPr>
        <w:jc w:val="both"/>
        <w:rPr>
          <w:rFonts w:asciiTheme="minorHAnsi" w:hAnsiTheme="minorHAnsi" w:cstheme="minorHAnsi"/>
          <w:sz w:val="22"/>
          <w:szCs w:val="20"/>
        </w:rPr>
      </w:pPr>
      <w:r w:rsidRPr="00A33F3D">
        <w:rPr>
          <w:rFonts w:asciiTheme="minorHAnsi" w:hAnsiTheme="minorHAnsi" w:cstheme="minorHAnsi"/>
          <w:sz w:val="22"/>
          <w:szCs w:val="20"/>
        </w:rPr>
        <w:t xml:space="preserve">Finding #6: </w:t>
      </w:r>
      <w:r>
        <w:rPr>
          <w:rFonts w:asciiTheme="minorHAnsi" w:hAnsiTheme="minorHAnsi" w:cstheme="minorHAnsi"/>
          <w:sz w:val="22"/>
          <w:szCs w:val="20"/>
        </w:rPr>
        <w:t xml:space="preserve">  </w:t>
      </w:r>
      <w:r w:rsidR="00D836A7">
        <w:rPr>
          <w:rFonts w:asciiTheme="minorHAnsi" w:hAnsiTheme="minorHAnsi" w:cstheme="minorHAnsi"/>
          <w:sz w:val="22"/>
          <w:szCs w:val="20"/>
        </w:rPr>
        <w:t>The supervision practices vary</w:t>
      </w:r>
      <w:r w:rsidRPr="00A33F3D">
        <w:rPr>
          <w:rFonts w:asciiTheme="minorHAnsi" w:hAnsiTheme="minorHAnsi" w:cstheme="minorHAnsi"/>
          <w:sz w:val="22"/>
          <w:szCs w:val="20"/>
        </w:rPr>
        <w:t xml:space="preserve"> significantly across the districts. </w:t>
      </w:r>
    </w:p>
    <w:p w14:paraId="23726685" w14:textId="77777777" w:rsidR="00804A72" w:rsidRPr="00A33F3D" w:rsidRDefault="00804A72" w:rsidP="00605CEC">
      <w:pPr>
        <w:jc w:val="both"/>
        <w:rPr>
          <w:rFonts w:asciiTheme="minorHAnsi" w:hAnsiTheme="minorHAnsi" w:cstheme="minorHAnsi"/>
          <w:sz w:val="22"/>
          <w:szCs w:val="20"/>
        </w:rPr>
      </w:pPr>
      <w:r w:rsidRPr="00A33F3D">
        <w:rPr>
          <w:rFonts w:asciiTheme="minorHAnsi" w:hAnsiTheme="minorHAnsi" w:cstheme="minorHAnsi"/>
          <w:sz w:val="22"/>
          <w:szCs w:val="20"/>
        </w:rPr>
        <w:t xml:space="preserve">Finding #7: </w:t>
      </w:r>
      <w:r>
        <w:rPr>
          <w:rFonts w:asciiTheme="minorHAnsi" w:hAnsiTheme="minorHAnsi" w:cstheme="minorHAnsi"/>
          <w:sz w:val="22"/>
          <w:szCs w:val="20"/>
        </w:rPr>
        <w:t xml:space="preserve">  </w:t>
      </w:r>
      <w:r w:rsidRPr="00A33F3D">
        <w:rPr>
          <w:rFonts w:asciiTheme="minorHAnsi" w:hAnsiTheme="minorHAnsi" w:cstheme="minorHAnsi"/>
          <w:sz w:val="22"/>
          <w:szCs w:val="20"/>
        </w:rPr>
        <w:t xml:space="preserve">The cost per case served varies across the districts. </w:t>
      </w:r>
    </w:p>
    <w:p w14:paraId="76D3B0B0" w14:textId="77777777" w:rsidR="00804A72" w:rsidRPr="00A33F3D" w:rsidRDefault="00804A72" w:rsidP="00605CEC">
      <w:pPr>
        <w:jc w:val="both"/>
        <w:rPr>
          <w:rFonts w:asciiTheme="minorHAnsi" w:hAnsiTheme="minorHAnsi" w:cstheme="minorHAnsi"/>
          <w:sz w:val="22"/>
          <w:szCs w:val="20"/>
        </w:rPr>
      </w:pPr>
      <w:r w:rsidRPr="00A33F3D">
        <w:rPr>
          <w:rFonts w:asciiTheme="minorHAnsi" w:hAnsiTheme="minorHAnsi" w:cstheme="minorHAnsi"/>
          <w:sz w:val="22"/>
          <w:szCs w:val="20"/>
        </w:rPr>
        <w:t xml:space="preserve">Finding #8: </w:t>
      </w:r>
      <w:r>
        <w:rPr>
          <w:rFonts w:asciiTheme="minorHAnsi" w:hAnsiTheme="minorHAnsi" w:cstheme="minorHAnsi"/>
          <w:sz w:val="22"/>
          <w:szCs w:val="20"/>
        </w:rPr>
        <w:t xml:space="preserve">  </w:t>
      </w:r>
      <w:r w:rsidRPr="00A33F3D">
        <w:rPr>
          <w:rFonts w:asciiTheme="minorHAnsi" w:hAnsiTheme="minorHAnsi" w:cstheme="minorHAnsi"/>
          <w:sz w:val="22"/>
          <w:szCs w:val="20"/>
        </w:rPr>
        <w:t xml:space="preserve">The employment model varies significantly across the districts.  </w:t>
      </w:r>
    </w:p>
    <w:p w14:paraId="22D809A4" w14:textId="77777777" w:rsidR="00D836A7" w:rsidRDefault="00804A72" w:rsidP="00605CEC">
      <w:pPr>
        <w:jc w:val="both"/>
        <w:rPr>
          <w:rFonts w:asciiTheme="minorHAnsi" w:hAnsiTheme="minorHAnsi" w:cstheme="minorHAnsi"/>
          <w:sz w:val="22"/>
          <w:szCs w:val="20"/>
        </w:rPr>
      </w:pPr>
      <w:r w:rsidRPr="00A33F3D">
        <w:rPr>
          <w:rFonts w:asciiTheme="minorHAnsi" w:hAnsiTheme="minorHAnsi" w:cstheme="minorHAnsi"/>
          <w:sz w:val="22"/>
          <w:szCs w:val="20"/>
        </w:rPr>
        <w:t xml:space="preserve">Finding #9: </w:t>
      </w:r>
      <w:r>
        <w:rPr>
          <w:rFonts w:asciiTheme="minorHAnsi" w:hAnsiTheme="minorHAnsi" w:cstheme="minorHAnsi"/>
          <w:sz w:val="22"/>
          <w:szCs w:val="20"/>
        </w:rPr>
        <w:t xml:space="preserve">  </w:t>
      </w:r>
      <w:r w:rsidR="00D836A7">
        <w:rPr>
          <w:rFonts w:asciiTheme="minorHAnsi" w:hAnsiTheme="minorHAnsi" w:cstheme="minorHAnsi"/>
          <w:sz w:val="22"/>
          <w:szCs w:val="20"/>
        </w:rPr>
        <w:t xml:space="preserve">GALs in at least some districts are asked by judges to provide services in family law cases </w:t>
      </w:r>
    </w:p>
    <w:p w14:paraId="35946919" w14:textId="5242A387" w:rsidR="00804A72" w:rsidRPr="00A33F3D" w:rsidRDefault="00D836A7" w:rsidP="00605CEC">
      <w:pPr>
        <w:jc w:val="both"/>
        <w:rPr>
          <w:rFonts w:asciiTheme="minorHAnsi" w:hAnsiTheme="minorHAnsi" w:cstheme="minorHAnsi"/>
          <w:sz w:val="22"/>
          <w:szCs w:val="20"/>
        </w:rPr>
      </w:pPr>
      <w:r>
        <w:rPr>
          <w:rFonts w:asciiTheme="minorHAnsi" w:hAnsiTheme="minorHAnsi" w:cstheme="minorHAnsi"/>
          <w:sz w:val="22"/>
          <w:szCs w:val="20"/>
        </w:rPr>
        <w:t xml:space="preserve">                       that fall outside their statutory role</w:t>
      </w:r>
      <w:r w:rsidR="00804A72" w:rsidRPr="00A33F3D">
        <w:rPr>
          <w:rFonts w:asciiTheme="minorHAnsi" w:hAnsiTheme="minorHAnsi" w:cstheme="minorHAnsi"/>
          <w:sz w:val="22"/>
          <w:szCs w:val="20"/>
        </w:rPr>
        <w:t xml:space="preserve">. </w:t>
      </w:r>
    </w:p>
    <w:p w14:paraId="1990C4BE" w14:textId="77777777" w:rsidR="00804A72" w:rsidRDefault="00804A72" w:rsidP="00605CEC">
      <w:pPr>
        <w:jc w:val="both"/>
        <w:rPr>
          <w:rFonts w:asciiTheme="minorHAnsi" w:hAnsiTheme="minorHAnsi" w:cstheme="minorHAnsi"/>
          <w:sz w:val="22"/>
          <w:szCs w:val="20"/>
        </w:rPr>
      </w:pPr>
      <w:r w:rsidRPr="00A33F3D">
        <w:rPr>
          <w:rFonts w:asciiTheme="minorHAnsi" w:hAnsiTheme="minorHAnsi" w:cstheme="minorHAnsi"/>
          <w:sz w:val="22"/>
          <w:szCs w:val="20"/>
        </w:rPr>
        <w:t xml:space="preserve">Finding #10: The districts utilize contract attorneys for consultation and representation of GALs at a rate </w:t>
      </w:r>
    </w:p>
    <w:p w14:paraId="61D86CA3" w14:textId="77777777" w:rsidR="00804A72" w:rsidRPr="00A33F3D" w:rsidRDefault="00804A72" w:rsidP="00605CEC">
      <w:pPr>
        <w:jc w:val="both"/>
        <w:rPr>
          <w:rFonts w:asciiTheme="minorHAnsi" w:hAnsiTheme="minorHAnsi" w:cstheme="minorHAnsi"/>
          <w:sz w:val="22"/>
          <w:szCs w:val="20"/>
        </w:rPr>
      </w:pPr>
      <w:r>
        <w:rPr>
          <w:rFonts w:asciiTheme="minorHAnsi" w:hAnsiTheme="minorHAnsi" w:cstheme="minorHAnsi"/>
          <w:sz w:val="22"/>
          <w:szCs w:val="20"/>
        </w:rPr>
        <w:t xml:space="preserve">                       </w:t>
      </w:r>
      <w:r w:rsidRPr="00A33F3D">
        <w:rPr>
          <w:rFonts w:asciiTheme="minorHAnsi" w:hAnsiTheme="minorHAnsi" w:cstheme="minorHAnsi"/>
          <w:sz w:val="22"/>
          <w:szCs w:val="20"/>
        </w:rPr>
        <w:t xml:space="preserve">disproportionate to children served. </w:t>
      </w:r>
    </w:p>
    <w:p w14:paraId="46CC8B39" w14:textId="77777777" w:rsidR="00804A72" w:rsidRDefault="00804A72" w:rsidP="00605CEC">
      <w:pPr>
        <w:jc w:val="both"/>
        <w:rPr>
          <w:rFonts w:asciiTheme="minorHAnsi" w:hAnsiTheme="minorHAnsi" w:cstheme="minorHAnsi"/>
          <w:sz w:val="22"/>
          <w:szCs w:val="20"/>
        </w:rPr>
      </w:pPr>
    </w:p>
    <w:p w14:paraId="3005D3AA" w14:textId="77777777" w:rsidR="00804A72" w:rsidRPr="00C57920" w:rsidRDefault="00804A72" w:rsidP="00605CEC">
      <w:pPr>
        <w:jc w:val="both"/>
        <w:rPr>
          <w:rFonts w:asciiTheme="minorHAnsi" w:hAnsiTheme="minorHAnsi" w:cstheme="minorHAnsi"/>
          <w:b/>
          <w:sz w:val="22"/>
          <w:szCs w:val="20"/>
        </w:rPr>
      </w:pPr>
      <w:r>
        <w:rPr>
          <w:rFonts w:asciiTheme="minorHAnsi" w:hAnsiTheme="minorHAnsi" w:cstheme="minorHAnsi"/>
          <w:b/>
          <w:sz w:val="22"/>
          <w:szCs w:val="20"/>
        </w:rPr>
        <w:t xml:space="preserve">d. </w:t>
      </w:r>
      <w:r w:rsidRPr="00C57920">
        <w:rPr>
          <w:rFonts w:asciiTheme="minorHAnsi" w:hAnsiTheme="minorHAnsi" w:cstheme="minorHAnsi"/>
          <w:b/>
          <w:sz w:val="22"/>
          <w:szCs w:val="20"/>
        </w:rPr>
        <w:t xml:space="preserve">Perceptions of the Strengths and Challenges of the Current GAL </w:t>
      </w:r>
      <w:r>
        <w:rPr>
          <w:rFonts w:asciiTheme="minorHAnsi" w:hAnsiTheme="minorHAnsi" w:cstheme="minorHAnsi"/>
          <w:b/>
          <w:sz w:val="22"/>
          <w:szCs w:val="20"/>
        </w:rPr>
        <w:t>Program</w:t>
      </w:r>
    </w:p>
    <w:p w14:paraId="6A95DEF2" w14:textId="77777777" w:rsidR="00804A72" w:rsidRDefault="00804A72" w:rsidP="00605CEC">
      <w:pPr>
        <w:jc w:val="both"/>
        <w:rPr>
          <w:rFonts w:asciiTheme="minorHAnsi" w:hAnsiTheme="minorHAnsi" w:cstheme="minorHAnsi"/>
          <w:sz w:val="22"/>
          <w:szCs w:val="20"/>
        </w:rPr>
      </w:pPr>
      <w:r>
        <w:rPr>
          <w:rFonts w:asciiTheme="minorHAnsi" w:hAnsiTheme="minorHAnsi" w:cstheme="minorHAnsi"/>
          <w:sz w:val="22"/>
          <w:szCs w:val="20"/>
        </w:rPr>
        <w:t>Finding #11</w:t>
      </w:r>
      <w:r w:rsidRPr="00A33F3D">
        <w:rPr>
          <w:rFonts w:asciiTheme="minorHAnsi" w:hAnsiTheme="minorHAnsi" w:cstheme="minorHAnsi"/>
          <w:sz w:val="22"/>
          <w:szCs w:val="20"/>
        </w:rPr>
        <w:t>: There are mixed perceptions of the current GAL service delivery model and organization</w:t>
      </w:r>
      <w:r>
        <w:rPr>
          <w:rFonts w:asciiTheme="minorHAnsi" w:hAnsiTheme="minorHAnsi" w:cstheme="minorHAnsi"/>
          <w:sz w:val="22"/>
          <w:szCs w:val="20"/>
        </w:rPr>
        <w:t xml:space="preserve">al </w:t>
      </w:r>
    </w:p>
    <w:p w14:paraId="1296E0FA" w14:textId="77777777" w:rsidR="00804A72" w:rsidRDefault="00804A72" w:rsidP="00605CEC">
      <w:pPr>
        <w:jc w:val="both"/>
        <w:rPr>
          <w:rFonts w:asciiTheme="minorHAnsi" w:hAnsiTheme="minorHAnsi" w:cstheme="minorHAnsi"/>
          <w:sz w:val="22"/>
          <w:szCs w:val="20"/>
        </w:rPr>
      </w:pPr>
      <w:r>
        <w:rPr>
          <w:rFonts w:asciiTheme="minorHAnsi" w:hAnsiTheme="minorHAnsi" w:cstheme="minorHAnsi"/>
          <w:sz w:val="22"/>
          <w:szCs w:val="20"/>
        </w:rPr>
        <w:t xml:space="preserve">                       structure</w:t>
      </w:r>
      <w:r w:rsidRPr="00A33F3D">
        <w:rPr>
          <w:rFonts w:asciiTheme="minorHAnsi" w:hAnsiTheme="minorHAnsi" w:cstheme="minorHAnsi"/>
          <w:sz w:val="22"/>
          <w:szCs w:val="20"/>
        </w:rPr>
        <w:t xml:space="preserve">. </w:t>
      </w:r>
    </w:p>
    <w:p w14:paraId="4141A259" w14:textId="77777777" w:rsidR="00804A72" w:rsidRDefault="00804A72" w:rsidP="00605CEC">
      <w:pPr>
        <w:jc w:val="both"/>
        <w:rPr>
          <w:rFonts w:asciiTheme="minorHAnsi" w:hAnsiTheme="minorHAnsi" w:cstheme="minorHAnsi"/>
          <w:sz w:val="22"/>
          <w:szCs w:val="20"/>
        </w:rPr>
      </w:pPr>
    </w:p>
    <w:p w14:paraId="0DD8C09B" w14:textId="77777777" w:rsidR="00D836A7" w:rsidRDefault="00D836A7" w:rsidP="00605CEC">
      <w:pPr>
        <w:jc w:val="both"/>
        <w:rPr>
          <w:rFonts w:ascii="Calibri" w:hAnsi="Calibri"/>
          <w:sz w:val="22"/>
          <w:szCs w:val="22"/>
          <w:u w:val="single"/>
        </w:rPr>
      </w:pPr>
    </w:p>
    <w:p w14:paraId="4E903D12" w14:textId="77777777" w:rsidR="00DA09A0" w:rsidRDefault="00DA09A0" w:rsidP="00605CEC">
      <w:pPr>
        <w:jc w:val="both"/>
        <w:rPr>
          <w:rFonts w:ascii="Calibri" w:hAnsi="Calibri"/>
          <w:sz w:val="22"/>
          <w:szCs w:val="22"/>
          <w:u w:val="single"/>
        </w:rPr>
      </w:pPr>
    </w:p>
    <w:p w14:paraId="57A784EA" w14:textId="77777777" w:rsidR="00DA09A0" w:rsidRDefault="00DA09A0" w:rsidP="00605CEC">
      <w:pPr>
        <w:jc w:val="both"/>
        <w:rPr>
          <w:rFonts w:ascii="Calibri" w:hAnsi="Calibri"/>
          <w:sz w:val="22"/>
          <w:szCs w:val="22"/>
          <w:u w:val="single"/>
        </w:rPr>
      </w:pPr>
    </w:p>
    <w:p w14:paraId="25B39ECF" w14:textId="77777777" w:rsidR="00DA09A0" w:rsidRDefault="00DA09A0" w:rsidP="00605CEC">
      <w:pPr>
        <w:jc w:val="both"/>
        <w:rPr>
          <w:rFonts w:ascii="Calibri" w:hAnsi="Calibri"/>
          <w:sz w:val="22"/>
          <w:szCs w:val="22"/>
          <w:u w:val="single"/>
        </w:rPr>
      </w:pPr>
    </w:p>
    <w:p w14:paraId="41B6A7DA" w14:textId="77777777" w:rsidR="00AB7117" w:rsidRDefault="00AB7117" w:rsidP="00605CEC">
      <w:pPr>
        <w:jc w:val="both"/>
        <w:rPr>
          <w:rFonts w:ascii="Calibri" w:hAnsi="Calibri"/>
          <w:sz w:val="22"/>
          <w:szCs w:val="22"/>
          <w:u w:val="single"/>
        </w:rPr>
      </w:pPr>
    </w:p>
    <w:p w14:paraId="0DFE0DC5" w14:textId="247899F2" w:rsidR="00804A72" w:rsidRDefault="00804A72" w:rsidP="00605CEC">
      <w:pPr>
        <w:jc w:val="both"/>
        <w:rPr>
          <w:rFonts w:ascii="Calibri" w:hAnsi="Calibri"/>
          <w:sz w:val="22"/>
          <w:szCs w:val="22"/>
          <w:u w:val="single"/>
        </w:rPr>
      </w:pPr>
      <w:r w:rsidRPr="00BD6494">
        <w:rPr>
          <w:rFonts w:ascii="Calibri" w:hAnsi="Calibri"/>
          <w:sz w:val="22"/>
          <w:szCs w:val="22"/>
          <w:u w:val="single"/>
        </w:rPr>
        <w:t>Recommendations</w:t>
      </w:r>
    </w:p>
    <w:p w14:paraId="79C5BEF1" w14:textId="78587150" w:rsidR="000E124C" w:rsidRDefault="000E124C" w:rsidP="00605CEC">
      <w:pPr>
        <w:jc w:val="both"/>
        <w:rPr>
          <w:rFonts w:ascii="Calibri" w:hAnsi="Calibri"/>
          <w:sz w:val="22"/>
          <w:szCs w:val="22"/>
          <w:u w:val="single"/>
        </w:rPr>
      </w:pPr>
    </w:p>
    <w:p w14:paraId="1F219966" w14:textId="77777777" w:rsidR="000E124C" w:rsidRPr="00C64B58" w:rsidRDefault="000E124C" w:rsidP="000E124C">
      <w:pPr>
        <w:jc w:val="both"/>
        <w:rPr>
          <w:rFonts w:ascii="Calibri" w:hAnsi="Calibri"/>
          <w:sz w:val="22"/>
          <w:szCs w:val="22"/>
        </w:rPr>
      </w:pPr>
      <w:r w:rsidRPr="00C64B58">
        <w:rPr>
          <w:rFonts w:ascii="Calibri" w:hAnsi="Calibri"/>
          <w:sz w:val="22"/>
          <w:szCs w:val="22"/>
        </w:rPr>
        <w:t xml:space="preserve">The NCSC project team makes the following recommendations to improve the efficiency and effectiveness of the GAL program. </w:t>
      </w:r>
    </w:p>
    <w:p w14:paraId="57B84DDC" w14:textId="77777777" w:rsidR="009A2FE2" w:rsidRDefault="009A2FE2" w:rsidP="00605CEC">
      <w:pPr>
        <w:jc w:val="both"/>
        <w:rPr>
          <w:rFonts w:ascii="Calibri" w:hAnsi="Calibri"/>
          <w:sz w:val="22"/>
          <w:szCs w:val="22"/>
        </w:rPr>
      </w:pPr>
    </w:p>
    <w:tbl>
      <w:tblPr>
        <w:tblStyle w:val="TableGrid"/>
        <w:tblW w:w="9445" w:type="dxa"/>
        <w:tblLook w:val="04A0" w:firstRow="1" w:lastRow="0" w:firstColumn="1" w:lastColumn="0" w:noHBand="0" w:noVBand="1"/>
      </w:tblPr>
      <w:tblGrid>
        <w:gridCol w:w="8548"/>
        <w:gridCol w:w="897"/>
      </w:tblGrid>
      <w:tr w:rsidR="00853A51" w14:paraId="1AC10780" w14:textId="62E8A671" w:rsidTr="00281C58">
        <w:tc>
          <w:tcPr>
            <w:tcW w:w="8815" w:type="dxa"/>
            <w:shd w:val="clear" w:color="auto" w:fill="D9D9D9" w:themeFill="background1" w:themeFillShade="D9"/>
          </w:tcPr>
          <w:p w14:paraId="40BFD7A7" w14:textId="73D3CA19" w:rsidR="00853A51" w:rsidRPr="000F5C6B" w:rsidRDefault="00853A51" w:rsidP="000E124C">
            <w:pPr>
              <w:jc w:val="center"/>
              <w:rPr>
                <w:rFonts w:ascii="Calibri" w:hAnsi="Calibri"/>
                <w:b/>
                <w:sz w:val="22"/>
                <w:szCs w:val="22"/>
              </w:rPr>
            </w:pPr>
            <w:r w:rsidRPr="000F5C6B">
              <w:rPr>
                <w:rFonts w:ascii="Calibri" w:hAnsi="Calibri"/>
                <w:b/>
                <w:sz w:val="22"/>
                <w:szCs w:val="22"/>
              </w:rPr>
              <w:t>Recommendation</w:t>
            </w:r>
          </w:p>
        </w:tc>
        <w:tc>
          <w:tcPr>
            <w:tcW w:w="630" w:type="dxa"/>
            <w:shd w:val="clear" w:color="auto" w:fill="D9D9D9" w:themeFill="background1" w:themeFillShade="D9"/>
          </w:tcPr>
          <w:p w14:paraId="12462B59" w14:textId="459421FA" w:rsidR="00853A51" w:rsidRPr="00853A51" w:rsidRDefault="00853A51" w:rsidP="000E124C">
            <w:pPr>
              <w:jc w:val="center"/>
              <w:rPr>
                <w:rFonts w:ascii="Calibri" w:hAnsi="Calibri"/>
                <w:b/>
                <w:sz w:val="20"/>
                <w:szCs w:val="22"/>
              </w:rPr>
            </w:pPr>
            <w:r w:rsidRPr="00853A51">
              <w:rPr>
                <w:rFonts w:ascii="Calibri" w:hAnsi="Calibri"/>
                <w:b/>
                <w:sz w:val="20"/>
                <w:szCs w:val="22"/>
              </w:rPr>
              <w:t>Page Number</w:t>
            </w:r>
          </w:p>
        </w:tc>
      </w:tr>
      <w:tr w:rsidR="00853A51" w14:paraId="1447D5A9" w14:textId="28F9B732" w:rsidTr="00281C58">
        <w:tc>
          <w:tcPr>
            <w:tcW w:w="8815" w:type="dxa"/>
          </w:tcPr>
          <w:p w14:paraId="6D092E73" w14:textId="246B6BEB" w:rsidR="00853A51" w:rsidRPr="000F5C6B" w:rsidRDefault="00853A51" w:rsidP="00281C58">
            <w:pPr>
              <w:spacing w:after="60"/>
              <w:jc w:val="both"/>
              <w:rPr>
                <w:rFonts w:ascii="Calibri" w:hAnsi="Calibri"/>
                <w:sz w:val="22"/>
                <w:szCs w:val="22"/>
              </w:rPr>
            </w:pPr>
            <w:r w:rsidRPr="000F5C6B">
              <w:rPr>
                <w:rFonts w:ascii="Calibri" w:hAnsi="Calibri"/>
                <w:b/>
                <w:sz w:val="22"/>
                <w:szCs w:val="22"/>
              </w:rPr>
              <w:t>(1) The GAL Board should consider limiting the appointment of GAL program guardians to child protection cases and develop a separate system for family law cases outside the GAL program.</w:t>
            </w:r>
            <w:r w:rsidRPr="000F5C6B">
              <w:rPr>
                <w:rFonts w:ascii="Calibri" w:hAnsi="Calibri"/>
                <w:sz w:val="22"/>
                <w:szCs w:val="22"/>
              </w:rPr>
              <w:t xml:space="preserve"> The GAL Board should consider identifying alternative methods to provide best interests advocacy in family law cases. The GAL Board should explore working with the legislature and judicial branch on a separate and distinct system of best interests advocacy in family law cases. The excellence in quality of work conducted by GALs is often relied upon by judges who are faced with significant challenges present in complex domestic relations cases and without adequate alternatives that </w:t>
            </w:r>
            <w:r w:rsidR="00A22A40">
              <w:rPr>
                <w:rFonts w:ascii="Calibri" w:hAnsi="Calibri"/>
                <w:sz w:val="22"/>
                <w:szCs w:val="22"/>
              </w:rPr>
              <w:t>were once</w:t>
            </w:r>
            <w:r w:rsidRPr="000F5C6B">
              <w:rPr>
                <w:rFonts w:ascii="Calibri" w:hAnsi="Calibri"/>
                <w:sz w:val="22"/>
                <w:szCs w:val="22"/>
              </w:rPr>
              <w:t xml:space="preserve"> available to them through court services, a GAL is seen as the only option available to them.</w:t>
            </w:r>
          </w:p>
        </w:tc>
        <w:tc>
          <w:tcPr>
            <w:tcW w:w="630" w:type="dxa"/>
          </w:tcPr>
          <w:p w14:paraId="0EF5C60B" w14:textId="1A6BBF47" w:rsidR="00853A51" w:rsidRPr="00C64B58" w:rsidRDefault="008F2D8A" w:rsidP="008F2D8A">
            <w:pPr>
              <w:spacing w:after="160" w:line="259" w:lineRule="auto"/>
              <w:jc w:val="center"/>
              <w:rPr>
                <w:rFonts w:ascii="Calibri" w:hAnsi="Calibri"/>
                <w:sz w:val="22"/>
                <w:szCs w:val="22"/>
              </w:rPr>
            </w:pPr>
            <w:r>
              <w:rPr>
                <w:rFonts w:ascii="Calibri" w:hAnsi="Calibri"/>
                <w:sz w:val="22"/>
                <w:szCs w:val="22"/>
              </w:rPr>
              <w:t>25</w:t>
            </w:r>
          </w:p>
        </w:tc>
      </w:tr>
      <w:tr w:rsidR="00853A51" w14:paraId="361A0AC0" w14:textId="05BB556A" w:rsidTr="00281C58">
        <w:tc>
          <w:tcPr>
            <w:tcW w:w="8815" w:type="dxa"/>
          </w:tcPr>
          <w:p w14:paraId="7D475F25" w14:textId="4BCCB2C8" w:rsidR="00853A51" w:rsidRPr="000F5C6B" w:rsidRDefault="00853A51" w:rsidP="00281C58">
            <w:pPr>
              <w:spacing w:after="60"/>
              <w:jc w:val="both"/>
              <w:rPr>
                <w:rFonts w:ascii="Calibri" w:hAnsi="Calibri"/>
                <w:b/>
                <w:sz w:val="22"/>
                <w:szCs w:val="22"/>
              </w:rPr>
            </w:pPr>
            <w:r w:rsidRPr="000F5C6B">
              <w:rPr>
                <w:rFonts w:ascii="Calibri" w:hAnsi="Calibri"/>
                <w:b/>
                <w:sz w:val="22"/>
                <w:szCs w:val="22"/>
              </w:rPr>
              <w:t xml:space="preserve">(2) The GAL Board should explore moving towards a universal employee model and away from the extensive use of volunteers in some districts. </w:t>
            </w:r>
            <w:r w:rsidRPr="000F5C6B">
              <w:rPr>
                <w:rFonts w:ascii="Calibri" w:hAnsi="Calibri"/>
                <w:sz w:val="22"/>
                <w:szCs w:val="22"/>
              </w:rPr>
              <w:t xml:space="preserve">While the NCSC project team noted some strengths of the volunteer model in the Second and Fourth Districts, the overwhelming majority of evidence suggests that a full-employee model would be more efficient, effective, and ensure the long-term sustainability and viability of the Minnesota GAL program. A universal employee model would promote opportunities for individuals interested in a professional career by further professionalizing the role of GAL, streamline expectations and roles for GALs operating in each district, and promote consistent practice across the state. The GAL Board should explore working with districts relying on large numbers of volunteers to create opportunities for volunteers to </w:t>
            </w:r>
            <w:r w:rsidR="00A22A40">
              <w:rPr>
                <w:rFonts w:ascii="Calibri" w:hAnsi="Calibri"/>
                <w:sz w:val="22"/>
                <w:szCs w:val="22"/>
              </w:rPr>
              <w:t xml:space="preserve">increase </w:t>
            </w:r>
            <w:r w:rsidRPr="000F5C6B">
              <w:rPr>
                <w:rFonts w:ascii="Calibri" w:hAnsi="Calibri"/>
                <w:sz w:val="22"/>
                <w:szCs w:val="22"/>
              </w:rPr>
              <w:t>public awareness and education about the needs of children in child protection cases.</w:t>
            </w:r>
            <w:r w:rsidR="00281C58">
              <w:rPr>
                <w:rFonts w:ascii="Calibri" w:hAnsi="Calibri"/>
                <w:sz w:val="22"/>
                <w:szCs w:val="22"/>
              </w:rPr>
              <w:t xml:space="preserve"> If the GAL Board choses to explore this further, a cost-benefit analysis of the volunteer versus employee model is recommended.</w:t>
            </w:r>
          </w:p>
        </w:tc>
        <w:tc>
          <w:tcPr>
            <w:tcW w:w="630" w:type="dxa"/>
          </w:tcPr>
          <w:p w14:paraId="7EC86692" w14:textId="311AEEB1" w:rsidR="00853A51" w:rsidRPr="00C64B58" w:rsidRDefault="008F2D8A" w:rsidP="008F2D8A">
            <w:pPr>
              <w:spacing w:after="160" w:line="259" w:lineRule="auto"/>
              <w:jc w:val="center"/>
              <w:rPr>
                <w:rFonts w:ascii="Calibri" w:hAnsi="Calibri"/>
                <w:sz w:val="22"/>
                <w:szCs w:val="22"/>
              </w:rPr>
            </w:pPr>
            <w:r>
              <w:rPr>
                <w:rFonts w:ascii="Calibri" w:hAnsi="Calibri"/>
                <w:sz w:val="22"/>
                <w:szCs w:val="22"/>
              </w:rPr>
              <w:t>25</w:t>
            </w:r>
          </w:p>
        </w:tc>
      </w:tr>
      <w:tr w:rsidR="00853A51" w14:paraId="50E58C2B" w14:textId="6913EF8A" w:rsidTr="00281C58">
        <w:tc>
          <w:tcPr>
            <w:tcW w:w="8815" w:type="dxa"/>
          </w:tcPr>
          <w:p w14:paraId="4CEA3AFB" w14:textId="3FDC8C34" w:rsidR="00853A51" w:rsidRPr="000F5C6B" w:rsidRDefault="00853A51" w:rsidP="00281C58">
            <w:pPr>
              <w:spacing w:after="60"/>
              <w:jc w:val="both"/>
              <w:rPr>
                <w:rFonts w:ascii="Calibri" w:hAnsi="Calibri"/>
                <w:sz w:val="22"/>
                <w:szCs w:val="22"/>
              </w:rPr>
            </w:pPr>
            <w:r w:rsidRPr="000F5C6B">
              <w:rPr>
                <w:rFonts w:ascii="Calibri" w:hAnsi="Calibri"/>
                <w:b/>
                <w:sz w:val="22"/>
                <w:szCs w:val="22"/>
              </w:rPr>
              <w:t xml:space="preserve">(3) The GAL Board should consider regionalizing the role of program manager. </w:t>
            </w:r>
            <w:r w:rsidRPr="000F5C6B">
              <w:rPr>
                <w:rFonts w:ascii="Calibri" w:hAnsi="Calibri"/>
                <w:sz w:val="22"/>
                <w:szCs w:val="22"/>
              </w:rPr>
              <w:t>The NCSC project team recognizes the importance of having program managers who understand the unique culture and need in each of the ten judicial districts. The dedication, background, and role of the program managers is a GAL program strength. However, numerous stakeholders, guardians, and program staff suggested regionalizing the role of program manager to approximately 5-6 positions. It was reported that several managers are retiring soon, and this regionalizing could be easily done through attrition. Regionalization of the GAL service delivery model could greatly enhance the availability and accessibility of GALs across district boundaries. By reducing the number of program managers, GAL services could be better streamlined throughout the state resulting in more effective and efficient use of personnel and operating resources.</w:t>
            </w:r>
          </w:p>
        </w:tc>
        <w:tc>
          <w:tcPr>
            <w:tcW w:w="630" w:type="dxa"/>
          </w:tcPr>
          <w:p w14:paraId="3CD96EC1" w14:textId="69B4D0C9" w:rsidR="00853A51" w:rsidRDefault="008F2D8A" w:rsidP="008F2D8A">
            <w:pPr>
              <w:jc w:val="center"/>
              <w:rPr>
                <w:rFonts w:ascii="Calibri" w:hAnsi="Calibri"/>
                <w:sz w:val="22"/>
                <w:szCs w:val="22"/>
              </w:rPr>
            </w:pPr>
            <w:r>
              <w:rPr>
                <w:rFonts w:ascii="Calibri" w:hAnsi="Calibri"/>
                <w:sz w:val="22"/>
                <w:szCs w:val="22"/>
              </w:rPr>
              <w:t>25</w:t>
            </w:r>
          </w:p>
        </w:tc>
      </w:tr>
      <w:tr w:rsidR="00853A51" w14:paraId="002CC13D" w14:textId="7C7AB1FC" w:rsidTr="00281C58">
        <w:tc>
          <w:tcPr>
            <w:tcW w:w="8815" w:type="dxa"/>
          </w:tcPr>
          <w:p w14:paraId="413DEFFE" w14:textId="41B9BC01" w:rsidR="00853A51" w:rsidRPr="000F5C6B" w:rsidRDefault="00853A51" w:rsidP="00281C58">
            <w:pPr>
              <w:spacing w:after="60"/>
              <w:jc w:val="both"/>
              <w:rPr>
                <w:rFonts w:ascii="Calibri" w:hAnsi="Calibri"/>
                <w:b/>
                <w:sz w:val="22"/>
                <w:szCs w:val="22"/>
              </w:rPr>
            </w:pPr>
            <w:r w:rsidRPr="000F5C6B">
              <w:rPr>
                <w:rFonts w:ascii="Calibri" w:hAnsi="Calibri"/>
                <w:b/>
                <w:sz w:val="22"/>
                <w:szCs w:val="22"/>
              </w:rPr>
              <w:t xml:space="preserve">(4) Increase the number of coordinators to provide the supervision of all cases in each district. </w:t>
            </w:r>
            <w:r w:rsidRPr="000F5C6B">
              <w:rPr>
                <w:rFonts w:ascii="Calibri" w:hAnsi="Calibri"/>
                <w:sz w:val="22"/>
                <w:szCs w:val="22"/>
              </w:rPr>
              <w:t xml:space="preserve">There are 21 coordinators statewide, and reducing the number of program managers would create an opportunity to increase the coordinator positions and achieve more consistent </w:t>
            </w:r>
            <w:r w:rsidR="009D0917">
              <w:rPr>
                <w:rFonts w:ascii="Calibri" w:hAnsi="Calibri"/>
                <w:sz w:val="22"/>
                <w:szCs w:val="22"/>
              </w:rPr>
              <w:t xml:space="preserve">coordinator </w:t>
            </w:r>
            <w:r w:rsidRPr="000F5C6B">
              <w:rPr>
                <w:rFonts w:ascii="Calibri" w:hAnsi="Calibri"/>
                <w:sz w:val="22"/>
                <w:szCs w:val="22"/>
              </w:rPr>
              <w:t xml:space="preserve">caseloads. The coordinators serve a vital role in the supervision and oversight of </w:t>
            </w:r>
            <w:r w:rsidR="00281C58">
              <w:rPr>
                <w:rFonts w:ascii="Calibri" w:hAnsi="Calibri"/>
                <w:sz w:val="22"/>
                <w:szCs w:val="22"/>
              </w:rPr>
              <w:t>GALs</w:t>
            </w:r>
            <w:r w:rsidRPr="000F5C6B">
              <w:rPr>
                <w:rFonts w:ascii="Calibri" w:hAnsi="Calibri"/>
                <w:sz w:val="22"/>
                <w:szCs w:val="22"/>
              </w:rPr>
              <w:t>, and the complexities of the child welfare system</w:t>
            </w:r>
            <w:r w:rsidR="009D0917">
              <w:rPr>
                <w:rFonts w:ascii="Calibri" w:hAnsi="Calibri"/>
                <w:sz w:val="22"/>
                <w:szCs w:val="22"/>
              </w:rPr>
              <w:t>,</w:t>
            </w:r>
            <w:r w:rsidRPr="000F5C6B">
              <w:rPr>
                <w:rFonts w:ascii="Calibri" w:hAnsi="Calibri"/>
                <w:sz w:val="22"/>
                <w:szCs w:val="22"/>
              </w:rPr>
              <w:t xml:space="preserve"> coupled with the requirements for </w:t>
            </w:r>
            <w:r w:rsidR="00281C58">
              <w:rPr>
                <w:rFonts w:ascii="Calibri" w:hAnsi="Calibri"/>
                <w:sz w:val="22"/>
                <w:szCs w:val="22"/>
              </w:rPr>
              <w:t>GALs</w:t>
            </w:r>
            <w:r w:rsidR="009D0917">
              <w:rPr>
                <w:rFonts w:ascii="Calibri" w:hAnsi="Calibri"/>
                <w:sz w:val="22"/>
                <w:szCs w:val="22"/>
              </w:rPr>
              <w:t>,</w:t>
            </w:r>
            <w:r w:rsidRPr="000F5C6B">
              <w:rPr>
                <w:rFonts w:ascii="Calibri" w:hAnsi="Calibri"/>
                <w:sz w:val="22"/>
                <w:szCs w:val="22"/>
              </w:rPr>
              <w:t xml:space="preserve"> require dedicated and consistent supervision by accountable and educated experts in this field.</w:t>
            </w:r>
            <w:r w:rsidRPr="000F5C6B">
              <w:rPr>
                <w:rFonts w:ascii="Calibri" w:hAnsi="Calibri"/>
                <w:b/>
                <w:sz w:val="22"/>
                <w:szCs w:val="22"/>
              </w:rPr>
              <w:t xml:space="preserve"> </w:t>
            </w:r>
          </w:p>
        </w:tc>
        <w:tc>
          <w:tcPr>
            <w:tcW w:w="630" w:type="dxa"/>
          </w:tcPr>
          <w:p w14:paraId="0A0B0284" w14:textId="4CB6C873" w:rsidR="00853A51" w:rsidRDefault="008F2D8A" w:rsidP="008F2D8A">
            <w:pPr>
              <w:jc w:val="center"/>
              <w:rPr>
                <w:rFonts w:ascii="Calibri" w:hAnsi="Calibri"/>
                <w:sz w:val="22"/>
                <w:szCs w:val="22"/>
              </w:rPr>
            </w:pPr>
            <w:r>
              <w:rPr>
                <w:rFonts w:ascii="Calibri" w:hAnsi="Calibri"/>
                <w:sz w:val="22"/>
                <w:szCs w:val="22"/>
              </w:rPr>
              <w:t>26</w:t>
            </w:r>
          </w:p>
        </w:tc>
      </w:tr>
      <w:tr w:rsidR="00853A51" w14:paraId="3B17DEB5" w14:textId="636C4011" w:rsidTr="00281C58">
        <w:tc>
          <w:tcPr>
            <w:tcW w:w="8815" w:type="dxa"/>
          </w:tcPr>
          <w:p w14:paraId="5B5731A1" w14:textId="233A1787" w:rsidR="00853A51" w:rsidRPr="000F5C6B" w:rsidRDefault="00853A51" w:rsidP="00281C58">
            <w:pPr>
              <w:spacing w:after="60"/>
              <w:jc w:val="both"/>
              <w:rPr>
                <w:rFonts w:ascii="Calibri" w:hAnsi="Calibri"/>
                <w:b/>
                <w:sz w:val="22"/>
                <w:szCs w:val="22"/>
              </w:rPr>
            </w:pPr>
            <w:r w:rsidRPr="000F5C6B">
              <w:rPr>
                <w:rFonts w:ascii="Calibri" w:hAnsi="Calibri"/>
                <w:b/>
                <w:sz w:val="22"/>
                <w:szCs w:val="22"/>
              </w:rPr>
              <w:t xml:space="preserve">(5) The GAL Board should further examine the benefits of encouraging Districts to share resources. </w:t>
            </w:r>
            <w:r w:rsidRPr="000F5C6B">
              <w:rPr>
                <w:rFonts w:ascii="Calibri" w:hAnsi="Calibri"/>
                <w:sz w:val="22"/>
                <w:szCs w:val="22"/>
              </w:rPr>
              <w:t>The NCSC project team identified the perception, by many, of an unwillingness in some districts to occasionally utilize guardians who might be geographically much closer but employed in another district. Regionalization of the GAL program managers would allow enhanced opportunities for managers to work together to establish an efficient system for ensuring that guardians ad litem are available where needed and when needed across district lines.</w:t>
            </w:r>
          </w:p>
        </w:tc>
        <w:tc>
          <w:tcPr>
            <w:tcW w:w="630" w:type="dxa"/>
          </w:tcPr>
          <w:p w14:paraId="4AE2BC45" w14:textId="52D581B1" w:rsidR="00853A51" w:rsidRDefault="008F2D8A" w:rsidP="008F2D8A">
            <w:pPr>
              <w:jc w:val="center"/>
              <w:rPr>
                <w:rFonts w:ascii="Calibri" w:hAnsi="Calibri"/>
                <w:sz w:val="22"/>
                <w:szCs w:val="22"/>
              </w:rPr>
            </w:pPr>
            <w:r>
              <w:rPr>
                <w:rFonts w:ascii="Calibri" w:hAnsi="Calibri"/>
                <w:sz w:val="22"/>
                <w:szCs w:val="22"/>
              </w:rPr>
              <w:t>26</w:t>
            </w:r>
          </w:p>
        </w:tc>
      </w:tr>
      <w:tr w:rsidR="00853A51" w14:paraId="509B7F81" w14:textId="775D72B6" w:rsidTr="00281C58">
        <w:tc>
          <w:tcPr>
            <w:tcW w:w="8815" w:type="dxa"/>
          </w:tcPr>
          <w:p w14:paraId="0B261FB8" w14:textId="350B2801" w:rsidR="00853A51" w:rsidRPr="000F5C6B" w:rsidRDefault="00853A51" w:rsidP="00281C58">
            <w:pPr>
              <w:spacing w:after="60"/>
              <w:jc w:val="both"/>
              <w:rPr>
                <w:rFonts w:ascii="Calibri" w:hAnsi="Calibri"/>
                <w:sz w:val="22"/>
                <w:szCs w:val="22"/>
              </w:rPr>
            </w:pPr>
            <w:r w:rsidRPr="000F5C6B">
              <w:rPr>
                <w:rFonts w:ascii="Calibri" w:hAnsi="Calibri"/>
                <w:b/>
                <w:sz w:val="22"/>
                <w:szCs w:val="22"/>
              </w:rPr>
              <w:t xml:space="preserve">(6) Provide more opportunities for communication across the districts, not only among program managers, but also among coordinators and GALs. </w:t>
            </w:r>
            <w:r w:rsidRPr="000F5C6B">
              <w:rPr>
                <w:rFonts w:ascii="Calibri" w:hAnsi="Calibri"/>
                <w:sz w:val="22"/>
                <w:szCs w:val="22"/>
              </w:rPr>
              <w:t>The most vital asset of the GAL program is the dedication of its guardians to the mission and goals of the program. The NCSC project team received overwhelming reports of the commitment and stewardship of guardians throughout the state. Increased opportunities for formal and informal networking should be established within and across districts.</w:t>
            </w:r>
          </w:p>
        </w:tc>
        <w:tc>
          <w:tcPr>
            <w:tcW w:w="630" w:type="dxa"/>
          </w:tcPr>
          <w:p w14:paraId="5706B38A" w14:textId="76DE8F63" w:rsidR="00853A51" w:rsidRDefault="008F2D8A" w:rsidP="008F2D8A">
            <w:pPr>
              <w:jc w:val="center"/>
              <w:rPr>
                <w:rFonts w:ascii="Calibri" w:hAnsi="Calibri"/>
                <w:sz w:val="22"/>
                <w:szCs w:val="22"/>
              </w:rPr>
            </w:pPr>
            <w:r>
              <w:rPr>
                <w:rFonts w:ascii="Calibri" w:hAnsi="Calibri"/>
                <w:sz w:val="22"/>
                <w:szCs w:val="22"/>
              </w:rPr>
              <w:t>26</w:t>
            </w:r>
          </w:p>
        </w:tc>
      </w:tr>
      <w:tr w:rsidR="00853A51" w14:paraId="4307EFCA" w14:textId="3722A60D" w:rsidTr="00281C58">
        <w:tc>
          <w:tcPr>
            <w:tcW w:w="8815" w:type="dxa"/>
          </w:tcPr>
          <w:p w14:paraId="147AB895" w14:textId="59EDD4CA" w:rsidR="00853A51" w:rsidRPr="000F5C6B" w:rsidRDefault="00853A51" w:rsidP="00281C58">
            <w:pPr>
              <w:spacing w:after="60"/>
              <w:jc w:val="both"/>
              <w:rPr>
                <w:rFonts w:ascii="Calibri" w:hAnsi="Calibri"/>
                <w:sz w:val="22"/>
                <w:szCs w:val="22"/>
              </w:rPr>
            </w:pPr>
            <w:r w:rsidRPr="000F5C6B">
              <w:rPr>
                <w:rFonts w:ascii="Calibri" w:hAnsi="Calibri"/>
                <w:b/>
                <w:sz w:val="22"/>
                <w:szCs w:val="22"/>
              </w:rPr>
              <w:t xml:space="preserve">(7) Future changes to GAL program administration and structure should be evaluated against measurable criteria such as those found in Table 14. </w:t>
            </w:r>
            <w:r w:rsidRPr="000F5C6B">
              <w:rPr>
                <w:rFonts w:ascii="Calibri" w:hAnsi="Calibri"/>
                <w:sz w:val="22"/>
                <w:szCs w:val="22"/>
              </w:rPr>
              <w:t>The NCSC project team met with numerous individuals who expressed a commitment and passion for the GAL program,</w:t>
            </w:r>
            <w:r w:rsidR="009D0917">
              <w:rPr>
                <w:rFonts w:ascii="Calibri" w:hAnsi="Calibri"/>
                <w:sz w:val="22"/>
                <w:szCs w:val="22"/>
              </w:rPr>
              <w:t xml:space="preserve"> and</w:t>
            </w:r>
            <w:r w:rsidRPr="000F5C6B">
              <w:rPr>
                <w:rFonts w:ascii="Calibri" w:hAnsi="Calibri"/>
                <w:sz w:val="22"/>
                <w:szCs w:val="22"/>
              </w:rPr>
              <w:t xml:space="preserve"> using a strategic/futures planning team could help the program decision makers create some objectives, goals, and measures that would allow the GAL program to better assess its effectiveness and efficiency over a period of time.</w:t>
            </w:r>
          </w:p>
        </w:tc>
        <w:tc>
          <w:tcPr>
            <w:tcW w:w="630" w:type="dxa"/>
          </w:tcPr>
          <w:p w14:paraId="4749104C" w14:textId="339ACC62" w:rsidR="00853A51" w:rsidRDefault="008F2D8A" w:rsidP="008F2D8A">
            <w:pPr>
              <w:jc w:val="center"/>
              <w:rPr>
                <w:rFonts w:ascii="Calibri" w:hAnsi="Calibri"/>
                <w:sz w:val="22"/>
                <w:szCs w:val="22"/>
              </w:rPr>
            </w:pPr>
            <w:r>
              <w:rPr>
                <w:rFonts w:ascii="Calibri" w:hAnsi="Calibri"/>
                <w:sz w:val="22"/>
                <w:szCs w:val="22"/>
              </w:rPr>
              <w:t>26</w:t>
            </w:r>
          </w:p>
        </w:tc>
      </w:tr>
      <w:tr w:rsidR="00853A51" w14:paraId="2766695C" w14:textId="77777777" w:rsidTr="00281C58">
        <w:tc>
          <w:tcPr>
            <w:tcW w:w="8815" w:type="dxa"/>
          </w:tcPr>
          <w:p w14:paraId="52051D9C" w14:textId="25927603" w:rsidR="00853A51" w:rsidRPr="000F5C6B" w:rsidRDefault="00853A51" w:rsidP="00281C58">
            <w:pPr>
              <w:spacing w:after="60"/>
              <w:jc w:val="both"/>
              <w:rPr>
                <w:rFonts w:ascii="Calibri" w:hAnsi="Calibri"/>
                <w:b/>
                <w:sz w:val="22"/>
                <w:szCs w:val="22"/>
              </w:rPr>
            </w:pPr>
            <w:r w:rsidRPr="000F5C6B">
              <w:rPr>
                <w:rFonts w:ascii="Calibri" w:hAnsi="Calibri"/>
                <w:b/>
                <w:sz w:val="22"/>
                <w:szCs w:val="22"/>
              </w:rPr>
              <w:t xml:space="preserve">(8) Continue to monitor and consider future trends and national recommendations concerning best practices for service delivery of advocacy for children in the child protection system. </w:t>
            </w:r>
            <w:r w:rsidRPr="000F5C6B">
              <w:rPr>
                <w:rFonts w:ascii="Calibri" w:hAnsi="Calibri"/>
                <w:sz w:val="22"/>
                <w:szCs w:val="22"/>
              </w:rPr>
              <w:t>For example, on January 17, 2017, the Administration for Children and Families of the federal Department of Health and Human Services issued an Information Memorandum encouraging states to work together to ensure that all children, parents, and child welfare agencies receive high quality legal representation at every stage of every child protection case.</w:t>
            </w:r>
            <w:r w:rsidRPr="000F5C6B">
              <w:rPr>
                <w:rStyle w:val="FootnoteReference"/>
                <w:rFonts w:ascii="Calibri" w:hAnsi="Calibri"/>
                <w:sz w:val="22"/>
                <w:szCs w:val="22"/>
              </w:rPr>
              <w:footnoteReference w:id="1"/>
            </w:r>
            <w:r w:rsidRPr="000F5C6B">
              <w:rPr>
                <w:rFonts w:ascii="Calibri" w:hAnsi="Calibri"/>
                <w:sz w:val="22"/>
                <w:szCs w:val="22"/>
              </w:rPr>
              <w:t xml:space="preserve"> The memorandum notes that while CAPTA allows for the appointment of an attorney and/or a guardian ad litem, there is widespread agreement in the field that all children in all stages of child protection proceedings should have attorney representation. There has been considerable research and evaluation on models of child protection representation, and national best practices and recommendations have resulted.</w:t>
            </w:r>
            <w:r w:rsidRPr="000F5C6B">
              <w:rPr>
                <w:rStyle w:val="FootnoteReference"/>
                <w:rFonts w:ascii="Calibri" w:hAnsi="Calibri"/>
                <w:sz w:val="22"/>
                <w:szCs w:val="22"/>
              </w:rPr>
              <w:footnoteReference w:id="2"/>
            </w:r>
            <w:r w:rsidRPr="000F5C6B">
              <w:rPr>
                <w:rFonts w:ascii="Calibri" w:hAnsi="Calibri"/>
                <w:sz w:val="22"/>
                <w:szCs w:val="22"/>
              </w:rPr>
              <w:t xml:space="preserve"> Minnesota should continue to collaborate with the courts, child welfare, advocates, and the legislature to examine possible innovations to increase the availability of attorney representation to all children in CHIPS cases. Another trend to follow is the expansion nationally of a multi-disciplinary team approach to representation of children in child protection cases. This approach pairs child attorneys or </w:t>
            </w:r>
            <w:r w:rsidR="00281C58">
              <w:rPr>
                <w:rFonts w:ascii="Calibri" w:hAnsi="Calibri"/>
                <w:sz w:val="22"/>
                <w:szCs w:val="22"/>
              </w:rPr>
              <w:t>GALs</w:t>
            </w:r>
            <w:r w:rsidRPr="000F5C6B">
              <w:rPr>
                <w:rFonts w:ascii="Calibri" w:hAnsi="Calibri"/>
                <w:sz w:val="22"/>
                <w:szCs w:val="22"/>
              </w:rPr>
              <w:t xml:space="preserve"> with independent social workers, and evaluations of models that employ these types of teams are yielding very positive results, including a quicker resolution of more cases, and more successfully preserving family connections.</w:t>
            </w:r>
            <w:r w:rsidRPr="000F5C6B">
              <w:rPr>
                <w:rStyle w:val="FootnoteReference"/>
                <w:rFonts w:ascii="Calibri" w:hAnsi="Calibri"/>
                <w:sz w:val="22"/>
                <w:szCs w:val="22"/>
              </w:rPr>
              <w:footnoteReference w:id="3"/>
            </w:r>
          </w:p>
        </w:tc>
        <w:tc>
          <w:tcPr>
            <w:tcW w:w="630" w:type="dxa"/>
          </w:tcPr>
          <w:p w14:paraId="294DC409" w14:textId="4418B44C" w:rsidR="00853A51" w:rsidRDefault="008F2D8A" w:rsidP="008F2D8A">
            <w:pPr>
              <w:jc w:val="center"/>
              <w:rPr>
                <w:rFonts w:ascii="Calibri" w:hAnsi="Calibri"/>
                <w:sz w:val="22"/>
                <w:szCs w:val="22"/>
              </w:rPr>
            </w:pPr>
            <w:r>
              <w:rPr>
                <w:rFonts w:ascii="Calibri" w:hAnsi="Calibri"/>
                <w:sz w:val="22"/>
                <w:szCs w:val="22"/>
              </w:rPr>
              <w:t>26</w:t>
            </w:r>
          </w:p>
        </w:tc>
      </w:tr>
    </w:tbl>
    <w:p w14:paraId="1E6A93B6" w14:textId="77777777" w:rsidR="00AB7117" w:rsidRDefault="00AB7117" w:rsidP="00605CEC">
      <w:pPr>
        <w:pStyle w:val="ListParagraph"/>
        <w:numPr>
          <w:ilvl w:val="0"/>
          <w:numId w:val="3"/>
        </w:numPr>
        <w:spacing w:after="200" w:line="276" w:lineRule="auto"/>
        <w:ind w:left="720"/>
        <w:jc w:val="both"/>
        <w:rPr>
          <w:rFonts w:ascii="Calibri" w:hAnsi="Calibri"/>
          <w:b/>
          <w:sz w:val="22"/>
          <w:szCs w:val="22"/>
        </w:rPr>
        <w:sectPr w:rsidR="00AB7117" w:rsidSect="00AB7117">
          <w:footerReference w:type="default" r:id="rId11"/>
          <w:type w:val="continuous"/>
          <w:pgSz w:w="12240" w:h="15840"/>
          <w:pgMar w:top="1166" w:right="1440" w:bottom="1152" w:left="1440" w:header="720" w:footer="720" w:gutter="0"/>
          <w:pgNumType w:fmt="lowerRoman" w:start="1"/>
          <w:cols w:space="720"/>
          <w:docGrid w:linePitch="360"/>
        </w:sectPr>
      </w:pPr>
    </w:p>
    <w:p w14:paraId="7495F2E3" w14:textId="77777777" w:rsidR="00281C58" w:rsidRDefault="00281C58">
      <w:pPr>
        <w:spacing w:after="160" w:line="259" w:lineRule="auto"/>
        <w:rPr>
          <w:rFonts w:ascii="Calibri" w:hAnsi="Calibri"/>
          <w:b/>
          <w:sz w:val="22"/>
          <w:szCs w:val="22"/>
        </w:rPr>
      </w:pPr>
      <w:r>
        <w:rPr>
          <w:rFonts w:ascii="Calibri" w:hAnsi="Calibri"/>
          <w:b/>
          <w:sz w:val="22"/>
          <w:szCs w:val="22"/>
        </w:rPr>
        <w:br w:type="page"/>
      </w:r>
    </w:p>
    <w:p w14:paraId="5251F815" w14:textId="3F11F3E5" w:rsidR="00567B0A" w:rsidRDefault="00567B0A" w:rsidP="00605CEC">
      <w:pPr>
        <w:pStyle w:val="ListParagraph"/>
        <w:numPr>
          <w:ilvl w:val="0"/>
          <w:numId w:val="3"/>
        </w:numPr>
        <w:spacing w:after="200" w:line="276" w:lineRule="auto"/>
        <w:ind w:left="720"/>
        <w:jc w:val="both"/>
        <w:rPr>
          <w:rFonts w:ascii="Calibri" w:hAnsi="Calibri"/>
          <w:b/>
          <w:sz w:val="22"/>
          <w:szCs w:val="22"/>
        </w:rPr>
      </w:pPr>
      <w:r w:rsidRPr="006675AD">
        <w:rPr>
          <w:rFonts w:ascii="Calibri" w:hAnsi="Calibri"/>
          <w:b/>
          <w:sz w:val="22"/>
          <w:szCs w:val="22"/>
        </w:rPr>
        <w:t>Introduction</w:t>
      </w:r>
    </w:p>
    <w:p w14:paraId="39476456" w14:textId="234526E8" w:rsidR="0069534F" w:rsidRPr="0069534F" w:rsidRDefault="0051543A" w:rsidP="00605CEC">
      <w:pPr>
        <w:autoSpaceDE w:val="0"/>
        <w:autoSpaceDN w:val="0"/>
        <w:adjustRightInd w:val="0"/>
        <w:spacing w:after="120" w:line="276" w:lineRule="auto"/>
        <w:jc w:val="both"/>
        <w:rPr>
          <w:rFonts w:ascii="Calibri" w:hAnsi="Calibri"/>
          <w:sz w:val="22"/>
          <w:szCs w:val="22"/>
        </w:rPr>
      </w:pPr>
      <w:r w:rsidRPr="0051543A">
        <w:rPr>
          <w:rFonts w:ascii="Calibri" w:hAnsi="Calibri"/>
          <w:sz w:val="22"/>
          <w:szCs w:val="22"/>
        </w:rPr>
        <w:t>In 1974, the federal government passed the Child Abuse</w:t>
      </w:r>
      <w:r>
        <w:rPr>
          <w:rFonts w:ascii="Calibri" w:hAnsi="Calibri"/>
          <w:sz w:val="22"/>
          <w:szCs w:val="22"/>
        </w:rPr>
        <w:t xml:space="preserve"> </w:t>
      </w:r>
      <w:r w:rsidRPr="0051543A">
        <w:rPr>
          <w:rFonts w:ascii="Calibri" w:hAnsi="Calibri"/>
          <w:sz w:val="22"/>
          <w:szCs w:val="22"/>
        </w:rPr>
        <w:t>Prevent</w:t>
      </w:r>
      <w:r>
        <w:rPr>
          <w:rFonts w:ascii="Calibri" w:hAnsi="Calibri"/>
          <w:sz w:val="22"/>
          <w:szCs w:val="22"/>
        </w:rPr>
        <w:t xml:space="preserve">ion and Treatment </w:t>
      </w:r>
      <w:r w:rsidR="00F676C2">
        <w:rPr>
          <w:rFonts w:ascii="Calibri" w:hAnsi="Calibri"/>
          <w:sz w:val="22"/>
          <w:szCs w:val="22"/>
        </w:rPr>
        <w:t xml:space="preserve">Act (CAPTA) </w:t>
      </w:r>
      <w:r w:rsidR="00B051A8">
        <w:rPr>
          <w:rFonts w:ascii="Calibri" w:hAnsi="Calibri"/>
          <w:sz w:val="22"/>
          <w:szCs w:val="22"/>
        </w:rPr>
        <w:t>which</w:t>
      </w:r>
      <w:r w:rsidR="00F676C2">
        <w:rPr>
          <w:rFonts w:ascii="Calibri" w:hAnsi="Calibri"/>
          <w:sz w:val="22"/>
          <w:szCs w:val="22"/>
        </w:rPr>
        <w:t xml:space="preserve"> </w:t>
      </w:r>
      <w:r w:rsidRPr="0051543A">
        <w:rPr>
          <w:rFonts w:ascii="Calibri" w:hAnsi="Calibri"/>
          <w:sz w:val="22"/>
          <w:szCs w:val="22"/>
        </w:rPr>
        <w:t>mandates that</w:t>
      </w:r>
      <w:r>
        <w:rPr>
          <w:rFonts w:ascii="Calibri" w:hAnsi="Calibri"/>
          <w:sz w:val="22"/>
          <w:szCs w:val="22"/>
        </w:rPr>
        <w:t xml:space="preserve"> </w:t>
      </w:r>
      <w:r w:rsidR="00E22043">
        <w:rPr>
          <w:rFonts w:ascii="Calibri" w:hAnsi="Calibri"/>
          <w:sz w:val="22"/>
          <w:szCs w:val="22"/>
        </w:rPr>
        <w:t>states assign a guardian</w:t>
      </w:r>
      <w:r w:rsidRPr="0051543A">
        <w:rPr>
          <w:rFonts w:ascii="Calibri" w:hAnsi="Calibri"/>
          <w:sz w:val="22"/>
          <w:szCs w:val="22"/>
        </w:rPr>
        <w:t xml:space="preserve"> </w:t>
      </w:r>
      <w:r w:rsidRPr="0069534F">
        <w:rPr>
          <w:rFonts w:ascii="Calibri" w:hAnsi="Calibri"/>
          <w:sz w:val="22"/>
          <w:szCs w:val="22"/>
        </w:rPr>
        <w:t>ad litem</w:t>
      </w:r>
      <w:r w:rsidR="00357096">
        <w:rPr>
          <w:rFonts w:ascii="Calibri" w:hAnsi="Calibri"/>
          <w:i/>
          <w:sz w:val="22"/>
          <w:szCs w:val="22"/>
        </w:rPr>
        <w:t xml:space="preserve"> </w:t>
      </w:r>
      <w:r w:rsidR="00357096" w:rsidRPr="00357096">
        <w:rPr>
          <w:rFonts w:ascii="Calibri" w:hAnsi="Calibri"/>
          <w:sz w:val="22"/>
          <w:szCs w:val="22"/>
        </w:rPr>
        <w:t>(GAL)</w:t>
      </w:r>
      <w:r w:rsidR="00357096">
        <w:rPr>
          <w:rFonts w:ascii="Calibri" w:hAnsi="Calibri"/>
          <w:i/>
          <w:sz w:val="22"/>
          <w:szCs w:val="22"/>
        </w:rPr>
        <w:t xml:space="preserve"> </w:t>
      </w:r>
      <w:r w:rsidRPr="0051543A">
        <w:rPr>
          <w:rFonts w:ascii="Calibri" w:hAnsi="Calibri"/>
          <w:sz w:val="22"/>
          <w:szCs w:val="22"/>
        </w:rPr>
        <w:t xml:space="preserve">in </w:t>
      </w:r>
      <w:r w:rsidR="00357096">
        <w:rPr>
          <w:rFonts w:ascii="Calibri" w:hAnsi="Calibri"/>
          <w:sz w:val="22"/>
          <w:szCs w:val="22"/>
        </w:rPr>
        <w:t>child protection proceedings</w:t>
      </w:r>
      <w:r w:rsidRPr="0051543A">
        <w:rPr>
          <w:rFonts w:ascii="Calibri" w:hAnsi="Calibri"/>
          <w:sz w:val="22"/>
          <w:szCs w:val="22"/>
        </w:rPr>
        <w:t xml:space="preserve"> </w:t>
      </w:r>
      <w:r w:rsidR="007E6440" w:rsidRPr="0051543A">
        <w:rPr>
          <w:rFonts w:ascii="Calibri" w:hAnsi="Calibri"/>
          <w:sz w:val="22"/>
          <w:szCs w:val="22"/>
        </w:rPr>
        <w:t>to</w:t>
      </w:r>
      <w:r w:rsidRPr="0051543A">
        <w:rPr>
          <w:rFonts w:ascii="Calibri" w:hAnsi="Calibri"/>
          <w:sz w:val="22"/>
          <w:szCs w:val="22"/>
        </w:rPr>
        <w:t xml:space="preserve"> qualify for federal </w:t>
      </w:r>
      <w:r>
        <w:rPr>
          <w:rFonts w:ascii="Calibri" w:hAnsi="Calibri"/>
          <w:sz w:val="22"/>
          <w:szCs w:val="22"/>
        </w:rPr>
        <w:t>funds</w:t>
      </w:r>
      <w:r w:rsidRPr="0051543A">
        <w:rPr>
          <w:rFonts w:ascii="Calibri" w:hAnsi="Calibri"/>
          <w:sz w:val="22"/>
          <w:szCs w:val="22"/>
        </w:rPr>
        <w:t xml:space="preserve"> for child</w:t>
      </w:r>
      <w:r>
        <w:rPr>
          <w:rFonts w:ascii="Calibri" w:hAnsi="Calibri"/>
          <w:sz w:val="22"/>
          <w:szCs w:val="22"/>
        </w:rPr>
        <w:t xml:space="preserve"> protective services.</w:t>
      </w:r>
      <w:r w:rsidR="00F676C2">
        <w:rPr>
          <w:rStyle w:val="FootnoteReference"/>
          <w:rFonts w:ascii="Calibri" w:hAnsi="Calibri"/>
          <w:sz w:val="22"/>
          <w:szCs w:val="22"/>
        </w:rPr>
        <w:footnoteReference w:id="4"/>
      </w:r>
      <w:r>
        <w:rPr>
          <w:rFonts w:ascii="Calibri" w:hAnsi="Calibri"/>
          <w:sz w:val="22"/>
          <w:szCs w:val="22"/>
        </w:rPr>
        <w:t xml:space="preserve"> </w:t>
      </w:r>
      <w:r w:rsidR="00020FA1">
        <w:rPr>
          <w:rFonts w:ascii="Calibri" w:hAnsi="Calibri"/>
          <w:sz w:val="22"/>
          <w:szCs w:val="22"/>
        </w:rPr>
        <w:t xml:space="preserve">At that time, </w:t>
      </w:r>
      <w:r w:rsidRPr="0051543A">
        <w:rPr>
          <w:rFonts w:ascii="Calibri" w:hAnsi="Calibri"/>
          <w:sz w:val="22"/>
          <w:szCs w:val="22"/>
        </w:rPr>
        <w:t xml:space="preserve">Minnesota delegated </w:t>
      </w:r>
      <w:r w:rsidR="007E6440">
        <w:rPr>
          <w:rFonts w:ascii="Calibri" w:hAnsi="Calibri"/>
          <w:sz w:val="22"/>
          <w:szCs w:val="22"/>
        </w:rPr>
        <w:t>this</w:t>
      </w:r>
      <w:r w:rsidRPr="0051543A">
        <w:rPr>
          <w:rFonts w:ascii="Calibri" w:hAnsi="Calibri"/>
          <w:sz w:val="22"/>
          <w:szCs w:val="22"/>
        </w:rPr>
        <w:t xml:space="preserve"> task to the counties</w:t>
      </w:r>
      <w:r w:rsidR="00020FA1">
        <w:rPr>
          <w:rFonts w:ascii="Calibri" w:hAnsi="Calibri"/>
          <w:sz w:val="22"/>
          <w:szCs w:val="22"/>
        </w:rPr>
        <w:t xml:space="preserve"> with no state oversight</w:t>
      </w:r>
      <w:r>
        <w:rPr>
          <w:rFonts w:ascii="Calibri" w:hAnsi="Calibri"/>
          <w:sz w:val="22"/>
          <w:szCs w:val="22"/>
        </w:rPr>
        <w:t>.</w:t>
      </w:r>
      <w:r w:rsidR="00AF0A84">
        <w:rPr>
          <w:rStyle w:val="FootnoteReference"/>
          <w:rFonts w:ascii="Calibri" w:hAnsi="Calibri"/>
          <w:sz w:val="22"/>
          <w:szCs w:val="22"/>
        </w:rPr>
        <w:footnoteReference w:id="5"/>
      </w:r>
      <w:r w:rsidR="00357096">
        <w:rPr>
          <w:rFonts w:ascii="Calibri" w:hAnsi="Calibri"/>
          <w:sz w:val="22"/>
          <w:szCs w:val="22"/>
        </w:rPr>
        <w:t xml:space="preserve"> </w:t>
      </w:r>
      <w:r w:rsidR="0069534F">
        <w:rPr>
          <w:rFonts w:ascii="Calibri" w:hAnsi="Calibri"/>
          <w:sz w:val="22"/>
          <w:szCs w:val="22"/>
        </w:rPr>
        <w:t>That same year Minnesota statutes were</w:t>
      </w:r>
      <w:r w:rsidR="0069534F" w:rsidRPr="0069534F">
        <w:rPr>
          <w:rFonts w:ascii="Calibri" w:hAnsi="Calibri"/>
          <w:sz w:val="22"/>
          <w:szCs w:val="22"/>
        </w:rPr>
        <w:t xml:space="preserve"> amended </w:t>
      </w:r>
      <w:r w:rsidR="0069534F">
        <w:rPr>
          <w:rFonts w:ascii="Calibri" w:hAnsi="Calibri"/>
          <w:sz w:val="22"/>
          <w:szCs w:val="22"/>
        </w:rPr>
        <w:t xml:space="preserve">to permit the court to appoint a </w:t>
      </w:r>
      <w:r w:rsidR="00E22043">
        <w:rPr>
          <w:rFonts w:ascii="Calibri" w:hAnsi="Calibri"/>
          <w:sz w:val="22"/>
          <w:szCs w:val="22"/>
        </w:rPr>
        <w:t>GAL</w:t>
      </w:r>
      <w:r w:rsidR="0069534F">
        <w:rPr>
          <w:rFonts w:ascii="Calibri" w:hAnsi="Calibri"/>
          <w:sz w:val="22"/>
          <w:szCs w:val="22"/>
        </w:rPr>
        <w:t xml:space="preserve"> in all</w:t>
      </w:r>
      <w:r w:rsidR="0069534F" w:rsidRPr="0069534F">
        <w:rPr>
          <w:rFonts w:ascii="Calibri" w:hAnsi="Calibri"/>
          <w:sz w:val="22"/>
          <w:szCs w:val="22"/>
        </w:rPr>
        <w:t xml:space="preserve"> actions for divorce or separate maintenance in which custody or visitatio</w:t>
      </w:r>
      <w:r w:rsidR="00C64B58">
        <w:rPr>
          <w:rFonts w:ascii="Calibri" w:hAnsi="Calibri"/>
          <w:sz w:val="22"/>
          <w:szCs w:val="22"/>
        </w:rPr>
        <w:t>n of a minor child was</w:t>
      </w:r>
      <w:r w:rsidR="0069534F">
        <w:rPr>
          <w:rFonts w:ascii="Calibri" w:hAnsi="Calibri"/>
          <w:sz w:val="22"/>
          <w:szCs w:val="22"/>
        </w:rPr>
        <w:t xml:space="preserve"> in issue.</w:t>
      </w:r>
      <w:r w:rsidR="0069534F">
        <w:rPr>
          <w:rStyle w:val="FootnoteReference"/>
          <w:rFonts w:ascii="Calibri" w:hAnsi="Calibri"/>
          <w:sz w:val="22"/>
          <w:szCs w:val="22"/>
        </w:rPr>
        <w:footnoteReference w:id="6"/>
      </w:r>
      <w:r w:rsidR="00AF0A84">
        <w:rPr>
          <w:rFonts w:ascii="Calibri" w:hAnsi="Calibri"/>
          <w:sz w:val="22"/>
          <w:szCs w:val="22"/>
        </w:rPr>
        <w:t xml:space="preserve"> Then in 1986, </w:t>
      </w:r>
      <w:r w:rsidR="00AF0A84" w:rsidRPr="00AF0A84">
        <w:rPr>
          <w:rFonts w:ascii="Calibri" w:hAnsi="Calibri"/>
          <w:sz w:val="22"/>
          <w:szCs w:val="22"/>
        </w:rPr>
        <w:t>legislation was enacted mandating app</w:t>
      </w:r>
      <w:r w:rsidR="00AF0A84">
        <w:rPr>
          <w:rFonts w:ascii="Calibri" w:hAnsi="Calibri"/>
          <w:sz w:val="22"/>
          <w:szCs w:val="22"/>
        </w:rPr>
        <w:t xml:space="preserve">ointment of a </w:t>
      </w:r>
      <w:r w:rsidR="00605CEC">
        <w:rPr>
          <w:rFonts w:ascii="Calibri" w:hAnsi="Calibri"/>
          <w:sz w:val="22"/>
          <w:szCs w:val="22"/>
        </w:rPr>
        <w:t>GAL</w:t>
      </w:r>
      <w:r w:rsidR="00AF0A84">
        <w:rPr>
          <w:rFonts w:ascii="Calibri" w:hAnsi="Calibri"/>
          <w:sz w:val="22"/>
          <w:szCs w:val="22"/>
        </w:rPr>
        <w:t xml:space="preserve"> </w:t>
      </w:r>
      <w:r w:rsidR="00AF0A84" w:rsidRPr="00AF0A84">
        <w:rPr>
          <w:rFonts w:ascii="Calibri" w:hAnsi="Calibri"/>
          <w:sz w:val="22"/>
          <w:szCs w:val="22"/>
        </w:rPr>
        <w:t xml:space="preserve">in every family court proceeding </w:t>
      </w:r>
      <w:r w:rsidR="00AF0A84">
        <w:rPr>
          <w:rFonts w:ascii="Calibri" w:hAnsi="Calibri"/>
          <w:sz w:val="22"/>
          <w:szCs w:val="22"/>
        </w:rPr>
        <w:t>if the court has reason to believe the child is a victim of domestic child abuse or neglect.</w:t>
      </w:r>
      <w:r w:rsidR="00AF0A84">
        <w:rPr>
          <w:rStyle w:val="FootnoteReference"/>
          <w:rFonts w:ascii="Calibri" w:hAnsi="Calibri"/>
          <w:sz w:val="22"/>
          <w:szCs w:val="22"/>
        </w:rPr>
        <w:footnoteReference w:id="7"/>
      </w:r>
    </w:p>
    <w:p w14:paraId="7E926462" w14:textId="31861D59" w:rsidR="00243A23" w:rsidRDefault="00605CEC" w:rsidP="00605CEC">
      <w:pPr>
        <w:spacing w:after="200" w:line="276" w:lineRule="auto"/>
        <w:jc w:val="both"/>
        <w:rPr>
          <w:rFonts w:ascii="Calibri" w:hAnsi="Calibri"/>
          <w:sz w:val="22"/>
          <w:szCs w:val="22"/>
        </w:rPr>
      </w:pPr>
      <w:r>
        <w:rPr>
          <w:rFonts w:ascii="Calibri" w:hAnsi="Calibri"/>
          <w:sz w:val="22"/>
          <w:szCs w:val="22"/>
        </w:rPr>
        <w:t>Currently</w:t>
      </w:r>
      <w:r w:rsidR="00243A23">
        <w:rPr>
          <w:rFonts w:ascii="Calibri" w:hAnsi="Calibri"/>
          <w:sz w:val="22"/>
          <w:szCs w:val="22"/>
        </w:rPr>
        <w:t xml:space="preserve"> in Minnesota, the GAL Board is responsible for administering a statewide </w:t>
      </w:r>
      <w:r w:rsidR="00363789">
        <w:rPr>
          <w:rFonts w:ascii="Calibri" w:hAnsi="Calibri"/>
          <w:sz w:val="22"/>
          <w:szCs w:val="22"/>
        </w:rPr>
        <w:t>GAL</w:t>
      </w:r>
      <w:r w:rsidR="00243A23">
        <w:rPr>
          <w:rFonts w:ascii="Calibri" w:hAnsi="Calibri"/>
          <w:sz w:val="22"/>
          <w:szCs w:val="22"/>
        </w:rPr>
        <w:t xml:space="preserve"> program across the </w:t>
      </w:r>
      <w:r w:rsidR="005C0119">
        <w:rPr>
          <w:rFonts w:ascii="Calibri" w:hAnsi="Calibri"/>
          <w:sz w:val="22"/>
          <w:szCs w:val="22"/>
        </w:rPr>
        <w:t>ten judicial districts and eighty-seven</w:t>
      </w:r>
      <w:r w:rsidR="000C2A12">
        <w:rPr>
          <w:rFonts w:ascii="Calibri" w:hAnsi="Calibri"/>
          <w:sz w:val="22"/>
          <w:szCs w:val="22"/>
        </w:rPr>
        <w:t xml:space="preserve"> counties in Minnesota. </w:t>
      </w:r>
      <w:r w:rsidR="00243A23">
        <w:rPr>
          <w:rFonts w:ascii="Calibri" w:hAnsi="Calibri"/>
          <w:sz w:val="22"/>
          <w:szCs w:val="22"/>
        </w:rPr>
        <w:t xml:space="preserve">The Board is responsible </w:t>
      </w:r>
      <w:r>
        <w:rPr>
          <w:rFonts w:ascii="Calibri" w:hAnsi="Calibri"/>
          <w:sz w:val="22"/>
          <w:szCs w:val="22"/>
        </w:rPr>
        <w:t>for the distribution of funding</w:t>
      </w:r>
      <w:r w:rsidR="00243A23">
        <w:rPr>
          <w:rFonts w:ascii="Calibri" w:hAnsi="Calibri"/>
          <w:sz w:val="22"/>
          <w:szCs w:val="22"/>
        </w:rPr>
        <w:t xml:space="preserve"> </w:t>
      </w:r>
      <w:r w:rsidR="00C64B58">
        <w:rPr>
          <w:rFonts w:ascii="Calibri" w:hAnsi="Calibri"/>
          <w:sz w:val="22"/>
          <w:szCs w:val="22"/>
        </w:rPr>
        <w:t xml:space="preserve">and the </w:t>
      </w:r>
      <w:r w:rsidR="00243A23">
        <w:rPr>
          <w:rFonts w:ascii="Calibri" w:hAnsi="Calibri"/>
          <w:sz w:val="22"/>
          <w:szCs w:val="22"/>
        </w:rPr>
        <w:t xml:space="preserve">oversight of policies, procedures, and rules for the appointment of </w:t>
      </w:r>
      <w:r>
        <w:rPr>
          <w:rFonts w:ascii="Calibri" w:hAnsi="Calibri"/>
          <w:sz w:val="22"/>
          <w:szCs w:val="22"/>
        </w:rPr>
        <w:t>GALs</w:t>
      </w:r>
      <w:r w:rsidR="00243A23">
        <w:rPr>
          <w:rFonts w:ascii="Calibri" w:hAnsi="Calibri"/>
          <w:sz w:val="22"/>
          <w:szCs w:val="22"/>
        </w:rPr>
        <w:t xml:space="preserve"> in juvenile and family court cases. </w:t>
      </w:r>
      <w:r w:rsidR="00020FA1">
        <w:rPr>
          <w:rFonts w:ascii="Calibri" w:hAnsi="Calibri"/>
          <w:sz w:val="22"/>
          <w:szCs w:val="22"/>
        </w:rPr>
        <w:t>The Board is independent of the court system and receives funding from the state legislature to oversee best interests advocacy for children</w:t>
      </w:r>
      <w:r w:rsidR="00E92928">
        <w:rPr>
          <w:rFonts w:ascii="Calibri" w:hAnsi="Calibri"/>
          <w:sz w:val="22"/>
          <w:szCs w:val="22"/>
        </w:rPr>
        <w:t xml:space="preserve"> in child protection and family law matters</w:t>
      </w:r>
      <w:r w:rsidR="00020FA1">
        <w:rPr>
          <w:rFonts w:ascii="Calibri" w:hAnsi="Calibri"/>
          <w:sz w:val="22"/>
          <w:szCs w:val="22"/>
        </w:rPr>
        <w:t>.</w:t>
      </w:r>
    </w:p>
    <w:p w14:paraId="50A5C4F6" w14:textId="74632853" w:rsidR="00804A72" w:rsidRDefault="00804A72" w:rsidP="00605CEC">
      <w:pPr>
        <w:spacing w:line="276" w:lineRule="auto"/>
        <w:jc w:val="both"/>
        <w:rPr>
          <w:rFonts w:ascii="Calibri" w:hAnsi="Calibri"/>
          <w:sz w:val="22"/>
          <w:szCs w:val="22"/>
        </w:rPr>
      </w:pPr>
      <w:r w:rsidRPr="00804A72">
        <w:rPr>
          <w:rFonts w:ascii="Calibri" w:hAnsi="Calibri"/>
          <w:sz w:val="22"/>
          <w:szCs w:val="22"/>
        </w:rPr>
        <w:t xml:space="preserve">The </w:t>
      </w:r>
      <w:r w:rsidR="00E92928">
        <w:rPr>
          <w:rFonts w:ascii="Calibri" w:hAnsi="Calibri"/>
          <w:sz w:val="22"/>
          <w:szCs w:val="22"/>
        </w:rPr>
        <w:t xml:space="preserve">Minnesota </w:t>
      </w:r>
      <w:r w:rsidRPr="00804A72">
        <w:rPr>
          <w:rFonts w:ascii="Calibri" w:hAnsi="Calibri"/>
          <w:sz w:val="22"/>
          <w:szCs w:val="22"/>
        </w:rPr>
        <w:t xml:space="preserve">GAL </w:t>
      </w:r>
      <w:r w:rsidR="00E92928">
        <w:rPr>
          <w:rFonts w:ascii="Calibri" w:hAnsi="Calibri"/>
          <w:sz w:val="22"/>
          <w:szCs w:val="22"/>
        </w:rPr>
        <w:t xml:space="preserve">Board </w:t>
      </w:r>
      <w:r w:rsidRPr="00804A72">
        <w:rPr>
          <w:rFonts w:ascii="Calibri" w:hAnsi="Calibri"/>
          <w:sz w:val="22"/>
          <w:szCs w:val="22"/>
        </w:rPr>
        <w:t xml:space="preserve">contracted with the National Center for State Courts to conduct an assessment of the organizational structure and service delivery model </w:t>
      </w:r>
      <w:r>
        <w:rPr>
          <w:rFonts w:ascii="Calibri" w:hAnsi="Calibri"/>
          <w:sz w:val="22"/>
          <w:szCs w:val="22"/>
        </w:rPr>
        <w:t xml:space="preserve">of the Minnesota GAL program and deliver recommendations to the Board. Specifically, NCSC </w:t>
      </w:r>
      <w:r w:rsidR="00605CEC">
        <w:rPr>
          <w:rFonts w:ascii="Calibri" w:hAnsi="Calibri"/>
          <w:sz w:val="22"/>
          <w:szCs w:val="22"/>
        </w:rPr>
        <w:t>was asked to</w:t>
      </w:r>
      <w:r>
        <w:rPr>
          <w:rFonts w:ascii="Calibri" w:hAnsi="Calibri"/>
          <w:sz w:val="22"/>
          <w:szCs w:val="22"/>
        </w:rPr>
        <w:t xml:space="preserve"> address the following:</w:t>
      </w:r>
    </w:p>
    <w:p w14:paraId="45DD774C" w14:textId="77702077" w:rsidR="00804A72" w:rsidRPr="00804A72" w:rsidRDefault="00804A72" w:rsidP="00605CEC">
      <w:pPr>
        <w:pStyle w:val="ListParagraph"/>
        <w:numPr>
          <w:ilvl w:val="0"/>
          <w:numId w:val="14"/>
        </w:numPr>
        <w:spacing w:line="276" w:lineRule="auto"/>
        <w:jc w:val="both"/>
        <w:rPr>
          <w:rFonts w:ascii="Calibri" w:hAnsi="Calibri"/>
          <w:sz w:val="22"/>
          <w:szCs w:val="22"/>
        </w:rPr>
      </w:pPr>
      <w:r w:rsidRPr="00804A72">
        <w:rPr>
          <w:rFonts w:ascii="Calibri" w:hAnsi="Calibri"/>
          <w:sz w:val="22"/>
          <w:szCs w:val="22"/>
        </w:rPr>
        <w:t>Does the organizational structure of the Board make sense in terms of efficiency and effective service delivery?</w:t>
      </w:r>
    </w:p>
    <w:p w14:paraId="5C36735A" w14:textId="074618A0" w:rsidR="00804A72" w:rsidRPr="00804A72" w:rsidRDefault="00804A72" w:rsidP="00605CEC">
      <w:pPr>
        <w:pStyle w:val="ListParagraph"/>
        <w:numPr>
          <w:ilvl w:val="0"/>
          <w:numId w:val="14"/>
        </w:numPr>
        <w:spacing w:line="276" w:lineRule="auto"/>
        <w:jc w:val="both"/>
        <w:rPr>
          <w:rFonts w:ascii="Calibri" w:hAnsi="Calibri"/>
          <w:sz w:val="22"/>
          <w:szCs w:val="22"/>
        </w:rPr>
      </w:pPr>
      <w:r w:rsidRPr="00804A72">
        <w:rPr>
          <w:rFonts w:ascii="Calibri" w:hAnsi="Calibri"/>
          <w:sz w:val="22"/>
          <w:szCs w:val="22"/>
        </w:rPr>
        <w:t xml:space="preserve">Could there be alternatives to provide GAL </w:t>
      </w:r>
      <w:r w:rsidR="00605CEC">
        <w:rPr>
          <w:rFonts w:ascii="Calibri" w:hAnsi="Calibri"/>
          <w:sz w:val="22"/>
          <w:szCs w:val="22"/>
        </w:rPr>
        <w:t>services throughout the state? </w:t>
      </w:r>
      <w:r w:rsidRPr="00804A72">
        <w:rPr>
          <w:rFonts w:ascii="Calibri" w:hAnsi="Calibri"/>
          <w:sz w:val="22"/>
          <w:szCs w:val="22"/>
        </w:rPr>
        <w:t>What are the best options?</w:t>
      </w:r>
    </w:p>
    <w:p w14:paraId="2FF42E3F" w14:textId="3A3D557C" w:rsidR="00804A72" w:rsidRPr="00804A72" w:rsidRDefault="00804A72" w:rsidP="00605CEC">
      <w:pPr>
        <w:pStyle w:val="ListParagraph"/>
        <w:numPr>
          <w:ilvl w:val="0"/>
          <w:numId w:val="14"/>
        </w:numPr>
        <w:spacing w:line="276" w:lineRule="auto"/>
        <w:jc w:val="both"/>
        <w:rPr>
          <w:rFonts w:ascii="Calibri" w:hAnsi="Calibri"/>
          <w:sz w:val="22"/>
          <w:szCs w:val="22"/>
        </w:rPr>
      </w:pPr>
      <w:r w:rsidRPr="00804A72">
        <w:rPr>
          <w:rFonts w:ascii="Calibri" w:hAnsi="Calibri"/>
          <w:sz w:val="22"/>
          <w:szCs w:val="22"/>
        </w:rPr>
        <w:t>Should the Board consider increased regionalization for delivery and administration of services</w:t>
      </w:r>
      <w:r w:rsidR="00E92928">
        <w:rPr>
          <w:rFonts w:ascii="Calibri" w:hAnsi="Calibri"/>
          <w:sz w:val="22"/>
          <w:szCs w:val="22"/>
        </w:rPr>
        <w:t>? </w:t>
      </w:r>
      <w:r w:rsidRPr="00804A72">
        <w:rPr>
          <w:rFonts w:ascii="Calibri" w:hAnsi="Calibri"/>
          <w:sz w:val="22"/>
          <w:szCs w:val="22"/>
        </w:rPr>
        <w:t>What are the strengths and weaknesses associated with both options?</w:t>
      </w:r>
    </w:p>
    <w:p w14:paraId="459EE59A" w14:textId="77777777" w:rsidR="00804A72" w:rsidRPr="00804A72" w:rsidRDefault="00804A72" w:rsidP="00605CEC">
      <w:pPr>
        <w:pStyle w:val="ListParagraph"/>
        <w:numPr>
          <w:ilvl w:val="0"/>
          <w:numId w:val="14"/>
        </w:numPr>
        <w:spacing w:line="276" w:lineRule="auto"/>
        <w:jc w:val="both"/>
        <w:rPr>
          <w:rFonts w:ascii="Calibri" w:hAnsi="Calibri"/>
          <w:sz w:val="22"/>
          <w:szCs w:val="22"/>
        </w:rPr>
      </w:pPr>
      <w:r w:rsidRPr="00804A72">
        <w:rPr>
          <w:rFonts w:ascii="Calibri" w:hAnsi="Calibri"/>
          <w:sz w:val="22"/>
          <w:szCs w:val="22"/>
        </w:rPr>
        <w:t>Are there better alternatives for supervision, providing services to children, communicating throughout the state, and managing the GALs and cases?</w:t>
      </w:r>
    </w:p>
    <w:p w14:paraId="7BDB200E" w14:textId="017F94E8" w:rsidR="00804A72" w:rsidRDefault="00804A72" w:rsidP="00605CEC">
      <w:pPr>
        <w:pStyle w:val="ListParagraph"/>
        <w:numPr>
          <w:ilvl w:val="0"/>
          <w:numId w:val="14"/>
        </w:numPr>
        <w:spacing w:line="276" w:lineRule="auto"/>
        <w:jc w:val="both"/>
        <w:rPr>
          <w:rFonts w:ascii="Calibri" w:hAnsi="Calibri"/>
          <w:sz w:val="22"/>
          <w:szCs w:val="22"/>
        </w:rPr>
      </w:pPr>
      <w:r w:rsidRPr="00804A72">
        <w:rPr>
          <w:rFonts w:ascii="Calibri" w:hAnsi="Calibri"/>
          <w:sz w:val="22"/>
          <w:szCs w:val="22"/>
        </w:rPr>
        <w:t>How should the us</w:t>
      </w:r>
      <w:r w:rsidR="00E92928">
        <w:rPr>
          <w:rFonts w:ascii="Calibri" w:hAnsi="Calibri"/>
          <w:sz w:val="22"/>
          <w:szCs w:val="22"/>
        </w:rPr>
        <w:t>e of volunteers be structured? </w:t>
      </w:r>
      <w:r w:rsidRPr="00804A72">
        <w:rPr>
          <w:rFonts w:ascii="Calibri" w:hAnsi="Calibri"/>
          <w:sz w:val="22"/>
          <w:szCs w:val="22"/>
        </w:rPr>
        <w:t>Some districts rely more heavily on volunteers than o</w:t>
      </w:r>
      <w:r w:rsidR="00E92928">
        <w:rPr>
          <w:rFonts w:ascii="Calibri" w:hAnsi="Calibri"/>
          <w:sz w:val="22"/>
          <w:szCs w:val="22"/>
        </w:rPr>
        <w:t>thers. </w:t>
      </w:r>
      <w:r w:rsidRPr="00804A72">
        <w:rPr>
          <w:rFonts w:ascii="Calibri" w:hAnsi="Calibri"/>
          <w:sz w:val="22"/>
          <w:szCs w:val="22"/>
        </w:rPr>
        <w:t>What are the most effective methods for managing volunteers, and is the reliance on volunteers the best, or right way to provide services?</w:t>
      </w:r>
    </w:p>
    <w:p w14:paraId="1FD1AB98" w14:textId="3415D6F8" w:rsidR="00B051A8" w:rsidRDefault="00B051A8" w:rsidP="00605CEC">
      <w:pPr>
        <w:spacing w:after="160" w:line="259" w:lineRule="auto"/>
        <w:jc w:val="both"/>
        <w:rPr>
          <w:rFonts w:ascii="Calibri" w:hAnsi="Calibri"/>
          <w:sz w:val="22"/>
          <w:szCs w:val="22"/>
        </w:rPr>
      </w:pPr>
      <w:r>
        <w:rPr>
          <w:rFonts w:ascii="Calibri" w:hAnsi="Calibri"/>
          <w:sz w:val="22"/>
          <w:szCs w:val="22"/>
        </w:rPr>
        <w:br w:type="page"/>
      </w:r>
    </w:p>
    <w:p w14:paraId="1F9FD71B" w14:textId="77777777" w:rsidR="00567B0A" w:rsidRPr="00A66B44" w:rsidRDefault="00567B0A" w:rsidP="00605CEC">
      <w:pPr>
        <w:pStyle w:val="ListParagraph"/>
        <w:numPr>
          <w:ilvl w:val="0"/>
          <w:numId w:val="3"/>
        </w:numPr>
        <w:spacing w:after="200" w:line="276" w:lineRule="auto"/>
        <w:ind w:left="720"/>
        <w:jc w:val="both"/>
        <w:rPr>
          <w:rFonts w:ascii="Calibri" w:hAnsi="Calibri"/>
          <w:b/>
          <w:sz w:val="22"/>
          <w:szCs w:val="22"/>
        </w:rPr>
      </w:pPr>
      <w:r w:rsidRPr="00A66B44">
        <w:rPr>
          <w:rFonts w:ascii="Calibri" w:hAnsi="Calibri"/>
          <w:b/>
          <w:sz w:val="22"/>
          <w:szCs w:val="22"/>
        </w:rPr>
        <w:t>Background</w:t>
      </w:r>
    </w:p>
    <w:p w14:paraId="520BDC9B" w14:textId="77777777" w:rsidR="00567B0A" w:rsidRPr="00567B0A" w:rsidRDefault="00567B0A" w:rsidP="00605CEC">
      <w:pPr>
        <w:pStyle w:val="ListParagraph"/>
        <w:jc w:val="both"/>
        <w:rPr>
          <w:rFonts w:ascii="Calibri" w:hAnsi="Calibri"/>
          <w:sz w:val="22"/>
          <w:szCs w:val="22"/>
        </w:rPr>
      </w:pPr>
    </w:p>
    <w:p w14:paraId="2C1B102F" w14:textId="77777777" w:rsidR="00684B53" w:rsidRDefault="00357096" w:rsidP="00605CEC">
      <w:pPr>
        <w:pStyle w:val="ListParagraph"/>
        <w:numPr>
          <w:ilvl w:val="0"/>
          <w:numId w:val="11"/>
        </w:numPr>
        <w:spacing w:after="200" w:line="276" w:lineRule="auto"/>
        <w:jc w:val="both"/>
        <w:rPr>
          <w:rFonts w:ascii="Calibri" w:hAnsi="Calibri"/>
          <w:b/>
          <w:sz w:val="22"/>
          <w:szCs w:val="22"/>
        </w:rPr>
      </w:pPr>
      <w:r>
        <w:rPr>
          <w:rFonts w:ascii="Calibri" w:hAnsi="Calibri"/>
          <w:b/>
          <w:sz w:val="22"/>
          <w:szCs w:val="22"/>
        </w:rPr>
        <w:t xml:space="preserve">The Current </w:t>
      </w:r>
      <w:r w:rsidR="00B11287">
        <w:rPr>
          <w:rFonts w:ascii="Calibri" w:hAnsi="Calibri"/>
          <w:b/>
          <w:sz w:val="22"/>
          <w:szCs w:val="22"/>
        </w:rPr>
        <w:t>Status</w:t>
      </w:r>
      <w:r>
        <w:rPr>
          <w:rFonts w:ascii="Calibri" w:hAnsi="Calibri"/>
          <w:b/>
          <w:sz w:val="22"/>
          <w:szCs w:val="22"/>
        </w:rPr>
        <w:t xml:space="preserve"> </w:t>
      </w:r>
      <w:r w:rsidR="00684B53" w:rsidRPr="00684B53">
        <w:rPr>
          <w:rFonts w:ascii="Calibri" w:hAnsi="Calibri"/>
          <w:b/>
          <w:sz w:val="22"/>
          <w:szCs w:val="22"/>
        </w:rPr>
        <w:t xml:space="preserve">of Guardians </w:t>
      </w:r>
      <w:r w:rsidR="00684B53" w:rsidRPr="004E7A73">
        <w:rPr>
          <w:rFonts w:ascii="Calibri" w:hAnsi="Calibri"/>
          <w:b/>
          <w:sz w:val="22"/>
          <w:szCs w:val="22"/>
        </w:rPr>
        <w:t>Ad Litem</w:t>
      </w:r>
      <w:r w:rsidR="00684B53" w:rsidRPr="00684B53">
        <w:rPr>
          <w:rFonts w:ascii="Calibri" w:hAnsi="Calibri"/>
          <w:b/>
          <w:sz w:val="22"/>
          <w:szCs w:val="22"/>
        </w:rPr>
        <w:t xml:space="preserve"> in Minnesota </w:t>
      </w:r>
    </w:p>
    <w:p w14:paraId="2548A7CE" w14:textId="77777777" w:rsidR="008D1EA1" w:rsidRDefault="008D1EA1" w:rsidP="00605CEC">
      <w:pPr>
        <w:pStyle w:val="ListParagraph"/>
        <w:numPr>
          <w:ilvl w:val="0"/>
          <w:numId w:val="13"/>
        </w:numPr>
        <w:spacing w:after="120" w:line="276" w:lineRule="auto"/>
        <w:jc w:val="both"/>
        <w:rPr>
          <w:rFonts w:ascii="Calibri" w:hAnsi="Calibri"/>
          <w:sz w:val="22"/>
          <w:szCs w:val="22"/>
        </w:rPr>
      </w:pPr>
      <w:r>
        <w:rPr>
          <w:rFonts w:ascii="Calibri" w:hAnsi="Calibri"/>
          <w:b/>
          <w:sz w:val="22"/>
          <w:szCs w:val="22"/>
        </w:rPr>
        <w:t>GAL Responsibilities</w:t>
      </w:r>
      <w:r w:rsidR="00EE7BD1">
        <w:rPr>
          <w:rFonts w:ascii="Calibri" w:hAnsi="Calibri"/>
          <w:sz w:val="22"/>
          <w:szCs w:val="22"/>
        </w:rPr>
        <w:t xml:space="preserve">: Consistent with the responsibilities set forth in Minnesota Statutes § 260C.163, subdivision 5(b) and § 518.165, subdivision 2a, </w:t>
      </w:r>
      <w:r>
        <w:rPr>
          <w:rFonts w:ascii="Calibri" w:hAnsi="Calibri"/>
          <w:sz w:val="22"/>
          <w:szCs w:val="22"/>
        </w:rPr>
        <w:t>Minnesota</w:t>
      </w:r>
      <w:r w:rsidR="00EE7BD1">
        <w:rPr>
          <w:rFonts w:ascii="Calibri" w:hAnsi="Calibri"/>
          <w:sz w:val="22"/>
          <w:szCs w:val="22"/>
        </w:rPr>
        <w:t xml:space="preserve"> guardian</w:t>
      </w:r>
      <w:r>
        <w:rPr>
          <w:rFonts w:ascii="Calibri" w:hAnsi="Calibri"/>
          <w:sz w:val="22"/>
          <w:szCs w:val="22"/>
        </w:rPr>
        <w:t>s</w:t>
      </w:r>
      <w:r w:rsidR="00EE7BD1">
        <w:rPr>
          <w:rFonts w:ascii="Calibri" w:hAnsi="Calibri"/>
          <w:sz w:val="22"/>
          <w:szCs w:val="22"/>
        </w:rPr>
        <w:t xml:space="preserve"> ad litem sha</w:t>
      </w:r>
      <w:r>
        <w:rPr>
          <w:rFonts w:ascii="Calibri" w:hAnsi="Calibri"/>
          <w:sz w:val="22"/>
          <w:szCs w:val="22"/>
        </w:rPr>
        <w:t>ll perform the following responsibilities:</w:t>
      </w:r>
    </w:p>
    <w:p w14:paraId="6F5A3D4F" w14:textId="02DC46A2" w:rsidR="008D1EA1" w:rsidRDefault="00605CEC" w:rsidP="00605CEC">
      <w:pPr>
        <w:pStyle w:val="ListParagraph"/>
        <w:numPr>
          <w:ilvl w:val="0"/>
          <w:numId w:val="42"/>
        </w:numPr>
        <w:spacing w:after="120" w:line="276" w:lineRule="auto"/>
        <w:jc w:val="both"/>
        <w:rPr>
          <w:rFonts w:ascii="Calibri" w:hAnsi="Calibri"/>
          <w:sz w:val="22"/>
          <w:szCs w:val="22"/>
        </w:rPr>
      </w:pPr>
      <w:r>
        <w:rPr>
          <w:rFonts w:ascii="Calibri" w:hAnsi="Calibri"/>
          <w:sz w:val="22"/>
          <w:szCs w:val="22"/>
        </w:rPr>
        <w:t>C</w:t>
      </w:r>
      <w:r w:rsidR="008D1EA1" w:rsidRPr="008D1EA1">
        <w:rPr>
          <w:rFonts w:ascii="Calibri" w:hAnsi="Calibri"/>
          <w:sz w:val="22"/>
          <w:szCs w:val="22"/>
        </w:rPr>
        <w:t>onduct an independent investigation to determine the facts relevant to the situation of the child and the family, which must include, unless specifically excluded by the court, reviewing relevant documents; meeting with and observing the child in the home setting and considering the child's wishes, as appropriate; and interviewing parents, caregivers, and others with knowledge relevant to the case;</w:t>
      </w:r>
    </w:p>
    <w:p w14:paraId="73EEF7BB" w14:textId="39A3D892" w:rsidR="008D1EA1" w:rsidRDefault="00605CEC" w:rsidP="00605CEC">
      <w:pPr>
        <w:pStyle w:val="ListParagraph"/>
        <w:numPr>
          <w:ilvl w:val="0"/>
          <w:numId w:val="42"/>
        </w:numPr>
        <w:spacing w:after="120" w:line="276" w:lineRule="auto"/>
        <w:jc w:val="both"/>
        <w:rPr>
          <w:rFonts w:ascii="Calibri" w:hAnsi="Calibri"/>
          <w:sz w:val="22"/>
          <w:szCs w:val="22"/>
        </w:rPr>
      </w:pPr>
      <w:r>
        <w:rPr>
          <w:rFonts w:ascii="Calibri" w:hAnsi="Calibri"/>
          <w:sz w:val="22"/>
          <w:szCs w:val="22"/>
        </w:rPr>
        <w:t>A</w:t>
      </w:r>
      <w:r w:rsidR="008D1EA1" w:rsidRPr="008D1EA1">
        <w:rPr>
          <w:rFonts w:ascii="Calibri" w:hAnsi="Calibri"/>
          <w:sz w:val="22"/>
          <w:szCs w:val="22"/>
        </w:rPr>
        <w:t>dvocate for the child's best interests by participating in appropriate aspects of the case and advocating for appropriate community services when necessary;</w:t>
      </w:r>
    </w:p>
    <w:p w14:paraId="31A2C0D6" w14:textId="32EDFBCA" w:rsidR="008D1EA1" w:rsidRDefault="00605CEC" w:rsidP="00605CEC">
      <w:pPr>
        <w:pStyle w:val="ListParagraph"/>
        <w:numPr>
          <w:ilvl w:val="0"/>
          <w:numId w:val="42"/>
        </w:numPr>
        <w:spacing w:after="120" w:line="276" w:lineRule="auto"/>
        <w:jc w:val="both"/>
        <w:rPr>
          <w:rFonts w:ascii="Calibri" w:hAnsi="Calibri"/>
          <w:sz w:val="22"/>
          <w:szCs w:val="22"/>
        </w:rPr>
      </w:pPr>
      <w:r>
        <w:rPr>
          <w:rFonts w:ascii="Calibri" w:hAnsi="Calibri"/>
          <w:sz w:val="22"/>
          <w:szCs w:val="22"/>
        </w:rPr>
        <w:t>M</w:t>
      </w:r>
      <w:r w:rsidR="008D1EA1" w:rsidRPr="008D1EA1">
        <w:rPr>
          <w:rFonts w:ascii="Calibri" w:hAnsi="Calibri"/>
          <w:sz w:val="22"/>
          <w:szCs w:val="22"/>
        </w:rPr>
        <w:t>aintain the confidentiality of information related to a case, with the exception of sharing information as permitted by law to promote cooperative solutions that are in the best interests of the child;</w:t>
      </w:r>
    </w:p>
    <w:p w14:paraId="4BCCADFB" w14:textId="4B7ADBE5" w:rsidR="008D1EA1" w:rsidRDefault="00605CEC" w:rsidP="00605CEC">
      <w:pPr>
        <w:pStyle w:val="ListParagraph"/>
        <w:numPr>
          <w:ilvl w:val="0"/>
          <w:numId w:val="42"/>
        </w:numPr>
        <w:spacing w:after="120" w:line="276" w:lineRule="auto"/>
        <w:jc w:val="both"/>
        <w:rPr>
          <w:rFonts w:ascii="Calibri" w:hAnsi="Calibri"/>
          <w:sz w:val="22"/>
          <w:szCs w:val="22"/>
        </w:rPr>
      </w:pPr>
      <w:r>
        <w:rPr>
          <w:rFonts w:ascii="Calibri" w:hAnsi="Calibri"/>
          <w:sz w:val="22"/>
          <w:szCs w:val="22"/>
        </w:rPr>
        <w:t>M</w:t>
      </w:r>
      <w:r w:rsidR="008D1EA1" w:rsidRPr="008D1EA1">
        <w:rPr>
          <w:rFonts w:ascii="Calibri" w:hAnsi="Calibri"/>
          <w:sz w:val="22"/>
          <w:szCs w:val="22"/>
        </w:rPr>
        <w:t xml:space="preserve">onitor the child's best interests throughout the judicial proceeding; and </w:t>
      </w:r>
    </w:p>
    <w:p w14:paraId="063B40AB" w14:textId="115940F9" w:rsidR="008D1EA1" w:rsidRPr="008D1EA1" w:rsidRDefault="00605CEC" w:rsidP="00605CEC">
      <w:pPr>
        <w:pStyle w:val="ListParagraph"/>
        <w:numPr>
          <w:ilvl w:val="0"/>
          <w:numId w:val="42"/>
        </w:numPr>
        <w:spacing w:after="120" w:line="276" w:lineRule="auto"/>
        <w:jc w:val="both"/>
        <w:rPr>
          <w:rFonts w:ascii="Calibri" w:hAnsi="Calibri"/>
          <w:sz w:val="22"/>
          <w:szCs w:val="22"/>
        </w:rPr>
      </w:pPr>
      <w:r>
        <w:rPr>
          <w:rFonts w:ascii="Calibri" w:hAnsi="Calibri"/>
          <w:sz w:val="22"/>
          <w:szCs w:val="22"/>
        </w:rPr>
        <w:t>P</w:t>
      </w:r>
      <w:r w:rsidR="008D1EA1" w:rsidRPr="008D1EA1">
        <w:rPr>
          <w:rFonts w:ascii="Calibri" w:hAnsi="Calibri"/>
          <w:sz w:val="22"/>
          <w:szCs w:val="22"/>
        </w:rPr>
        <w:t>resent written reports on the child's best interests that include conclusions and recommendations and the facts upon which they are based.</w:t>
      </w:r>
      <w:r w:rsidR="008D1EA1" w:rsidRPr="008D1EA1">
        <w:rPr>
          <w:rFonts w:ascii="Calibri" w:hAnsi="Calibri"/>
          <w:b/>
          <w:sz w:val="22"/>
          <w:szCs w:val="22"/>
        </w:rPr>
        <w:t xml:space="preserve"> </w:t>
      </w:r>
    </w:p>
    <w:p w14:paraId="2A2C825D" w14:textId="77777777" w:rsidR="008D1EA1" w:rsidRPr="008D1EA1" w:rsidRDefault="008D1EA1" w:rsidP="00605CEC">
      <w:pPr>
        <w:spacing w:line="276" w:lineRule="auto"/>
        <w:ind w:left="1440" w:hanging="720"/>
        <w:jc w:val="both"/>
        <w:rPr>
          <w:rFonts w:ascii="Calibri" w:hAnsi="Calibri"/>
          <w:sz w:val="22"/>
          <w:szCs w:val="22"/>
        </w:rPr>
      </w:pPr>
      <w:r>
        <w:rPr>
          <w:rFonts w:ascii="Calibri" w:hAnsi="Calibri"/>
          <w:b/>
          <w:sz w:val="22"/>
          <w:szCs w:val="22"/>
        </w:rPr>
        <w:t xml:space="preserve">ii. </w:t>
      </w:r>
      <w:r>
        <w:rPr>
          <w:rFonts w:ascii="Calibri" w:hAnsi="Calibri"/>
          <w:b/>
          <w:sz w:val="22"/>
          <w:szCs w:val="22"/>
        </w:rPr>
        <w:tab/>
      </w:r>
      <w:r w:rsidR="00EE7BD1" w:rsidRPr="008D1EA1">
        <w:rPr>
          <w:rFonts w:ascii="Calibri" w:hAnsi="Calibri"/>
          <w:b/>
          <w:sz w:val="22"/>
          <w:szCs w:val="22"/>
        </w:rPr>
        <w:t>Goals</w:t>
      </w:r>
      <w:r w:rsidR="00A8412A">
        <w:rPr>
          <w:rFonts w:ascii="Calibri" w:hAnsi="Calibri"/>
          <w:b/>
          <w:sz w:val="22"/>
          <w:szCs w:val="22"/>
        </w:rPr>
        <w:t xml:space="preserve"> of GAL Service</w:t>
      </w:r>
      <w:r w:rsidR="00BF534B" w:rsidRPr="008D1EA1">
        <w:rPr>
          <w:rFonts w:ascii="Calibri" w:hAnsi="Calibri"/>
          <w:b/>
          <w:sz w:val="22"/>
          <w:szCs w:val="22"/>
        </w:rPr>
        <w:t xml:space="preserve">. </w:t>
      </w:r>
      <w:r w:rsidR="00BF534B" w:rsidRPr="008D1EA1">
        <w:rPr>
          <w:rFonts w:ascii="Calibri" w:hAnsi="Calibri"/>
          <w:sz w:val="22"/>
          <w:szCs w:val="22"/>
        </w:rPr>
        <w:t>The guardian ad litem in each case works to ensure better outcomes</w:t>
      </w:r>
      <w:r>
        <w:rPr>
          <w:rFonts w:ascii="Calibri" w:hAnsi="Calibri"/>
          <w:sz w:val="22"/>
          <w:szCs w:val="22"/>
        </w:rPr>
        <w:t xml:space="preserve"> for children served, including: </w:t>
      </w:r>
    </w:p>
    <w:p w14:paraId="08920401" w14:textId="77777777" w:rsidR="00BF534B" w:rsidRPr="00BF534B" w:rsidRDefault="00BF534B" w:rsidP="00605CEC">
      <w:pPr>
        <w:pStyle w:val="ListParagraph"/>
        <w:numPr>
          <w:ilvl w:val="1"/>
          <w:numId w:val="42"/>
        </w:numPr>
        <w:spacing w:after="120" w:line="276" w:lineRule="auto"/>
        <w:ind w:left="2160"/>
        <w:jc w:val="both"/>
        <w:rPr>
          <w:rFonts w:ascii="Calibri" w:hAnsi="Calibri"/>
          <w:sz w:val="22"/>
          <w:szCs w:val="22"/>
        </w:rPr>
      </w:pPr>
      <w:r w:rsidRPr="00BF534B">
        <w:rPr>
          <w:rFonts w:ascii="Calibri" w:hAnsi="Calibri"/>
          <w:sz w:val="22"/>
          <w:szCs w:val="22"/>
        </w:rPr>
        <w:t>Children are safe;</w:t>
      </w:r>
    </w:p>
    <w:p w14:paraId="64B04226" w14:textId="77777777" w:rsidR="00BF534B" w:rsidRPr="00BF534B" w:rsidRDefault="00BF534B" w:rsidP="00605CEC">
      <w:pPr>
        <w:pStyle w:val="ListParagraph"/>
        <w:numPr>
          <w:ilvl w:val="1"/>
          <w:numId w:val="42"/>
        </w:numPr>
        <w:spacing w:after="120" w:line="276" w:lineRule="auto"/>
        <w:ind w:left="2160"/>
        <w:jc w:val="both"/>
        <w:rPr>
          <w:rFonts w:ascii="Calibri" w:hAnsi="Calibri"/>
          <w:sz w:val="22"/>
          <w:szCs w:val="22"/>
        </w:rPr>
      </w:pPr>
      <w:r w:rsidRPr="00BF534B">
        <w:rPr>
          <w:rFonts w:ascii="Calibri" w:hAnsi="Calibri"/>
          <w:sz w:val="22"/>
          <w:szCs w:val="22"/>
        </w:rPr>
        <w:t>Per</w:t>
      </w:r>
      <w:r w:rsidR="00A97FB4">
        <w:rPr>
          <w:rFonts w:ascii="Calibri" w:hAnsi="Calibri"/>
          <w:sz w:val="22"/>
          <w:szCs w:val="22"/>
        </w:rPr>
        <w:t>manency planning begins on day one</w:t>
      </w:r>
      <w:r w:rsidRPr="00BF534B">
        <w:rPr>
          <w:rFonts w:ascii="Calibri" w:hAnsi="Calibri"/>
          <w:sz w:val="22"/>
          <w:szCs w:val="22"/>
        </w:rPr>
        <w:t>;</w:t>
      </w:r>
    </w:p>
    <w:p w14:paraId="58E696F3" w14:textId="77777777" w:rsidR="00BF534B" w:rsidRPr="00BF534B" w:rsidRDefault="00BF534B" w:rsidP="00605CEC">
      <w:pPr>
        <w:pStyle w:val="ListParagraph"/>
        <w:numPr>
          <w:ilvl w:val="1"/>
          <w:numId w:val="42"/>
        </w:numPr>
        <w:spacing w:after="120" w:line="276" w:lineRule="auto"/>
        <w:ind w:left="2160"/>
        <w:jc w:val="both"/>
        <w:rPr>
          <w:rFonts w:ascii="Calibri" w:hAnsi="Calibri"/>
          <w:sz w:val="22"/>
          <w:szCs w:val="22"/>
        </w:rPr>
      </w:pPr>
      <w:r w:rsidRPr="00BF534B">
        <w:rPr>
          <w:rFonts w:ascii="Calibri" w:hAnsi="Calibri"/>
          <w:sz w:val="22"/>
          <w:szCs w:val="22"/>
        </w:rPr>
        <w:t>Children spend the least amount of time under court jurisdiction;</w:t>
      </w:r>
    </w:p>
    <w:p w14:paraId="2139DEBE" w14:textId="77777777" w:rsidR="00BF534B" w:rsidRPr="00BF534B" w:rsidRDefault="00BF534B" w:rsidP="00605CEC">
      <w:pPr>
        <w:pStyle w:val="ListParagraph"/>
        <w:numPr>
          <w:ilvl w:val="1"/>
          <w:numId w:val="42"/>
        </w:numPr>
        <w:spacing w:after="120" w:line="276" w:lineRule="auto"/>
        <w:ind w:left="2160"/>
        <w:jc w:val="both"/>
        <w:rPr>
          <w:rFonts w:ascii="Calibri" w:hAnsi="Calibri"/>
          <w:sz w:val="22"/>
          <w:szCs w:val="22"/>
        </w:rPr>
      </w:pPr>
      <w:r w:rsidRPr="00BF534B">
        <w:rPr>
          <w:rFonts w:ascii="Calibri" w:hAnsi="Calibri"/>
          <w:sz w:val="22"/>
          <w:szCs w:val="22"/>
        </w:rPr>
        <w:t>Children receive appropriate services including trauma informed care;</w:t>
      </w:r>
    </w:p>
    <w:p w14:paraId="4422D92B" w14:textId="77777777" w:rsidR="00BF534B" w:rsidRPr="00BF534B" w:rsidRDefault="00BF534B" w:rsidP="00605CEC">
      <w:pPr>
        <w:pStyle w:val="ListParagraph"/>
        <w:numPr>
          <w:ilvl w:val="1"/>
          <w:numId w:val="42"/>
        </w:numPr>
        <w:spacing w:after="120" w:line="276" w:lineRule="auto"/>
        <w:ind w:left="2160"/>
        <w:jc w:val="both"/>
        <w:rPr>
          <w:rFonts w:ascii="Calibri" w:hAnsi="Calibri"/>
          <w:sz w:val="22"/>
          <w:szCs w:val="22"/>
        </w:rPr>
      </w:pPr>
      <w:r w:rsidRPr="00BF534B">
        <w:rPr>
          <w:rFonts w:ascii="Calibri" w:hAnsi="Calibri"/>
          <w:sz w:val="22"/>
          <w:szCs w:val="22"/>
        </w:rPr>
        <w:t>Parents participate in services that reflect the best interests of children;</w:t>
      </w:r>
    </w:p>
    <w:p w14:paraId="07F21EAA" w14:textId="77777777" w:rsidR="00BF534B" w:rsidRPr="00BF534B" w:rsidRDefault="00BF534B" w:rsidP="00605CEC">
      <w:pPr>
        <w:pStyle w:val="ListParagraph"/>
        <w:numPr>
          <w:ilvl w:val="1"/>
          <w:numId w:val="42"/>
        </w:numPr>
        <w:spacing w:after="120" w:line="276" w:lineRule="auto"/>
        <w:ind w:left="2160"/>
        <w:jc w:val="both"/>
        <w:rPr>
          <w:rFonts w:ascii="Calibri" w:hAnsi="Calibri"/>
          <w:sz w:val="22"/>
          <w:szCs w:val="22"/>
        </w:rPr>
      </w:pPr>
      <w:r w:rsidRPr="00BF534B">
        <w:rPr>
          <w:rFonts w:ascii="Calibri" w:hAnsi="Calibri"/>
          <w:sz w:val="22"/>
          <w:szCs w:val="22"/>
        </w:rPr>
        <w:t>Physical and mental health, educational and cultural needs of children are met;</w:t>
      </w:r>
    </w:p>
    <w:p w14:paraId="6E8F23A4" w14:textId="3F5AB58A" w:rsidR="00BF534B" w:rsidRPr="00BF534B" w:rsidRDefault="00BF534B" w:rsidP="00605CEC">
      <w:pPr>
        <w:pStyle w:val="ListParagraph"/>
        <w:numPr>
          <w:ilvl w:val="1"/>
          <w:numId w:val="42"/>
        </w:numPr>
        <w:spacing w:after="120" w:line="276" w:lineRule="auto"/>
        <w:ind w:left="2160"/>
        <w:jc w:val="both"/>
        <w:rPr>
          <w:rFonts w:ascii="Calibri" w:hAnsi="Calibri"/>
          <w:sz w:val="22"/>
          <w:szCs w:val="22"/>
        </w:rPr>
      </w:pPr>
      <w:r w:rsidRPr="00BF534B">
        <w:rPr>
          <w:rFonts w:ascii="Calibri" w:hAnsi="Calibri"/>
          <w:sz w:val="22"/>
          <w:szCs w:val="22"/>
        </w:rPr>
        <w:t>Children are reunited with parents if it is in the best interest of the child;</w:t>
      </w:r>
      <w:r w:rsidR="00C45F92">
        <w:rPr>
          <w:rFonts w:ascii="Calibri" w:hAnsi="Calibri"/>
          <w:sz w:val="22"/>
          <w:szCs w:val="22"/>
        </w:rPr>
        <w:t xml:space="preserve"> and</w:t>
      </w:r>
    </w:p>
    <w:p w14:paraId="04573A26" w14:textId="77777777" w:rsidR="00BF534B" w:rsidRDefault="00BF534B" w:rsidP="00605CEC">
      <w:pPr>
        <w:pStyle w:val="ListParagraph"/>
        <w:numPr>
          <w:ilvl w:val="1"/>
          <w:numId w:val="42"/>
        </w:numPr>
        <w:spacing w:after="120" w:line="276" w:lineRule="auto"/>
        <w:ind w:left="2160"/>
        <w:jc w:val="both"/>
        <w:rPr>
          <w:rFonts w:ascii="Calibri" w:hAnsi="Calibri"/>
          <w:sz w:val="22"/>
          <w:szCs w:val="22"/>
        </w:rPr>
      </w:pPr>
      <w:r w:rsidRPr="00BF534B">
        <w:rPr>
          <w:rFonts w:ascii="Calibri" w:hAnsi="Calibri"/>
          <w:sz w:val="22"/>
          <w:szCs w:val="22"/>
        </w:rPr>
        <w:t xml:space="preserve">Children do not re-enter the child protection system. </w:t>
      </w:r>
    </w:p>
    <w:p w14:paraId="215E891E" w14:textId="77777777" w:rsidR="00A97FB4" w:rsidRPr="00BF534B" w:rsidRDefault="00A97FB4" w:rsidP="00605CEC">
      <w:pPr>
        <w:pStyle w:val="ListParagraph"/>
        <w:spacing w:after="120" w:line="276" w:lineRule="auto"/>
        <w:ind w:left="2160"/>
        <w:jc w:val="both"/>
        <w:rPr>
          <w:rFonts w:ascii="Calibri" w:hAnsi="Calibri"/>
          <w:sz w:val="22"/>
          <w:szCs w:val="22"/>
        </w:rPr>
      </w:pPr>
    </w:p>
    <w:p w14:paraId="42BEF80C" w14:textId="1458C3C5" w:rsidR="00B11287" w:rsidRPr="008D1EA1" w:rsidRDefault="00B11287" w:rsidP="00605CEC">
      <w:pPr>
        <w:pStyle w:val="ListParagraph"/>
        <w:numPr>
          <w:ilvl w:val="0"/>
          <w:numId w:val="13"/>
        </w:numPr>
        <w:spacing w:line="276" w:lineRule="auto"/>
        <w:jc w:val="both"/>
        <w:rPr>
          <w:rFonts w:ascii="Calibri" w:hAnsi="Calibri"/>
          <w:sz w:val="22"/>
          <w:szCs w:val="22"/>
        </w:rPr>
      </w:pPr>
      <w:r w:rsidRPr="008D1EA1">
        <w:rPr>
          <w:rFonts w:ascii="Calibri" w:hAnsi="Calibri"/>
          <w:b/>
          <w:sz w:val="22"/>
          <w:szCs w:val="22"/>
        </w:rPr>
        <w:t>Credentials and Screening</w:t>
      </w:r>
      <w:r w:rsidR="00EE7BD1" w:rsidRPr="008D1EA1">
        <w:rPr>
          <w:rFonts w:ascii="Calibri" w:hAnsi="Calibri"/>
          <w:b/>
          <w:sz w:val="22"/>
          <w:szCs w:val="22"/>
        </w:rPr>
        <w:t xml:space="preserve">. </w:t>
      </w:r>
      <w:r w:rsidR="00EE7BD1" w:rsidRPr="008D1EA1">
        <w:rPr>
          <w:rFonts w:ascii="Calibri" w:hAnsi="Calibri"/>
          <w:sz w:val="22"/>
          <w:szCs w:val="22"/>
        </w:rPr>
        <w:t xml:space="preserve">The minimum qualifications for </w:t>
      </w:r>
      <w:r w:rsidR="00C45F92">
        <w:rPr>
          <w:rFonts w:ascii="Calibri" w:hAnsi="Calibri"/>
          <w:sz w:val="22"/>
          <w:szCs w:val="22"/>
        </w:rPr>
        <w:t>GAL</w:t>
      </w:r>
      <w:r w:rsidR="00EE7BD1" w:rsidRPr="008D1EA1">
        <w:rPr>
          <w:rFonts w:ascii="Calibri" w:hAnsi="Calibri"/>
          <w:sz w:val="22"/>
          <w:szCs w:val="22"/>
        </w:rPr>
        <w:t xml:space="preserve"> service </w:t>
      </w:r>
      <w:r w:rsidR="00605CEC">
        <w:rPr>
          <w:rFonts w:ascii="Calibri" w:hAnsi="Calibri"/>
          <w:sz w:val="22"/>
          <w:szCs w:val="22"/>
        </w:rPr>
        <w:t>require that GALs have the following</w:t>
      </w:r>
      <w:r w:rsidR="00EE7BD1" w:rsidRPr="008D1EA1">
        <w:rPr>
          <w:rFonts w:ascii="Calibri" w:hAnsi="Calibri"/>
          <w:sz w:val="22"/>
          <w:szCs w:val="22"/>
        </w:rPr>
        <w:t>:</w:t>
      </w:r>
    </w:p>
    <w:p w14:paraId="333ECE62" w14:textId="76B30726" w:rsidR="00EE7BD1" w:rsidRPr="00A8412A" w:rsidRDefault="00EE7BD1" w:rsidP="00605CEC">
      <w:pPr>
        <w:pStyle w:val="ListParagraph"/>
        <w:numPr>
          <w:ilvl w:val="2"/>
          <w:numId w:val="13"/>
        </w:numPr>
        <w:spacing w:after="120" w:line="276" w:lineRule="auto"/>
        <w:ind w:left="2160"/>
        <w:jc w:val="both"/>
        <w:rPr>
          <w:rFonts w:ascii="Calibri" w:hAnsi="Calibri"/>
          <w:sz w:val="22"/>
          <w:szCs w:val="22"/>
        </w:rPr>
      </w:pPr>
      <w:r w:rsidRPr="00A8412A">
        <w:rPr>
          <w:rFonts w:ascii="Calibri" w:hAnsi="Calibri"/>
          <w:sz w:val="22"/>
          <w:szCs w:val="22"/>
        </w:rPr>
        <w:t>B.A. or B.S. in psychology, social work, education, nursing, law, or child-related discipline;</w:t>
      </w:r>
    </w:p>
    <w:p w14:paraId="0B806045" w14:textId="27111BED" w:rsidR="00EE7BD1" w:rsidRPr="00EE7BD1" w:rsidRDefault="00605CEC" w:rsidP="00605CEC">
      <w:pPr>
        <w:pStyle w:val="ListParagraph"/>
        <w:numPr>
          <w:ilvl w:val="1"/>
          <w:numId w:val="13"/>
        </w:numPr>
        <w:spacing w:after="120" w:line="276" w:lineRule="auto"/>
        <w:ind w:left="2160"/>
        <w:jc w:val="both"/>
        <w:rPr>
          <w:rFonts w:ascii="Calibri" w:hAnsi="Calibri"/>
          <w:sz w:val="22"/>
          <w:szCs w:val="22"/>
        </w:rPr>
      </w:pPr>
      <w:r>
        <w:rPr>
          <w:rFonts w:ascii="Calibri" w:hAnsi="Calibri"/>
          <w:sz w:val="22"/>
          <w:szCs w:val="22"/>
        </w:rPr>
        <w:t>Access</w:t>
      </w:r>
      <w:r w:rsidR="00EE7BD1" w:rsidRPr="00EE7BD1">
        <w:rPr>
          <w:rFonts w:ascii="Calibri" w:hAnsi="Calibri"/>
          <w:sz w:val="22"/>
          <w:szCs w:val="22"/>
        </w:rPr>
        <w:t xml:space="preserve"> to reliable transportation;</w:t>
      </w:r>
    </w:p>
    <w:p w14:paraId="56F9E24D" w14:textId="1229EC25" w:rsidR="00EE7BD1" w:rsidRPr="00EE7BD1" w:rsidRDefault="00605CEC" w:rsidP="00605CEC">
      <w:pPr>
        <w:pStyle w:val="ListParagraph"/>
        <w:numPr>
          <w:ilvl w:val="1"/>
          <w:numId w:val="13"/>
        </w:numPr>
        <w:spacing w:after="120" w:line="276" w:lineRule="auto"/>
        <w:ind w:left="2160"/>
        <w:jc w:val="both"/>
        <w:rPr>
          <w:rFonts w:ascii="Calibri" w:hAnsi="Calibri"/>
          <w:sz w:val="22"/>
          <w:szCs w:val="22"/>
        </w:rPr>
      </w:pPr>
      <w:r>
        <w:rPr>
          <w:rFonts w:ascii="Calibri" w:hAnsi="Calibri"/>
          <w:sz w:val="22"/>
          <w:szCs w:val="22"/>
        </w:rPr>
        <w:t>S</w:t>
      </w:r>
      <w:r w:rsidR="00EE7BD1" w:rsidRPr="00EE7BD1">
        <w:rPr>
          <w:rFonts w:ascii="Calibri" w:hAnsi="Calibri"/>
          <w:sz w:val="22"/>
          <w:szCs w:val="22"/>
        </w:rPr>
        <w:t>ufficient listening, speaking, and writing skills to successfully conduct interviews, prepare written reports, and make oral presentations;</w:t>
      </w:r>
    </w:p>
    <w:p w14:paraId="4B6B7665" w14:textId="612C5A44" w:rsidR="00EE7BD1" w:rsidRPr="00EE7BD1" w:rsidRDefault="00605CEC" w:rsidP="00605CEC">
      <w:pPr>
        <w:pStyle w:val="ListParagraph"/>
        <w:numPr>
          <w:ilvl w:val="1"/>
          <w:numId w:val="13"/>
        </w:numPr>
        <w:spacing w:after="120" w:line="276" w:lineRule="auto"/>
        <w:ind w:left="2160"/>
        <w:jc w:val="both"/>
        <w:rPr>
          <w:rFonts w:ascii="Calibri" w:hAnsi="Calibri"/>
          <w:sz w:val="22"/>
          <w:szCs w:val="22"/>
        </w:rPr>
      </w:pPr>
      <w:r>
        <w:rPr>
          <w:rFonts w:ascii="Calibri" w:hAnsi="Calibri"/>
          <w:sz w:val="22"/>
          <w:szCs w:val="22"/>
        </w:rPr>
        <w:t>A</w:t>
      </w:r>
      <w:r w:rsidR="00EE7BD1" w:rsidRPr="00EE7BD1">
        <w:rPr>
          <w:rFonts w:ascii="Calibri" w:hAnsi="Calibri"/>
          <w:sz w:val="22"/>
          <w:szCs w:val="22"/>
        </w:rPr>
        <w:t>bility to become proficient using relevant computer software programs and databases;</w:t>
      </w:r>
    </w:p>
    <w:p w14:paraId="74A9D309" w14:textId="2905555A" w:rsidR="00EE7BD1" w:rsidRPr="00EE7BD1" w:rsidRDefault="00605CEC" w:rsidP="00605CEC">
      <w:pPr>
        <w:pStyle w:val="ListParagraph"/>
        <w:numPr>
          <w:ilvl w:val="1"/>
          <w:numId w:val="13"/>
        </w:numPr>
        <w:spacing w:after="120" w:line="276" w:lineRule="auto"/>
        <w:ind w:left="2160"/>
        <w:jc w:val="both"/>
        <w:rPr>
          <w:rFonts w:ascii="Calibri" w:hAnsi="Calibri"/>
          <w:sz w:val="22"/>
          <w:szCs w:val="22"/>
        </w:rPr>
      </w:pPr>
      <w:r>
        <w:rPr>
          <w:rFonts w:ascii="Calibri" w:hAnsi="Calibri"/>
          <w:sz w:val="22"/>
          <w:szCs w:val="22"/>
        </w:rPr>
        <w:t>K</w:t>
      </w:r>
      <w:r w:rsidR="00EE7BD1" w:rsidRPr="00EE7BD1">
        <w:rPr>
          <w:rFonts w:ascii="Calibri" w:hAnsi="Calibri"/>
          <w:sz w:val="22"/>
          <w:szCs w:val="22"/>
        </w:rPr>
        <w:t>nowledge and an appreciation of the ethnic, cultural, and socioeconomic backgrounds of the population to be served;</w:t>
      </w:r>
    </w:p>
    <w:p w14:paraId="3211F203" w14:textId="7B9EBCF2" w:rsidR="00EE7BD1" w:rsidRDefault="00605CEC" w:rsidP="00605CEC">
      <w:pPr>
        <w:pStyle w:val="ListParagraph"/>
        <w:numPr>
          <w:ilvl w:val="1"/>
          <w:numId w:val="13"/>
        </w:numPr>
        <w:spacing w:after="120" w:line="276" w:lineRule="auto"/>
        <w:ind w:left="2160"/>
        <w:jc w:val="both"/>
        <w:rPr>
          <w:rFonts w:ascii="Calibri" w:hAnsi="Calibri"/>
          <w:sz w:val="22"/>
          <w:szCs w:val="22"/>
        </w:rPr>
      </w:pPr>
      <w:r>
        <w:rPr>
          <w:rFonts w:ascii="Calibri" w:hAnsi="Calibri"/>
          <w:sz w:val="22"/>
          <w:szCs w:val="22"/>
        </w:rPr>
        <w:t>A</w:t>
      </w:r>
      <w:r w:rsidR="00EE7BD1" w:rsidRPr="00EE7BD1">
        <w:rPr>
          <w:rFonts w:ascii="Calibri" w:hAnsi="Calibri"/>
          <w:sz w:val="22"/>
          <w:szCs w:val="22"/>
        </w:rPr>
        <w:t>bility to (1) relate to a child, family members, and professionals in a careful and confidential manner; (2) exercise</w:t>
      </w:r>
      <w:r w:rsidR="00EE7BD1">
        <w:rPr>
          <w:rFonts w:ascii="Calibri" w:hAnsi="Calibri"/>
          <w:sz w:val="22"/>
          <w:szCs w:val="22"/>
        </w:rPr>
        <w:t xml:space="preserve"> sound judgment and good common sense; and (3) successfully discharge the duties assigned by the court;</w:t>
      </w:r>
      <w:r>
        <w:rPr>
          <w:rFonts w:ascii="Calibri" w:hAnsi="Calibri"/>
          <w:sz w:val="22"/>
          <w:szCs w:val="22"/>
        </w:rPr>
        <w:t xml:space="preserve"> </w:t>
      </w:r>
    </w:p>
    <w:p w14:paraId="55DEFE6F" w14:textId="77777777" w:rsidR="00605CEC" w:rsidRDefault="00605CEC" w:rsidP="00605CEC">
      <w:pPr>
        <w:pStyle w:val="ListParagraph"/>
        <w:numPr>
          <w:ilvl w:val="1"/>
          <w:numId w:val="13"/>
        </w:numPr>
        <w:spacing w:after="120" w:line="276" w:lineRule="auto"/>
        <w:ind w:left="2160"/>
        <w:jc w:val="both"/>
        <w:rPr>
          <w:rFonts w:ascii="Calibri" w:hAnsi="Calibri"/>
          <w:sz w:val="22"/>
          <w:szCs w:val="22"/>
        </w:rPr>
      </w:pPr>
      <w:r>
        <w:rPr>
          <w:rFonts w:ascii="Calibri" w:hAnsi="Calibri"/>
          <w:sz w:val="22"/>
          <w:szCs w:val="22"/>
        </w:rPr>
        <w:t>A</w:t>
      </w:r>
      <w:r w:rsidR="00EE7BD1">
        <w:rPr>
          <w:rFonts w:ascii="Calibri" w:hAnsi="Calibri"/>
          <w:sz w:val="22"/>
          <w:szCs w:val="22"/>
        </w:rPr>
        <w:t xml:space="preserve">bility to complete the training and </w:t>
      </w:r>
      <w:r w:rsidR="008D1EA1">
        <w:rPr>
          <w:rFonts w:ascii="Calibri" w:hAnsi="Calibri"/>
          <w:sz w:val="22"/>
          <w:szCs w:val="22"/>
        </w:rPr>
        <w:t>orientation</w:t>
      </w:r>
      <w:r w:rsidR="00EE7BD1">
        <w:rPr>
          <w:rFonts w:ascii="Calibri" w:hAnsi="Calibri"/>
          <w:sz w:val="22"/>
          <w:szCs w:val="22"/>
        </w:rPr>
        <w:t xml:space="preserve"> requirements set forth in these requirements and guidelines; and </w:t>
      </w:r>
    </w:p>
    <w:p w14:paraId="757E2CBC" w14:textId="71DADD3F" w:rsidR="00EE7BD1" w:rsidRPr="00EE7BD1" w:rsidRDefault="00605CEC" w:rsidP="00605CEC">
      <w:pPr>
        <w:pStyle w:val="ListParagraph"/>
        <w:numPr>
          <w:ilvl w:val="1"/>
          <w:numId w:val="13"/>
        </w:numPr>
        <w:spacing w:after="120" w:line="276" w:lineRule="auto"/>
        <w:ind w:left="2160"/>
        <w:jc w:val="both"/>
        <w:rPr>
          <w:rFonts w:ascii="Calibri" w:hAnsi="Calibri"/>
          <w:sz w:val="22"/>
          <w:szCs w:val="22"/>
        </w:rPr>
      </w:pPr>
      <w:r>
        <w:rPr>
          <w:rFonts w:ascii="Calibri" w:hAnsi="Calibri"/>
          <w:sz w:val="22"/>
          <w:szCs w:val="22"/>
        </w:rPr>
        <w:t>Able</w:t>
      </w:r>
      <w:r w:rsidR="00EE7BD1">
        <w:rPr>
          <w:rFonts w:ascii="Calibri" w:hAnsi="Calibri"/>
          <w:sz w:val="22"/>
          <w:szCs w:val="22"/>
        </w:rPr>
        <w:t xml:space="preserve"> to pass a Bureau of Criminal Apprehension (BSA) and federal background check. (Bases for disqualification are in Minn. Stat. § 245c.14-.15).</w:t>
      </w:r>
      <w:r w:rsidR="00EE7BD1">
        <w:rPr>
          <w:rStyle w:val="FootnoteReference"/>
          <w:rFonts w:ascii="Calibri" w:hAnsi="Calibri"/>
          <w:sz w:val="22"/>
          <w:szCs w:val="22"/>
        </w:rPr>
        <w:footnoteReference w:id="8"/>
      </w:r>
    </w:p>
    <w:p w14:paraId="04872BBA" w14:textId="77777777" w:rsidR="008D1EA1" w:rsidRPr="00A8412A" w:rsidRDefault="008D1EA1" w:rsidP="00605CEC">
      <w:pPr>
        <w:pStyle w:val="ListParagraph"/>
        <w:numPr>
          <w:ilvl w:val="0"/>
          <w:numId w:val="13"/>
        </w:numPr>
        <w:spacing w:after="120" w:line="276" w:lineRule="auto"/>
        <w:jc w:val="both"/>
        <w:rPr>
          <w:rFonts w:ascii="Calibri" w:hAnsi="Calibri"/>
          <w:sz w:val="22"/>
          <w:szCs w:val="22"/>
        </w:rPr>
      </w:pPr>
      <w:r>
        <w:rPr>
          <w:rFonts w:ascii="Calibri" w:hAnsi="Calibri"/>
          <w:b/>
          <w:sz w:val="22"/>
          <w:szCs w:val="22"/>
        </w:rPr>
        <w:t xml:space="preserve">Precluded Roles. </w:t>
      </w:r>
      <w:r w:rsidRPr="00A8412A">
        <w:rPr>
          <w:rFonts w:ascii="Calibri" w:hAnsi="Calibri"/>
          <w:sz w:val="22"/>
          <w:szCs w:val="22"/>
        </w:rPr>
        <w:t>A Minnesota guardian ad litem should not:</w:t>
      </w:r>
    </w:p>
    <w:p w14:paraId="50A522C3" w14:textId="77777777" w:rsidR="008D1EA1" w:rsidRPr="008D1EA1" w:rsidRDefault="008D1EA1" w:rsidP="00605CEC">
      <w:pPr>
        <w:pStyle w:val="ListParagraph"/>
        <w:numPr>
          <w:ilvl w:val="2"/>
          <w:numId w:val="13"/>
        </w:numPr>
        <w:spacing w:after="120" w:line="276" w:lineRule="auto"/>
        <w:ind w:left="2160"/>
        <w:jc w:val="both"/>
        <w:rPr>
          <w:rFonts w:ascii="Calibri" w:hAnsi="Calibri"/>
          <w:sz w:val="22"/>
          <w:szCs w:val="22"/>
        </w:rPr>
      </w:pPr>
      <w:r w:rsidRPr="008D1EA1">
        <w:rPr>
          <w:rFonts w:ascii="Calibri" w:hAnsi="Calibri"/>
          <w:sz w:val="22"/>
          <w:szCs w:val="22"/>
        </w:rPr>
        <w:t>Provide “counseling” or “therapy” to a child or parent;</w:t>
      </w:r>
    </w:p>
    <w:p w14:paraId="6A336269" w14:textId="77777777" w:rsidR="008D1EA1" w:rsidRPr="008D1EA1" w:rsidRDefault="008D1EA1" w:rsidP="00605CEC">
      <w:pPr>
        <w:pStyle w:val="ListParagraph"/>
        <w:numPr>
          <w:ilvl w:val="2"/>
          <w:numId w:val="13"/>
        </w:numPr>
        <w:spacing w:after="120" w:line="276" w:lineRule="auto"/>
        <w:ind w:left="2160"/>
        <w:jc w:val="both"/>
        <w:rPr>
          <w:rFonts w:ascii="Calibri" w:hAnsi="Calibri"/>
          <w:sz w:val="22"/>
          <w:szCs w:val="22"/>
        </w:rPr>
      </w:pPr>
      <w:r w:rsidRPr="008D1EA1">
        <w:rPr>
          <w:rFonts w:ascii="Calibri" w:hAnsi="Calibri"/>
          <w:sz w:val="22"/>
          <w:szCs w:val="22"/>
        </w:rPr>
        <w:t>Foster a friendship or “big brother/big sister” relationship with a child or parent by inviting the child or parent into the home of the guardian ad litem, routinely entertaining the child or parent or giving money or gifts to the child or parent;</w:t>
      </w:r>
    </w:p>
    <w:p w14:paraId="5053529A" w14:textId="77777777" w:rsidR="008D1EA1" w:rsidRPr="008D1EA1" w:rsidRDefault="008D1EA1" w:rsidP="00605CEC">
      <w:pPr>
        <w:pStyle w:val="ListParagraph"/>
        <w:numPr>
          <w:ilvl w:val="2"/>
          <w:numId w:val="13"/>
        </w:numPr>
        <w:spacing w:after="120" w:line="276" w:lineRule="auto"/>
        <w:ind w:left="2160"/>
        <w:jc w:val="both"/>
        <w:rPr>
          <w:rFonts w:ascii="Calibri" w:hAnsi="Calibri"/>
          <w:sz w:val="22"/>
          <w:szCs w:val="22"/>
        </w:rPr>
      </w:pPr>
      <w:r w:rsidRPr="008D1EA1">
        <w:rPr>
          <w:rFonts w:ascii="Calibri" w:hAnsi="Calibri"/>
          <w:sz w:val="22"/>
          <w:szCs w:val="22"/>
        </w:rPr>
        <w:t>Give legal advice or hire an attorney for the child or parent;</w:t>
      </w:r>
    </w:p>
    <w:p w14:paraId="2794AC79" w14:textId="77777777" w:rsidR="008D1EA1" w:rsidRPr="008D1EA1" w:rsidRDefault="008D1EA1" w:rsidP="00605CEC">
      <w:pPr>
        <w:pStyle w:val="ListParagraph"/>
        <w:numPr>
          <w:ilvl w:val="2"/>
          <w:numId w:val="13"/>
        </w:numPr>
        <w:spacing w:after="120" w:line="276" w:lineRule="auto"/>
        <w:ind w:left="2160"/>
        <w:jc w:val="both"/>
        <w:rPr>
          <w:rFonts w:ascii="Calibri" w:hAnsi="Calibri"/>
          <w:sz w:val="22"/>
          <w:szCs w:val="22"/>
        </w:rPr>
      </w:pPr>
      <w:r w:rsidRPr="008D1EA1">
        <w:rPr>
          <w:rFonts w:ascii="Calibri" w:hAnsi="Calibri"/>
          <w:sz w:val="22"/>
          <w:szCs w:val="22"/>
        </w:rPr>
        <w:t>Supervise visits between the child and parent or third parties;</w:t>
      </w:r>
    </w:p>
    <w:p w14:paraId="0DA95F39" w14:textId="77777777" w:rsidR="008D1EA1" w:rsidRPr="008D1EA1" w:rsidRDefault="008D1EA1" w:rsidP="00605CEC">
      <w:pPr>
        <w:pStyle w:val="ListParagraph"/>
        <w:numPr>
          <w:ilvl w:val="2"/>
          <w:numId w:val="13"/>
        </w:numPr>
        <w:spacing w:after="120" w:line="276" w:lineRule="auto"/>
        <w:ind w:left="2160"/>
        <w:jc w:val="both"/>
        <w:rPr>
          <w:rFonts w:ascii="Calibri" w:hAnsi="Calibri"/>
          <w:sz w:val="22"/>
          <w:szCs w:val="22"/>
        </w:rPr>
      </w:pPr>
      <w:r w:rsidRPr="008D1EA1">
        <w:rPr>
          <w:rFonts w:ascii="Calibri" w:hAnsi="Calibri"/>
          <w:sz w:val="22"/>
          <w:szCs w:val="22"/>
        </w:rPr>
        <w:t>Provide child care services for the child;</w:t>
      </w:r>
    </w:p>
    <w:p w14:paraId="35B6C933" w14:textId="77777777" w:rsidR="008D1EA1" w:rsidRPr="008D1EA1" w:rsidRDefault="008D1EA1" w:rsidP="00605CEC">
      <w:pPr>
        <w:pStyle w:val="ListParagraph"/>
        <w:numPr>
          <w:ilvl w:val="2"/>
          <w:numId w:val="13"/>
        </w:numPr>
        <w:spacing w:after="120" w:line="276" w:lineRule="auto"/>
        <w:ind w:left="2160"/>
        <w:jc w:val="both"/>
        <w:rPr>
          <w:rFonts w:ascii="Calibri" w:hAnsi="Calibri"/>
          <w:sz w:val="22"/>
          <w:szCs w:val="22"/>
        </w:rPr>
      </w:pPr>
      <w:r w:rsidRPr="008D1EA1">
        <w:rPr>
          <w:rFonts w:ascii="Calibri" w:hAnsi="Calibri"/>
          <w:sz w:val="22"/>
          <w:szCs w:val="22"/>
        </w:rPr>
        <w:t>Make placement arrangements for the child or remove a child from the home;</w:t>
      </w:r>
    </w:p>
    <w:p w14:paraId="40518BE9" w14:textId="77777777" w:rsidR="008D1EA1" w:rsidRPr="008D1EA1" w:rsidRDefault="008D1EA1" w:rsidP="00605CEC">
      <w:pPr>
        <w:pStyle w:val="ListParagraph"/>
        <w:numPr>
          <w:ilvl w:val="2"/>
          <w:numId w:val="13"/>
        </w:numPr>
        <w:spacing w:after="120" w:line="276" w:lineRule="auto"/>
        <w:ind w:left="2160"/>
        <w:jc w:val="both"/>
        <w:rPr>
          <w:rFonts w:ascii="Calibri" w:hAnsi="Calibri"/>
          <w:sz w:val="22"/>
          <w:szCs w:val="22"/>
        </w:rPr>
      </w:pPr>
      <w:r w:rsidRPr="008D1EA1">
        <w:rPr>
          <w:rFonts w:ascii="Calibri" w:hAnsi="Calibri"/>
          <w:sz w:val="22"/>
          <w:szCs w:val="22"/>
        </w:rPr>
        <w:t>Provide a “message service” for parents to communicate with each other;</w:t>
      </w:r>
    </w:p>
    <w:p w14:paraId="13713015" w14:textId="77777777" w:rsidR="00A8412A" w:rsidRDefault="008D1EA1" w:rsidP="00605CEC">
      <w:pPr>
        <w:pStyle w:val="ListParagraph"/>
        <w:numPr>
          <w:ilvl w:val="2"/>
          <w:numId w:val="13"/>
        </w:numPr>
        <w:spacing w:after="120" w:line="276" w:lineRule="auto"/>
        <w:ind w:left="2160"/>
        <w:jc w:val="both"/>
        <w:rPr>
          <w:rFonts w:ascii="Calibri" w:hAnsi="Calibri"/>
          <w:sz w:val="22"/>
          <w:szCs w:val="22"/>
        </w:rPr>
      </w:pPr>
      <w:r w:rsidRPr="008D1EA1">
        <w:rPr>
          <w:rFonts w:ascii="Calibri" w:hAnsi="Calibri"/>
          <w:sz w:val="22"/>
          <w:szCs w:val="22"/>
        </w:rPr>
        <w:t>Conduct custody evaluations pursuant to the Rules of Guardian Ad Litem Procedure in Juvenile and Family Court Rule 903.04; or</w:t>
      </w:r>
    </w:p>
    <w:p w14:paraId="784E3F36" w14:textId="77777777" w:rsidR="008D1EA1" w:rsidRPr="00A8412A" w:rsidRDefault="008D1EA1" w:rsidP="00605CEC">
      <w:pPr>
        <w:pStyle w:val="ListParagraph"/>
        <w:numPr>
          <w:ilvl w:val="2"/>
          <w:numId w:val="13"/>
        </w:numPr>
        <w:spacing w:after="120" w:line="276" w:lineRule="auto"/>
        <w:ind w:left="2160"/>
        <w:jc w:val="both"/>
        <w:rPr>
          <w:rFonts w:ascii="Calibri" w:hAnsi="Calibri"/>
          <w:sz w:val="22"/>
          <w:szCs w:val="22"/>
        </w:rPr>
      </w:pPr>
      <w:r w:rsidRPr="00A8412A">
        <w:rPr>
          <w:rFonts w:ascii="Calibri" w:hAnsi="Calibri"/>
          <w:sz w:val="22"/>
          <w:szCs w:val="22"/>
        </w:rPr>
        <w:t>Transport children.</w:t>
      </w:r>
      <w:r w:rsidR="005D534E">
        <w:rPr>
          <w:rStyle w:val="FootnoteReference"/>
          <w:rFonts w:ascii="Calibri" w:hAnsi="Calibri"/>
          <w:sz w:val="22"/>
          <w:szCs w:val="22"/>
        </w:rPr>
        <w:footnoteReference w:id="9"/>
      </w:r>
      <w:r w:rsidRPr="00A8412A">
        <w:rPr>
          <w:rFonts w:ascii="Calibri" w:hAnsi="Calibri"/>
          <w:sz w:val="22"/>
          <w:szCs w:val="22"/>
        </w:rPr>
        <w:t xml:space="preserve"> </w:t>
      </w:r>
    </w:p>
    <w:p w14:paraId="6CDBF38D" w14:textId="2229C87C" w:rsidR="00B11287" w:rsidRPr="00A8412A" w:rsidRDefault="00B11287" w:rsidP="00605CEC">
      <w:pPr>
        <w:pStyle w:val="ListParagraph"/>
        <w:numPr>
          <w:ilvl w:val="0"/>
          <w:numId w:val="13"/>
        </w:numPr>
        <w:spacing w:after="120" w:line="276" w:lineRule="auto"/>
        <w:jc w:val="both"/>
        <w:rPr>
          <w:rFonts w:ascii="Calibri" w:hAnsi="Calibri"/>
          <w:sz w:val="22"/>
          <w:szCs w:val="22"/>
        </w:rPr>
      </w:pPr>
      <w:r>
        <w:rPr>
          <w:rFonts w:ascii="Calibri" w:hAnsi="Calibri"/>
          <w:b/>
          <w:sz w:val="22"/>
          <w:szCs w:val="22"/>
        </w:rPr>
        <w:t>Training</w:t>
      </w:r>
      <w:r w:rsidR="00A8412A">
        <w:rPr>
          <w:rFonts w:ascii="Calibri" w:hAnsi="Calibri"/>
          <w:b/>
          <w:sz w:val="22"/>
          <w:szCs w:val="22"/>
        </w:rPr>
        <w:t>.</w:t>
      </w:r>
      <w:r w:rsidR="005D534E" w:rsidRPr="005D534E">
        <w:rPr>
          <w:rStyle w:val="FootnoteReference"/>
          <w:rFonts w:ascii="Calibri" w:hAnsi="Calibri"/>
          <w:sz w:val="22"/>
          <w:szCs w:val="22"/>
        </w:rPr>
        <w:footnoteReference w:id="10"/>
      </w:r>
      <w:r w:rsidR="00A8412A">
        <w:rPr>
          <w:rFonts w:ascii="Calibri" w:hAnsi="Calibri"/>
          <w:b/>
          <w:sz w:val="22"/>
          <w:szCs w:val="22"/>
        </w:rPr>
        <w:t xml:space="preserve"> </w:t>
      </w:r>
      <w:r w:rsidR="00A97FB4">
        <w:rPr>
          <w:rFonts w:ascii="Calibri" w:hAnsi="Calibri"/>
          <w:sz w:val="22"/>
          <w:szCs w:val="22"/>
        </w:rPr>
        <w:t xml:space="preserve">Minnesota </w:t>
      </w:r>
      <w:r w:rsidR="00605CEC">
        <w:rPr>
          <w:rFonts w:ascii="Calibri" w:hAnsi="Calibri"/>
          <w:sz w:val="22"/>
          <w:szCs w:val="22"/>
        </w:rPr>
        <w:t>GALs</w:t>
      </w:r>
      <w:r w:rsidR="00A8412A" w:rsidRPr="00A8412A">
        <w:rPr>
          <w:rFonts w:ascii="Calibri" w:hAnsi="Calibri"/>
          <w:sz w:val="22"/>
          <w:szCs w:val="22"/>
        </w:rPr>
        <w:t xml:space="preserve"> must attend a minimum of 40 </w:t>
      </w:r>
      <w:r w:rsidR="00A8412A">
        <w:rPr>
          <w:rFonts w:ascii="Calibri" w:hAnsi="Calibri"/>
          <w:sz w:val="22"/>
          <w:szCs w:val="22"/>
        </w:rPr>
        <w:t xml:space="preserve">pre-service </w:t>
      </w:r>
      <w:r w:rsidR="00A8412A" w:rsidRPr="00A8412A">
        <w:rPr>
          <w:rFonts w:ascii="Calibri" w:hAnsi="Calibri"/>
          <w:sz w:val="22"/>
          <w:szCs w:val="22"/>
        </w:rPr>
        <w:t>hour</w:t>
      </w:r>
      <w:r w:rsidR="00A8412A">
        <w:rPr>
          <w:rFonts w:ascii="Calibri" w:hAnsi="Calibri"/>
          <w:sz w:val="22"/>
          <w:szCs w:val="22"/>
        </w:rPr>
        <w:t xml:space="preserve">s of child protection training. All GALs must also complete </w:t>
      </w:r>
      <w:r w:rsidR="00A8412A" w:rsidRPr="00A8412A">
        <w:rPr>
          <w:rFonts w:ascii="Calibri" w:hAnsi="Calibri"/>
          <w:sz w:val="22"/>
          <w:szCs w:val="22"/>
        </w:rPr>
        <w:t>a minimum of 6 hours of domestic and family violence</w:t>
      </w:r>
      <w:r w:rsidR="00A8412A">
        <w:rPr>
          <w:rFonts w:ascii="Calibri" w:hAnsi="Calibri"/>
          <w:sz w:val="22"/>
          <w:szCs w:val="22"/>
        </w:rPr>
        <w:t xml:space="preserve"> within their first 12 months of their service</w:t>
      </w:r>
      <w:r w:rsidR="00A8412A" w:rsidRPr="00A8412A">
        <w:rPr>
          <w:rFonts w:ascii="Calibri" w:hAnsi="Calibri"/>
          <w:sz w:val="22"/>
          <w:szCs w:val="22"/>
        </w:rPr>
        <w:t>. GALs who serve in family cour</w:t>
      </w:r>
      <w:r w:rsidR="00F31F8B">
        <w:rPr>
          <w:rFonts w:ascii="Calibri" w:hAnsi="Calibri"/>
          <w:sz w:val="22"/>
          <w:szCs w:val="22"/>
        </w:rPr>
        <w:t>t currently complete an additional 28</w:t>
      </w:r>
      <w:r w:rsidR="00A8412A" w:rsidRPr="00A8412A">
        <w:rPr>
          <w:rFonts w:ascii="Calibri" w:hAnsi="Calibri"/>
          <w:sz w:val="22"/>
          <w:szCs w:val="22"/>
        </w:rPr>
        <w:t xml:space="preserve"> hours of training on family court matters</w:t>
      </w:r>
      <w:r w:rsidR="00A8412A">
        <w:rPr>
          <w:rFonts w:ascii="Calibri" w:hAnsi="Calibri"/>
          <w:sz w:val="22"/>
          <w:szCs w:val="22"/>
        </w:rPr>
        <w:t xml:space="preserve"> within their first twelve months of service</w:t>
      </w:r>
      <w:r w:rsidR="00A8412A" w:rsidRPr="00A8412A">
        <w:rPr>
          <w:rFonts w:ascii="Calibri" w:hAnsi="Calibri"/>
          <w:sz w:val="22"/>
          <w:szCs w:val="22"/>
        </w:rPr>
        <w:t>.</w:t>
      </w:r>
      <w:r w:rsidR="00B72EF6">
        <w:rPr>
          <w:rStyle w:val="FootnoteReference"/>
          <w:rFonts w:ascii="Calibri" w:hAnsi="Calibri"/>
          <w:sz w:val="22"/>
          <w:szCs w:val="22"/>
        </w:rPr>
        <w:footnoteReference w:id="11"/>
      </w:r>
      <w:r w:rsidR="00A8412A" w:rsidRPr="00A8412A">
        <w:rPr>
          <w:rFonts w:ascii="Calibri" w:hAnsi="Calibri"/>
          <w:sz w:val="22"/>
          <w:szCs w:val="22"/>
        </w:rPr>
        <w:t xml:space="preserve"> GALs who may be assigned to ICWA cases must complete an additional 6 hours of training in the Indian Child Welfare Act. </w:t>
      </w:r>
      <w:r w:rsidR="00A8412A">
        <w:rPr>
          <w:rFonts w:ascii="Calibri" w:hAnsi="Calibri"/>
          <w:sz w:val="22"/>
          <w:szCs w:val="22"/>
        </w:rPr>
        <w:t xml:space="preserve">All training must be approved by the </w:t>
      </w:r>
      <w:r w:rsidR="00E92928">
        <w:rPr>
          <w:rFonts w:ascii="Calibri" w:hAnsi="Calibri"/>
          <w:sz w:val="22"/>
          <w:szCs w:val="22"/>
        </w:rPr>
        <w:t>GAL</w:t>
      </w:r>
      <w:r w:rsidR="00A8412A">
        <w:rPr>
          <w:rFonts w:ascii="Calibri" w:hAnsi="Calibri"/>
          <w:sz w:val="22"/>
          <w:szCs w:val="22"/>
        </w:rPr>
        <w:t xml:space="preserve"> Board. </w:t>
      </w:r>
      <w:r w:rsidR="005C0119">
        <w:rPr>
          <w:rFonts w:ascii="Calibri" w:hAnsi="Calibri"/>
          <w:sz w:val="22"/>
          <w:szCs w:val="22"/>
        </w:rPr>
        <w:t xml:space="preserve">The </w:t>
      </w:r>
      <w:r w:rsidR="00E92928">
        <w:rPr>
          <w:rFonts w:ascii="Calibri" w:hAnsi="Calibri"/>
          <w:sz w:val="22"/>
          <w:szCs w:val="22"/>
        </w:rPr>
        <w:t>GAL</w:t>
      </w:r>
      <w:r w:rsidR="005C0119">
        <w:rPr>
          <w:rFonts w:ascii="Calibri" w:hAnsi="Calibri"/>
          <w:sz w:val="22"/>
          <w:szCs w:val="22"/>
        </w:rPr>
        <w:t xml:space="preserve"> Program provides a comprehensive training program designed to meet the requi</w:t>
      </w:r>
      <w:r w:rsidR="00605CEC">
        <w:rPr>
          <w:rFonts w:ascii="Calibri" w:hAnsi="Calibri"/>
          <w:sz w:val="22"/>
          <w:szCs w:val="22"/>
        </w:rPr>
        <w:t xml:space="preserve">rements for a GAL appointment. </w:t>
      </w:r>
      <w:r w:rsidR="00CE3617">
        <w:rPr>
          <w:rFonts w:ascii="Calibri" w:hAnsi="Calibri"/>
          <w:sz w:val="22"/>
          <w:szCs w:val="22"/>
        </w:rPr>
        <w:t>However, some</w:t>
      </w:r>
      <w:r w:rsidR="005C0119">
        <w:rPr>
          <w:rFonts w:ascii="Calibri" w:hAnsi="Calibri"/>
          <w:sz w:val="22"/>
          <w:szCs w:val="22"/>
        </w:rPr>
        <w:t xml:space="preserve"> of the districts supplement the state program w</w:t>
      </w:r>
      <w:r w:rsidR="00804A72">
        <w:rPr>
          <w:rFonts w:ascii="Calibri" w:hAnsi="Calibri"/>
          <w:sz w:val="22"/>
          <w:szCs w:val="22"/>
        </w:rPr>
        <w:t>ith local training and support.</w:t>
      </w:r>
      <w:r w:rsidR="005C0119">
        <w:rPr>
          <w:rFonts w:ascii="Calibri" w:hAnsi="Calibri"/>
          <w:sz w:val="22"/>
          <w:szCs w:val="22"/>
        </w:rPr>
        <w:t xml:space="preserve"> The 2</w:t>
      </w:r>
      <w:r w:rsidR="005C0119" w:rsidRPr="00804A72">
        <w:rPr>
          <w:rFonts w:ascii="Calibri" w:hAnsi="Calibri"/>
          <w:sz w:val="22"/>
          <w:szCs w:val="22"/>
          <w:vertAlign w:val="superscript"/>
        </w:rPr>
        <w:t>nd</w:t>
      </w:r>
      <w:r w:rsidR="005C0119">
        <w:rPr>
          <w:rFonts w:ascii="Calibri" w:hAnsi="Calibri"/>
          <w:sz w:val="22"/>
          <w:szCs w:val="22"/>
        </w:rPr>
        <w:t xml:space="preserve"> and 4</w:t>
      </w:r>
      <w:r w:rsidR="005C0119" w:rsidRPr="00804A72">
        <w:rPr>
          <w:rFonts w:ascii="Calibri" w:hAnsi="Calibri"/>
          <w:sz w:val="22"/>
          <w:szCs w:val="22"/>
          <w:vertAlign w:val="superscript"/>
        </w:rPr>
        <w:t>th</w:t>
      </w:r>
      <w:r w:rsidR="005C0119">
        <w:rPr>
          <w:rFonts w:ascii="Calibri" w:hAnsi="Calibri"/>
          <w:sz w:val="22"/>
          <w:szCs w:val="22"/>
        </w:rPr>
        <w:t xml:space="preserve"> Judicial Districts have the largest number of volunteer GALs and coordinate their training with the National CASA program.</w:t>
      </w:r>
    </w:p>
    <w:p w14:paraId="4D1B48A8" w14:textId="7FA7FA33" w:rsidR="00B11287" w:rsidRDefault="004E7A73" w:rsidP="00605CEC">
      <w:pPr>
        <w:pStyle w:val="ListParagraph"/>
        <w:numPr>
          <w:ilvl w:val="0"/>
          <w:numId w:val="13"/>
        </w:numPr>
        <w:spacing w:after="120" w:line="276" w:lineRule="auto"/>
        <w:jc w:val="both"/>
        <w:rPr>
          <w:rFonts w:ascii="Calibri" w:hAnsi="Calibri"/>
          <w:b/>
          <w:sz w:val="22"/>
          <w:szCs w:val="22"/>
        </w:rPr>
      </w:pPr>
      <w:r>
        <w:rPr>
          <w:rFonts w:ascii="Calibri" w:hAnsi="Calibri"/>
          <w:b/>
          <w:sz w:val="22"/>
          <w:szCs w:val="22"/>
        </w:rPr>
        <w:t>Employment M</w:t>
      </w:r>
      <w:r w:rsidR="00B11287">
        <w:rPr>
          <w:rFonts w:ascii="Calibri" w:hAnsi="Calibri"/>
          <w:b/>
          <w:sz w:val="22"/>
          <w:szCs w:val="22"/>
        </w:rPr>
        <w:t>odel</w:t>
      </w:r>
      <w:r w:rsidR="00A8412A">
        <w:rPr>
          <w:rFonts w:ascii="Calibri" w:hAnsi="Calibri"/>
          <w:b/>
          <w:sz w:val="22"/>
          <w:szCs w:val="22"/>
        </w:rPr>
        <w:t xml:space="preserve">. </w:t>
      </w:r>
      <w:r w:rsidR="00A8412A" w:rsidRPr="00A8412A">
        <w:rPr>
          <w:rFonts w:ascii="Calibri" w:hAnsi="Calibri"/>
          <w:sz w:val="22"/>
          <w:szCs w:val="22"/>
        </w:rPr>
        <w:t xml:space="preserve">GALs are a mix of full and part time state employees, and </w:t>
      </w:r>
      <w:r w:rsidR="000C2A12">
        <w:rPr>
          <w:rFonts w:ascii="Calibri" w:hAnsi="Calibri"/>
          <w:sz w:val="22"/>
          <w:szCs w:val="22"/>
        </w:rPr>
        <w:t>the 2</w:t>
      </w:r>
      <w:r w:rsidR="000C2A12" w:rsidRPr="000C2A12">
        <w:rPr>
          <w:rFonts w:ascii="Calibri" w:hAnsi="Calibri"/>
          <w:sz w:val="22"/>
          <w:szCs w:val="22"/>
          <w:vertAlign w:val="superscript"/>
        </w:rPr>
        <w:t>nd</w:t>
      </w:r>
      <w:r w:rsidR="000C2A12">
        <w:rPr>
          <w:rFonts w:ascii="Calibri" w:hAnsi="Calibri"/>
          <w:sz w:val="22"/>
          <w:szCs w:val="22"/>
        </w:rPr>
        <w:t>, 4</w:t>
      </w:r>
      <w:r w:rsidR="000C2A12" w:rsidRPr="000C2A12">
        <w:rPr>
          <w:rFonts w:ascii="Calibri" w:hAnsi="Calibri"/>
          <w:sz w:val="22"/>
          <w:szCs w:val="22"/>
          <w:vertAlign w:val="superscript"/>
        </w:rPr>
        <w:t>th</w:t>
      </w:r>
      <w:r w:rsidR="000C2A12">
        <w:rPr>
          <w:rFonts w:ascii="Calibri" w:hAnsi="Calibri"/>
          <w:sz w:val="22"/>
          <w:szCs w:val="22"/>
        </w:rPr>
        <w:t>, 5</w:t>
      </w:r>
      <w:r w:rsidR="000C2A12" w:rsidRPr="000C2A12">
        <w:rPr>
          <w:rFonts w:ascii="Calibri" w:hAnsi="Calibri"/>
          <w:sz w:val="22"/>
          <w:szCs w:val="22"/>
          <w:vertAlign w:val="superscript"/>
        </w:rPr>
        <w:t>th</w:t>
      </w:r>
      <w:r w:rsidR="000C2A12">
        <w:rPr>
          <w:rFonts w:ascii="Calibri" w:hAnsi="Calibri"/>
          <w:sz w:val="22"/>
          <w:szCs w:val="22"/>
        </w:rPr>
        <w:t>, and 6th</w:t>
      </w:r>
      <w:r w:rsidR="00A8412A" w:rsidRPr="00A8412A">
        <w:rPr>
          <w:rFonts w:ascii="Calibri" w:hAnsi="Calibri"/>
          <w:sz w:val="22"/>
          <w:szCs w:val="22"/>
        </w:rPr>
        <w:t xml:space="preserve"> district</w:t>
      </w:r>
      <w:r w:rsidR="000C2A12">
        <w:rPr>
          <w:rFonts w:ascii="Calibri" w:hAnsi="Calibri"/>
          <w:sz w:val="22"/>
          <w:szCs w:val="22"/>
        </w:rPr>
        <w:t>s</w:t>
      </w:r>
      <w:r w:rsidR="00A8412A" w:rsidRPr="00A8412A">
        <w:rPr>
          <w:rFonts w:ascii="Calibri" w:hAnsi="Calibri"/>
          <w:sz w:val="22"/>
          <w:szCs w:val="22"/>
        </w:rPr>
        <w:t xml:space="preserve"> </w:t>
      </w:r>
      <w:r w:rsidR="000C2A12">
        <w:rPr>
          <w:rFonts w:ascii="Calibri" w:hAnsi="Calibri"/>
          <w:sz w:val="22"/>
          <w:szCs w:val="22"/>
        </w:rPr>
        <w:t xml:space="preserve">also </w:t>
      </w:r>
      <w:r w:rsidR="00A8412A" w:rsidRPr="00A8412A">
        <w:rPr>
          <w:rFonts w:ascii="Calibri" w:hAnsi="Calibri"/>
          <w:sz w:val="22"/>
          <w:szCs w:val="22"/>
        </w:rPr>
        <w:t>utilize volunteer GALs.</w:t>
      </w:r>
      <w:r w:rsidR="00A8412A">
        <w:rPr>
          <w:rFonts w:ascii="Calibri" w:hAnsi="Calibri"/>
          <w:sz w:val="22"/>
          <w:szCs w:val="22"/>
        </w:rPr>
        <w:t xml:space="preserve"> </w:t>
      </w:r>
      <w:r w:rsidR="000C2A12">
        <w:rPr>
          <w:rFonts w:ascii="Calibri" w:hAnsi="Calibri"/>
          <w:sz w:val="22"/>
          <w:szCs w:val="22"/>
        </w:rPr>
        <w:t>The 2</w:t>
      </w:r>
      <w:r w:rsidR="000C2A12" w:rsidRPr="000C2A12">
        <w:rPr>
          <w:rFonts w:ascii="Calibri" w:hAnsi="Calibri"/>
          <w:sz w:val="22"/>
          <w:szCs w:val="22"/>
          <w:vertAlign w:val="superscript"/>
        </w:rPr>
        <w:t>nd</w:t>
      </w:r>
      <w:r w:rsidR="000C2A12">
        <w:rPr>
          <w:rFonts w:ascii="Calibri" w:hAnsi="Calibri"/>
          <w:sz w:val="22"/>
          <w:szCs w:val="22"/>
        </w:rPr>
        <w:t xml:space="preserve"> and 4</w:t>
      </w:r>
      <w:r w:rsidR="000C2A12" w:rsidRPr="000C2A12">
        <w:rPr>
          <w:rFonts w:ascii="Calibri" w:hAnsi="Calibri"/>
          <w:sz w:val="22"/>
          <w:szCs w:val="22"/>
          <w:vertAlign w:val="superscript"/>
        </w:rPr>
        <w:t>th</w:t>
      </w:r>
      <w:r w:rsidR="000C2A12">
        <w:rPr>
          <w:rFonts w:ascii="Calibri" w:hAnsi="Calibri"/>
          <w:sz w:val="22"/>
          <w:szCs w:val="22"/>
        </w:rPr>
        <w:t xml:space="preserve"> Districts utilize volunteers extensively. </w:t>
      </w:r>
    </w:p>
    <w:p w14:paraId="2ABF262E" w14:textId="18F0B510" w:rsidR="00B11287" w:rsidRPr="001244E4" w:rsidRDefault="004E7A73" w:rsidP="00605CEC">
      <w:pPr>
        <w:pStyle w:val="ListParagraph"/>
        <w:numPr>
          <w:ilvl w:val="0"/>
          <w:numId w:val="13"/>
        </w:numPr>
        <w:spacing w:after="120" w:line="276" w:lineRule="auto"/>
        <w:jc w:val="both"/>
        <w:rPr>
          <w:rFonts w:ascii="Calibri" w:hAnsi="Calibri"/>
          <w:sz w:val="22"/>
          <w:szCs w:val="22"/>
        </w:rPr>
      </w:pPr>
      <w:r>
        <w:rPr>
          <w:rFonts w:ascii="Calibri" w:hAnsi="Calibri"/>
          <w:b/>
          <w:sz w:val="22"/>
          <w:szCs w:val="22"/>
        </w:rPr>
        <w:t>Program O</w:t>
      </w:r>
      <w:r w:rsidR="00B11287">
        <w:rPr>
          <w:rFonts w:ascii="Calibri" w:hAnsi="Calibri"/>
          <w:b/>
          <w:sz w:val="22"/>
          <w:szCs w:val="22"/>
        </w:rPr>
        <w:t>rganization</w:t>
      </w:r>
      <w:r w:rsidR="00A8412A">
        <w:rPr>
          <w:rFonts w:ascii="Calibri" w:hAnsi="Calibri"/>
          <w:b/>
          <w:sz w:val="22"/>
          <w:szCs w:val="22"/>
        </w:rPr>
        <w:t xml:space="preserve">. </w:t>
      </w:r>
      <w:r w:rsidR="00A8412A" w:rsidRPr="001244E4">
        <w:rPr>
          <w:rFonts w:ascii="Calibri" w:hAnsi="Calibri"/>
          <w:sz w:val="22"/>
          <w:szCs w:val="22"/>
        </w:rPr>
        <w:t>The GAL programs are</w:t>
      </w:r>
      <w:r w:rsidR="001B5B5E">
        <w:rPr>
          <w:rFonts w:ascii="Calibri" w:hAnsi="Calibri"/>
          <w:sz w:val="22"/>
          <w:szCs w:val="22"/>
        </w:rPr>
        <w:t xml:space="preserve"> organized by judicial district, and</w:t>
      </w:r>
      <w:r w:rsidR="00A8412A" w:rsidRPr="001244E4">
        <w:rPr>
          <w:rFonts w:ascii="Calibri" w:hAnsi="Calibri"/>
          <w:sz w:val="22"/>
          <w:szCs w:val="22"/>
        </w:rPr>
        <w:t xml:space="preserve"> each district </w:t>
      </w:r>
      <w:r w:rsidR="00E92928">
        <w:rPr>
          <w:rFonts w:ascii="Calibri" w:hAnsi="Calibri"/>
          <w:sz w:val="22"/>
          <w:szCs w:val="22"/>
        </w:rPr>
        <w:t>is directed</w:t>
      </w:r>
      <w:r w:rsidR="001B5B5E">
        <w:rPr>
          <w:rFonts w:ascii="Calibri" w:hAnsi="Calibri"/>
          <w:sz w:val="22"/>
          <w:szCs w:val="22"/>
        </w:rPr>
        <w:t xml:space="preserve"> by a program manager. Most district programs have</w:t>
      </w:r>
      <w:r w:rsidR="00A8412A" w:rsidRPr="001244E4">
        <w:rPr>
          <w:rFonts w:ascii="Calibri" w:hAnsi="Calibri"/>
          <w:sz w:val="22"/>
          <w:szCs w:val="22"/>
        </w:rPr>
        <w:t xml:space="preserve"> </w:t>
      </w:r>
      <w:r w:rsidR="001244E4" w:rsidRPr="001244E4">
        <w:rPr>
          <w:rFonts w:ascii="Calibri" w:hAnsi="Calibri"/>
          <w:sz w:val="22"/>
          <w:szCs w:val="22"/>
        </w:rPr>
        <w:t xml:space="preserve">at least one </w:t>
      </w:r>
      <w:r w:rsidR="001B5B5E">
        <w:rPr>
          <w:rFonts w:ascii="Calibri" w:hAnsi="Calibri"/>
          <w:sz w:val="22"/>
          <w:szCs w:val="22"/>
        </w:rPr>
        <w:t xml:space="preserve">GAL coordinator; the Eighth District operates without a coordinator, three districts have one </w:t>
      </w:r>
      <w:r w:rsidR="00E92928">
        <w:rPr>
          <w:rFonts w:ascii="Calibri" w:hAnsi="Calibri"/>
          <w:sz w:val="22"/>
          <w:szCs w:val="22"/>
        </w:rPr>
        <w:t xml:space="preserve">coordinator, </w:t>
      </w:r>
      <w:r w:rsidR="00CE3617">
        <w:rPr>
          <w:rFonts w:ascii="Calibri" w:hAnsi="Calibri"/>
          <w:sz w:val="22"/>
          <w:szCs w:val="22"/>
        </w:rPr>
        <w:t>two</w:t>
      </w:r>
      <w:r w:rsidR="00E92928">
        <w:rPr>
          <w:rFonts w:ascii="Calibri" w:hAnsi="Calibri"/>
          <w:sz w:val="22"/>
          <w:szCs w:val="22"/>
        </w:rPr>
        <w:t xml:space="preserve"> d</w:t>
      </w:r>
      <w:r w:rsidR="001B5B5E">
        <w:rPr>
          <w:rFonts w:ascii="Calibri" w:hAnsi="Calibri"/>
          <w:sz w:val="22"/>
          <w:szCs w:val="22"/>
        </w:rPr>
        <w:t>istrict</w:t>
      </w:r>
      <w:r w:rsidR="00E92928">
        <w:rPr>
          <w:rFonts w:ascii="Calibri" w:hAnsi="Calibri"/>
          <w:sz w:val="22"/>
          <w:szCs w:val="22"/>
        </w:rPr>
        <w:t>s have two coordinators, three d</w:t>
      </w:r>
      <w:r w:rsidR="001B5B5E">
        <w:rPr>
          <w:rFonts w:ascii="Calibri" w:hAnsi="Calibri"/>
          <w:sz w:val="22"/>
          <w:szCs w:val="22"/>
        </w:rPr>
        <w:t xml:space="preserve">istricts have three coordinators, and the Fourth District has </w:t>
      </w:r>
      <w:r w:rsidR="00CE3617">
        <w:rPr>
          <w:rFonts w:ascii="Calibri" w:hAnsi="Calibri"/>
          <w:sz w:val="22"/>
          <w:szCs w:val="22"/>
        </w:rPr>
        <w:t>five</w:t>
      </w:r>
      <w:r w:rsidR="001B5B5E">
        <w:rPr>
          <w:rFonts w:ascii="Calibri" w:hAnsi="Calibri"/>
          <w:sz w:val="22"/>
          <w:szCs w:val="22"/>
        </w:rPr>
        <w:t xml:space="preserve"> coordinators. S</w:t>
      </w:r>
      <w:r w:rsidR="001244E4" w:rsidRPr="001244E4">
        <w:rPr>
          <w:rFonts w:ascii="Calibri" w:hAnsi="Calibri"/>
          <w:sz w:val="22"/>
          <w:szCs w:val="22"/>
        </w:rPr>
        <w:t>ome programs have other support staf</w:t>
      </w:r>
      <w:r w:rsidR="001B5B5E">
        <w:rPr>
          <w:rFonts w:ascii="Calibri" w:hAnsi="Calibri"/>
          <w:sz w:val="22"/>
          <w:szCs w:val="22"/>
        </w:rPr>
        <w:t>f including screener/collectors</w:t>
      </w:r>
      <w:r w:rsidR="001244E4" w:rsidRPr="001244E4">
        <w:rPr>
          <w:rFonts w:ascii="Calibri" w:hAnsi="Calibri"/>
          <w:sz w:val="22"/>
          <w:szCs w:val="22"/>
        </w:rPr>
        <w:t xml:space="preserve"> and </w:t>
      </w:r>
      <w:r w:rsidR="001B5B5E">
        <w:rPr>
          <w:rFonts w:ascii="Calibri" w:hAnsi="Calibri"/>
          <w:sz w:val="22"/>
          <w:szCs w:val="22"/>
        </w:rPr>
        <w:t xml:space="preserve">a </w:t>
      </w:r>
      <w:r w:rsidR="001244E4" w:rsidRPr="001244E4">
        <w:rPr>
          <w:rFonts w:ascii="Calibri" w:hAnsi="Calibri"/>
          <w:sz w:val="22"/>
          <w:szCs w:val="22"/>
        </w:rPr>
        <w:t>volunteer recruiter</w:t>
      </w:r>
      <w:r w:rsidR="001B5B5E">
        <w:rPr>
          <w:rFonts w:ascii="Calibri" w:hAnsi="Calibri"/>
          <w:sz w:val="22"/>
          <w:szCs w:val="22"/>
        </w:rPr>
        <w:t xml:space="preserve"> position</w:t>
      </w:r>
      <w:r w:rsidR="001244E4" w:rsidRPr="001244E4">
        <w:rPr>
          <w:rFonts w:ascii="Calibri" w:hAnsi="Calibri"/>
          <w:sz w:val="22"/>
          <w:szCs w:val="22"/>
        </w:rPr>
        <w:t>.</w:t>
      </w:r>
      <w:r w:rsidR="001244E4">
        <w:rPr>
          <w:rStyle w:val="FootnoteReference"/>
          <w:rFonts w:ascii="Calibri" w:hAnsi="Calibri"/>
          <w:sz w:val="22"/>
          <w:szCs w:val="22"/>
        </w:rPr>
        <w:footnoteReference w:id="12"/>
      </w:r>
      <w:r w:rsidR="001244E4" w:rsidRPr="001244E4">
        <w:rPr>
          <w:rFonts w:ascii="Calibri" w:hAnsi="Calibri"/>
          <w:sz w:val="22"/>
          <w:szCs w:val="22"/>
        </w:rPr>
        <w:t xml:space="preserve"> </w:t>
      </w:r>
    </w:p>
    <w:p w14:paraId="022881B1" w14:textId="78FD3DC0" w:rsidR="00BF534B" w:rsidRDefault="00BF534B" w:rsidP="00605CEC">
      <w:pPr>
        <w:pStyle w:val="ListParagraph"/>
        <w:numPr>
          <w:ilvl w:val="0"/>
          <w:numId w:val="13"/>
        </w:numPr>
        <w:spacing w:after="120" w:line="276" w:lineRule="auto"/>
        <w:jc w:val="both"/>
        <w:rPr>
          <w:rFonts w:ascii="Calibri" w:hAnsi="Calibri"/>
          <w:b/>
          <w:sz w:val="22"/>
          <w:szCs w:val="22"/>
        </w:rPr>
      </w:pPr>
      <w:r>
        <w:rPr>
          <w:rFonts w:ascii="Calibri" w:hAnsi="Calibri"/>
          <w:b/>
          <w:sz w:val="22"/>
          <w:szCs w:val="22"/>
        </w:rPr>
        <w:t>Funding</w:t>
      </w:r>
      <w:r w:rsidR="001244E4">
        <w:rPr>
          <w:rFonts w:ascii="Calibri" w:hAnsi="Calibri"/>
          <w:b/>
          <w:sz w:val="22"/>
          <w:szCs w:val="22"/>
        </w:rPr>
        <w:t xml:space="preserve">. </w:t>
      </w:r>
      <w:r w:rsidR="001244E4" w:rsidRPr="001244E4">
        <w:rPr>
          <w:rFonts w:ascii="Calibri" w:hAnsi="Calibri"/>
          <w:sz w:val="22"/>
          <w:szCs w:val="22"/>
        </w:rPr>
        <w:t xml:space="preserve">The GAL program </w:t>
      </w:r>
      <w:r w:rsidR="00C45F92">
        <w:rPr>
          <w:rFonts w:ascii="Calibri" w:hAnsi="Calibri"/>
          <w:sz w:val="22"/>
          <w:szCs w:val="22"/>
        </w:rPr>
        <w:t xml:space="preserve">currently </w:t>
      </w:r>
      <w:r w:rsidR="001244E4" w:rsidRPr="001244E4">
        <w:rPr>
          <w:rFonts w:ascii="Calibri" w:hAnsi="Calibri"/>
          <w:sz w:val="22"/>
          <w:szCs w:val="22"/>
        </w:rPr>
        <w:t xml:space="preserve">has a total biennial budget of $30,578,000 with payroll consisting of 81% </w:t>
      </w:r>
      <w:r w:rsidR="001244E4">
        <w:rPr>
          <w:rFonts w:ascii="Calibri" w:hAnsi="Calibri"/>
          <w:sz w:val="22"/>
          <w:szCs w:val="22"/>
        </w:rPr>
        <w:t>and operating expenses</w:t>
      </w:r>
      <w:r w:rsidR="001244E4" w:rsidRPr="001244E4">
        <w:rPr>
          <w:rFonts w:ascii="Calibri" w:hAnsi="Calibri"/>
          <w:sz w:val="22"/>
          <w:szCs w:val="22"/>
        </w:rPr>
        <w:t xml:space="preserve"> 19%. The budget is funded primarily by general fund appropriations.</w:t>
      </w:r>
      <w:r w:rsidR="001244E4">
        <w:rPr>
          <w:rStyle w:val="FootnoteReference"/>
          <w:rFonts w:ascii="Calibri" w:hAnsi="Calibri"/>
          <w:sz w:val="22"/>
          <w:szCs w:val="22"/>
        </w:rPr>
        <w:footnoteReference w:id="13"/>
      </w:r>
      <w:r w:rsidR="001244E4">
        <w:rPr>
          <w:rFonts w:ascii="Calibri" w:hAnsi="Calibri"/>
          <w:b/>
          <w:sz w:val="22"/>
          <w:szCs w:val="22"/>
        </w:rPr>
        <w:t xml:space="preserve"> </w:t>
      </w:r>
    </w:p>
    <w:p w14:paraId="670401A5" w14:textId="667B6209" w:rsidR="00A97FB4" w:rsidRPr="00A97FB4" w:rsidRDefault="00074D07" w:rsidP="00605CEC">
      <w:pPr>
        <w:pStyle w:val="ListParagraph"/>
        <w:numPr>
          <w:ilvl w:val="0"/>
          <w:numId w:val="13"/>
        </w:numPr>
        <w:spacing w:after="120" w:line="276" w:lineRule="auto"/>
        <w:jc w:val="both"/>
        <w:rPr>
          <w:rFonts w:ascii="Calibri" w:hAnsi="Calibri"/>
          <w:sz w:val="22"/>
          <w:szCs w:val="22"/>
        </w:rPr>
      </w:pPr>
      <w:r>
        <w:rPr>
          <w:rFonts w:ascii="Calibri" w:hAnsi="Calibri"/>
          <w:b/>
          <w:sz w:val="22"/>
          <w:szCs w:val="22"/>
        </w:rPr>
        <w:t xml:space="preserve">Complaint Procedure. </w:t>
      </w:r>
      <w:r w:rsidRPr="00074D07">
        <w:rPr>
          <w:rFonts w:ascii="Calibri" w:hAnsi="Calibri"/>
          <w:sz w:val="22"/>
          <w:szCs w:val="22"/>
        </w:rPr>
        <w:t xml:space="preserve">Any complaint whether it is a verbal or written complaint must be submitted to the Guardian ad Litem Manager within (30) business days of the issuance of any Order which included consideration of the </w:t>
      </w:r>
      <w:r w:rsidR="00804A72">
        <w:rPr>
          <w:rFonts w:ascii="Calibri" w:hAnsi="Calibri"/>
          <w:sz w:val="22"/>
          <w:szCs w:val="22"/>
        </w:rPr>
        <w:t>GAL’s</w:t>
      </w:r>
      <w:r w:rsidRPr="00074D07">
        <w:rPr>
          <w:rFonts w:ascii="Calibri" w:hAnsi="Calibri"/>
          <w:sz w:val="22"/>
          <w:szCs w:val="22"/>
        </w:rPr>
        <w:t xml:space="preserve"> recomm</w:t>
      </w:r>
      <w:r w:rsidR="00A97FB4">
        <w:rPr>
          <w:rFonts w:ascii="Calibri" w:hAnsi="Calibri"/>
          <w:sz w:val="22"/>
          <w:szCs w:val="22"/>
        </w:rPr>
        <w:t>endation and report, or within 30</w:t>
      </w:r>
      <w:r w:rsidRPr="00074D07">
        <w:rPr>
          <w:rFonts w:ascii="Calibri" w:hAnsi="Calibri"/>
          <w:sz w:val="22"/>
          <w:szCs w:val="22"/>
        </w:rPr>
        <w:t xml:space="preserve"> business days of the alleged activity, action</w:t>
      </w:r>
      <w:r w:rsidR="00CE3617">
        <w:rPr>
          <w:rFonts w:ascii="Calibri" w:hAnsi="Calibri"/>
          <w:sz w:val="22"/>
          <w:szCs w:val="22"/>
        </w:rPr>
        <w:t>,</w:t>
      </w:r>
      <w:r w:rsidRPr="00074D07">
        <w:rPr>
          <w:rFonts w:ascii="Calibri" w:hAnsi="Calibri"/>
          <w:sz w:val="22"/>
          <w:szCs w:val="22"/>
        </w:rPr>
        <w:t xml:space="preserve"> or correspondence of the </w:t>
      </w:r>
      <w:r w:rsidR="00804A72">
        <w:rPr>
          <w:rFonts w:ascii="Calibri" w:hAnsi="Calibri"/>
          <w:sz w:val="22"/>
          <w:szCs w:val="22"/>
        </w:rPr>
        <w:t>GAL</w:t>
      </w:r>
      <w:r w:rsidRPr="00074D07">
        <w:rPr>
          <w:rFonts w:ascii="Calibri" w:hAnsi="Calibri"/>
          <w:sz w:val="22"/>
          <w:szCs w:val="22"/>
        </w:rPr>
        <w:t>.</w:t>
      </w:r>
      <w:r w:rsidR="00A97FB4">
        <w:rPr>
          <w:rFonts w:ascii="Calibri" w:hAnsi="Calibri"/>
          <w:sz w:val="22"/>
          <w:szCs w:val="22"/>
        </w:rPr>
        <w:t xml:space="preserve"> Formal complaints are investigated by the Program Manager and findings and a report is issued. </w:t>
      </w:r>
      <w:r w:rsidR="00E92928">
        <w:rPr>
          <w:rFonts w:ascii="Calibri" w:hAnsi="Calibri"/>
          <w:sz w:val="22"/>
          <w:szCs w:val="22"/>
        </w:rPr>
        <w:t>The c</w:t>
      </w:r>
      <w:r w:rsidR="00A97FB4">
        <w:rPr>
          <w:rFonts w:ascii="Calibri" w:hAnsi="Calibri"/>
          <w:sz w:val="22"/>
          <w:szCs w:val="22"/>
        </w:rPr>
        <w:t xml:space="preserve">omplainant may present detailed objections in writing to the Program Manager who will then issue a Second Report determination. The complainant then has 10 days to request an Appeals Panel review. </w:t>
      </w:r>
      <w:r w:rsidR="00A97FB4" w:rsidRPr="00A97FB4">
        <w:rPr>
          <w:rFonts w:ascii="Calibri" w:hAnsi="Calibri"/>
          <w:sz w:val="22"/>
          <w:szCs w:val="22"/>
        </w:rPr>
        <w:t xml:space="preserve">The Appeal Panel </w:t>
      </w:r>
      <w:r w:rsidR="00A97FB4">
        <w:rPr>
          <w:rFonts w:ascii="Calibri" w:hAnsi="Calibri"/>
          <w:sz w:val="22"/>
          <w:szCs w:val="22"/>
        </w:rPr>
        <w:t>consists of</w:t>
      </w:r>
      <w:r w:rsidR="00A97FB4" w:rsidRPr="00A97FB4">
        <w:rPr>
          <w:rFonts w:ascii="Calibri" w:hAnsi="Calibri"/>
          <w:sz w:val="22"/>
          <w:szCs w:val="22"/>
        </w:rPr>
        <w:t xml:space="preserve"> a Senior Judge, </w:t>
      </w:r>
      <w:r w:rsidR="00CE3617">
        <w:rPr>
          <w:rFonts w:ascii="Calibri" w:hAnsi="Calibri"/>
          <w:sz w:val="22"/>
          <w:szCs w:val="22"/>
        </w:rPr>
        <w:t xml:space="preserve">a </w:t>
      </w:r>
      <w:r w:rsidR="00804A72">
        <w:rPr>
          <w:rFonts w:ascii="Calibri" w:hAnsi="Calibri"/>
          <w:sz w:val="22"/>
          <w:szCs w:val="22"/>
        </w:rPr>
        <w:t>GAL</w:t>
      </w:r>
      <w:r w:rsidR="00A97FB4" w:rsidRPr="00A97FB4">
        <w:rPr>
          <w:rFonts w:ascii="Calibri" w:hAnsi="Calibri"/>
          <w:sz w:val="22"/>
          <w:szCs w:val="22"/>
        </w:rPr>
        <w:t xml:space="preserve"> who is not in the District of the complaint, and a Board member.</w:t>
      </w:r>
      <w:r w:rsidR="00A97FB4">
        <w:rPr>
          <w:rFonts w:ascii="Calibri" w:hAnsi="Calibri"/>
          <w:sz w:val="22"/>
          <w:szCs w:val="22"/>
        </w:rPr>
        <w:t xml:space="preserve"> The Panel shall request all</w:t>
      </w:r>
      <w:r w:rsidR="00A97FB4" w:rsidRPr="00A97FB4">
        <w:rPr>
          <w:rFonts w:ascii="Calibri" w:hAnsi="Calibri"/>
          <w:sz w:val="22"/>
          <w:szCs w:val="22"/>
        </w:rPr>
        <w:t xml:space="preserve"> pertinent information including interviews with or written statements from the </w:t>
      </w:r>
      <w:r w:rsidR="00804A72">
        <w:rPr>
          <w:rFonts w:ascii="Calibri" w:hAnsi="Calibri"/>
          <w:sz w:val="22"/>
          <w:szCs w:val="22"/>
        </w:rPr>
        <w:t>GAL</w:t>
      </w:r>
      <w:r w:rsidR="00A97FB4" w:rsidRPr="00A97FB4">
        <w:rPr>
          <w:rFonts w:ascii="Calibri" w:hAnsi="Calibri"/>
          <w:sz w:val="22"/>
          <w:szCs w:val="22"/>
        </w:rPr>
        <w:t xml:space="preserve">, the Complainant, the </w:t>
      </w:r>
      <w:r w:rsidR="00804A72">
        <w:rPr>
          <w:rFonts w:ascii="Calibri" w:hAnsi="Calibri"/>
          <w:sz w:val="22"/>
          <w:szCs w:val="22"/>
        </w:rPr>
        <w:t>GAL</w:t>
      </w:r>
      <w:r w:rsidR="00A97FB4" w:rsidRPr="00A97FB4">
        <w:rPr>
          <w:rFonts w:ascii="Calibri" w:hAnsi="Calibri"/>
          <w:sz w:val="22"/>
          <w:szCs w:val="22"/>
        </w:rPr>
        <w:t xml:space="preserve"> Manager</w:t>
      </w:r>
      <w:r w:rsidR="00CE3617">
        <w:rPr>
          <w:rFonts w:ascii="Calibri" w:hAnsi="Calibri"/>
          <w:sz w:val="22"/>
          <w:szCs w:val="22"/>
        </w:rPr>
        <w:t>,</w:t>
      </w:r>
      <w:r w:rsidR="00A97FB4" w:rsidRPr="00A97FB4">
        <w:rPr>
          <w:rFonts w:ascii="Calibri" w:hAnsi="Calibri"/>
          <w:sz w:val="22"/>
          <w:szCs w:val="22"/>
        </w:rPr>
        <w:t xml:space="preserve"> and/or Program Administrator.</w:t>
      </w:r>
      <w:r w:rsidR="00A97FB4">
        <w:rPr>
          <w:rFonts w:ascii="Calibri" w:hAnsi="Calibri"/>
          <w:sz w:val="22"/>
          <w:szCs w:val="22"/>
        </w:rPr>
        <w:t xml:space="preserve"> </w:t>
      </w:r>
      <w:r w:rsidR="00A97FB4" w:rsidRPr="00A97FB4">
        <w:rPr>
          <w:rFonts w:ascii="Calibri" w:hAnsi="Calibri"/>
          <w:sz w:val="22"/>
          <w:szCs w:val="22"/>
        </w:rPr>
        <w:t xml:space="preserve">The </w:t>
      </w:r>
      <w:r w:rsidR="00A97FB4">
        <w:rPr>
          <w:rFonts w:ascii="Calibri" w:hAnsi="Calibri"/>
          <w:sz w:val="22"/>
          <w:szCs w:val="22"/>
        </w:rPr>
        <w:t>panel can</w:t>
      </w:r>
      <w:r w:rsidR="00A97FB4" w:rsidRPr="00A97FB4">
        <w:rPr>
          <w:rFonts w:ascii="Calibri" w:hAnsi="Calibri"/>
          <w:sz w:val="22"/>
          <w:szCs w:val="22"/>
        </w:rPr>
        <w:t xml:space="preserve"> request further information, schedule meetings with the GAL and complainant </w:t>
      </w:r>
      <w:r w:rsidR="00CE3617">
        <w:rPr>
          <w:rFonts w:ascii="Calibri" w:hAnsi="Calibri"/>
          <w:sz w:val="22"/>
          <w:szCs w:val="22"/>
        </w:rPr>
        <w:t>(</w:t>
      </w:r>
      <w:r w:rsidR="00A97FB4" w:rsidRPr="00A97FB4">
        <w:rPr>
          <w:rFonts w:ascii="Calibri" w:hAnsi="Calibri"/>
          <w:sz w:val="22"/>
          <w:szCs w:val="22"/>
        </w:rPr>
        <w:t>if the panel meets with one they shall meet with both</w:t>
      </w:r>
      <w:r w:rsidR="00CE3617">
        <w:rPr>
          <w:rFonts w:ascii="Calibri" w:hAnsi="Calibri"/>
          <w:sz w:val="22"/>
          <w:szCs w:val="22"/>
        </w:rPr>
        <w:t>)</w:t>
      </w:r>
      <w:r w:rsidR="00A97FB4" w:rsidRPr="00A97FB4">
        <w:rPr>
          <w:rFonts w:ascii="Calibri" w:hAnsi="Calibri"/>
          <w:sz w:val="22"/>
          <w:szCs w:val="22"/>
        </w:rPr>
        <w:t xml:space="preserve"> or issue its decision based on the information in front of it. The panel then issue</w:t>
      </w:r>
      <w:r w:rsidR="00A97FB4">
        <w:rPr>
          <w:rFonts w:ascii="Calibri" w:hAnsi="Calibri"/>
          <w:sz w:val="22"/>
          <w:szCs w:val="22"/>
        </w:rPr>
        <w:t>s</w:t>
      </w:r>
      <w:r w:rsidR="00A97FB4" w:rsidRPr="00A97FB4">
        <w:rPr>
          <w:rFonts w:ascii="Calibri" w:hAnsi="Calibri"/>
          <w:sz w:val="22"/>
          <w:szCs w:val="22"/>
        </w:rPr>
        <w:t xml:space="preserve"> a report with its findings and recommendations regarding further action, dismissal of the complaint, or upholding the recommend</w:t>
      </w:r>
      <w:r w:rsidR="00A97FB4">
        <w:rPr>
          <w:rFonts w:ascii="Calibri" w:hAnsi="Calibri"/>
          <w:sz w:val="22"/>
          <w:szCs w:val="22"/>
        </w:rPr>
        <w:t>ation of the Manager within 60</w:t>
      </w:r>
      <w:r w:rsidR="00A97FB4" w:rsidRPr="00A97FB4">
        <w:rPr>
          <w:rFonts w:ascii="Calibri" w:hAnsi="Calibri"/>
          <w:sz w:val="22"/>
          <w:szCs w:val="22"/>
        </w:rPr>
        <w:t xml:space="preserve"> business days of receiving the request for an Appeal Panel review.</w:t>
      </w:r>
      <w:r w:rsidR="00A97FB4">
        <w:rPr>
          <w:rStyle w:val="FootnoteReference"/>
          <w:rFonts w:ascii="Calibri" w:hAnsi="Calibri"/>
          <w:sz w:val="22"/>
          <w:szCs w:val="22"/>
        </w:rPr>
        <w:footnoteReference w:id="14"/>
      </w:r>
    </w:p>
    <w:p w14:paraId="1FC00670" w14:textId="77777777" w:rsidR="00074D07" w:rsidRDefault="00074D07" w:rsidP="00605CEC">
      <w:pPr>
        <w:pStyle w:val="ListParagraph"/>
        <w:spacing w:after="120" w:line="276" w:lineRule="auto"/>
        <w:ind w:left="1440"/>
        <w:jc w:val="both"/>
        <w:rPr>
          <w:rFonts w:ascii="Calibri" w:hAnsi="Calibri"/>
          <w:b/>
          <w:sz w:val="22"/>
          <w:szCs w:val="22"/>
        </w:rPr>
      </w:pPr>
    </w:p>
    <w:p w14:paraId="24C3CBF5" w14:textId="77777777" w:rsidR="00B11287" w:rsidRDefault="00B11287" w:rsidP="00605CEC">
      <w:pPr>
        <w:pStyle w:val="ListParagraph"/>
        <w:spacing w:after="200" w:line="276" w:lineRule="auto"/>
        <w:jc w:val="both"/>
        <w:rPr>
          <w:rFonts w:ascii="Calibri" w:hAnsi="Calibri"/>
          <w:b/>
          <w:sz w:val="22"/>
          <w:szCs w:val="22"/>
        </w:rPr>
      </w:pPr>
    </w:p>
    <w:p w14:paraId="0674449C" w14:textId="77777777" w:rsidR="00963BC6" w:rsidRDefault="00963BC6" w:rsidP="00605CEC">
      <w:pPr>
        <w:pStyle w:val="ListParagraph"/>
        <w:spacing w:after="200" w:line="276" w:lineRule="auto"/>
        <w:jc w:val="both"/>
        <w:rPr>
          <w:rFonts w:ascii="Calibri" w:hAnsi="Calibri"/>
          <w:b/>
          <w:sz w:val="22"/>
          <w:szCs w:val="22"/>
        </w:rPr>
      </w:pPr>
    </w:p>
    <w:p w14:paraId="3578B68A" w14:textId="77777777" w:rsidR="00963BC6" w:rsidRPr="00684B53" w:rsidRDefault="00963BC6" w:rsidP="00605CEC">
      <w:pPr>
        <w:pStyle w:val="ListParagraph"/>
        <w:spacing w:after="200" w:line="276" w:lineRule="auto"/>
        <w:jc w:val="both"/>
        <w:rPr>
          <w:rFonts w:ascii="Calibri" w:hAnsi="Calibri"/>
          <w:b/>
          <w:sz w:val="22"/>
          <w:szCs w:val="22"/>
        </w:rPr>
      </w:pPr>
    </w:p>
    <w:p w14:paraId="73651E54" w14:textId="77777777" w:rsidR="00530C34" w:rsidRDefault="00530C34" w:rsidP="00605CEC">
      <w:pPr>
        <w:spacing w:after="160" w:line="259" w:lineRule="auto"/>
        <w:jc w:val="both"/>
        <w:rPr>
          <w:rFonts w:ascii="Calibri" w:hAnsi="Calibri"/>
          <w:b/>
          <w:sz w:val="22"/>
          <w:szCs w:val="22"/>
        </w:rPr>
      </w:pPr>
      <w:r>
        <w:rPr>
          <w:rFonts w:ascii="Calibri" w:hAnsi="Calibri"/>
          <w:b/>
          <w:sz w:val="22"/>
          <w:szCs w:val="22"/>
        </w:rPr>
        <w:br w:type="page"/>
      </w:r>
    </w:p>
    <w:p w14:paraId="72FFA9DE" w14:textId="5069516A" w:rsidR="00684B53" w:rsidRPr="00684B53" w:rsidRDefault="00684B53" w:rsidP="00605CEC">
      <w:pPr>
        <w:pStyle w:val="ListParagraph"/>
        <w:numPr>
          <w:ilvl w:val="0"/>
          <w:numId w:val="11"/>
        </w:numPr>
        <w:spacing w:line="276" w:lineRule="auto"/>
        <w:ind w:left="360"/>
        <w:jc w:val="both"/>
        <w:rPr>
          <w:rFonts w:ascii="Calibri" w:hAnsi="Calibri"/>
          <w:b/>
          <w:sz w:val="22"/>
          <w:szCs w:val="22"/>
        </w:rPr>
      </w:pPr>
      <w:bookmarkStart w:id="0" w:name="historyMN"/>
      <w:bookmarkEnd w:id="0"/>
      <w:r>
        <w:rPr>
          <w:rFonts w:ascii="Calibri" w:hAnsi="Calibri"/>
          <w:b/>
          <w:sz w:val="22"/>
          <w:szCs w:val="22"/>
        </w:rPr>
        <w:t xml:space="preserve">History of Guardian </w:t>
      </w:r>
      <w:r w:rsidRPr="00911899">
        <w:rPr>
          <w:rFonts w:ascii="Calibri" w:hAnsi="Calibri"/>
          <w:b/>
          <w:sz w:val="22"/>
          <w:szCs w:val="22"/>
        </w:rPr>
        <w:t>Ad Litem</w:t>
      </w:r>
      <w:r w:rsidRPr="00684B53">
        <w:rPr>
          <w:rFonts w:ascii="Calibri" w:hAnsi="Calibri"/>
          <w:b/>
          <w:sz w:val="22"/>
          <w:szCs w:val="22"/>
        </w:rPr>
        <w:t xml:space="preserve"> Services in Minnesota</w:t>
      </w:r>
    </w:p>
    <w:p w14:paraId="55248C67" w14:textId="77777777" w:rsidR="00963BC6" w:rsidRDefault="00963BC6" w:rsidP="00605CEC">
      <w:pPr>
        <w:spacing w:line="276" w:lineRule="auto"/>
        <w:jc w:val="both"/>
        <w:rPr>
          <w:rFonts w:ascii="Calibri" w:hAnsi="Calibri"/>
          <w:sz w:val="22"/>
          <w:szCs w:val="22"/>
        </w:rPr>
      </w:pPr>
    </w:p>
    <w:p w14:paraId="762B34D7" w14:textId="33D9B237" w:rsidR="000B544A" w:rsidRDefault="000B544A" w:rsidP="00605CEC">
      <w:pPr>
        <w:spacing w:line="276" w:lineRule="auto"/>
        <w:jc w:val="both"/>
        <w:rPr>
          <w:rFonts w:ascii="Calibri" w:hAnsi="Calibri"/>
          <w:sz w:val="22"/>
          <w:szCs w:val="22"/>
        </w:rPr>
      </w:pPr>
      <w:r w:rsidRPr="000B544A">
        <w:rPr>
          <w:rFonts w:ascii="Calibri" w:hAnsi="Calibri"/>
          <w:sz w:val="22"/>
          <w:szCs w:val="22"/>
        </w:rPr>
        <w:t>Minnesot</w:t>
      </w:r>
      <w:r w:rsidR="00911899">
        <w:rPr>
          <w:rFonts w:ascii="Calibri" w:hAnsi="Calibri"/>
          <w:sz w:val="22"/>
          <w:szCs w:val="22"/>
        </w:rPr>
        <w:t>a’s Guardian A</w:t>
      </w:r>
      <w:r>
        <w:rPr>
          <w:rFonts w:ascii="Calibri" w:hAnsi="Calibri"/>
          <w:sz w:val="22"/>
          <w:szCs w:val="22"/>
        </w:rPr>
        <w:t xml:space="preserve">d Litem </w:t>
      </w:r>
      <w:r w:rsidR="000D6350">
        <w:rPr>
          <w:rFonts w:ascii="Calibri" w:hAnsi="Calibri"/>
          <w:sz w:val="22"/>
          <w:szCs w:val="22"/>
        </w:rPr>
        <w:t>system</w:t>
      </w:r>
      <w:r w:rsidRPr="000B544A">
        <w:rPr>
          <w:rFonts w:ascii="Calibri" w:hAnsi="Calibri"/>
          <w:sz w:val="22"/>
          <w:szCs w:val="22"/>
        </w:rPr>
        <w:t xml:space="preserve"> </w:t>
      </w:r>
      <w:r>
        <w:rPr>
          <w:rFonts w:ascii="Calibri" w:hAnsi="Calibri"/>
          <w:sz w:val="22"/>
          <w:szCs w:val="22"/>
        </w:rPr>
        <w:t>has</w:t>
      </w:r>
      <w:r w:rsidRPr="000B544A">
        <w:rPr>
          <w:rFonts w:ascii="Calibri" w:hAnsi="Calibri"/>
          <w:sz w:val="22"/>
          <w:szCs w:val="22"/>
        </w:rPr>
        <w:t xml:space="preserve"> undergone significant</w:t>
      </w:r>
      <w:r>
        <w:rPr>
          <w:rFonts w:ascii="Calibri" w:hAnsi="Calibri"/>
          <w:sz w:val="22"/>
          <w:szCs w:val="22"/>
        </w:rPr>
        <w:t xml:space="preserve"> change </w:t>
      </w:r>
      <w:r w:rsidR="00296901">
        <w:rPr>
          <w:rFonts w:ascii="Calibri" w:hAnsi="Calibri"/>
          <w:sz w:val="22"/>
          <w:szCs w:val="22"/>
        </w:rPr>
        <w:t>since its inception</w:t>
      </w:r>
      <w:r w:rsidR="00B11287">
        <w:rPr>
          <w:rStyle w:val="FootnoteReference"/>
          <w:rFonts w:ascii="Calibri" w:hAnsi="Calibri"/>
          <w:sz w:val="22"/>
          <w:szCs w:val="22"/>
        </w:rPr>
        <w:footnoteReference w:id="15"/>
      </w:r>
      <w:r>
        <w:rPr>
          <w:rFonts w:ascii="Calibri" w:hAnsi="Calibri"/>
          <w:sz w:val="22"/>
          <w:szCs w:val="22"/>
        </w:rPr>
        <w:t>, including the following:</w:t>
      </w:r>
      <w:r w:rsidRPr="000B544A">
        <w:rPr>
          <w:rFonts w:ascii="Calibri" w:hAnsi="Calibri"/>
          <w:sz w:val="22"/>
          <w:szCs w:val="22"/>
        </w:rPr>
        <w:t xml:space="preserve"> </w:t>
      </w:r>
    </w:p>
    <w:p w14:paraId="7EF09D86" w14:textId="341B74AA" w:rsidR="00296901" w:rsidRDefault="00296901" w:rsidP="00605CEC">
      <w:pPr>
        <w:pStyle w:val="ListParagraph"/>
        <w:numPr>
          <w:ilvl w:val="0"/>
          <w:numId w:val="8"/>
        </w:numPr>
        <w:autoSpaceDE w:val="0"/>
        <w:autoSpaceDN w:val="0"/>
        <w:adjustRightInd w:val="0"/>
        <w:spacing w:after="120" w:line="276" w:lineRule="auto"/>
        <w:jc w:val="both"/>
        <w:rPr>
          <w:rFonts w:ascii="Calibri" w:hAnsi="Calibri"/>
          <w:sz w:val="22"/>
          <w:szCs w:val="22"/>
        </w:rPr>
      </w:pPr>
      <w:r>
        <w:rPr>
          <w:rFonts w:ascii="Calibri" w:hAnsi="Calibri"/>
          <w:sz w:val="22"/>
          <w:szCs w:val="22"/>
        </w:rPr>
        <w:t>(1974)</w:t>
      </w:r>
      <w:r w:rsidR="00E92928">
        <w:rPr>
          <w:rFonts w:ascii="Calibri" w:hAnsi="Calibri"/>
          <w:sz w:val="22"/>
          <w:szCs w:val="22"/>
        </w:rPr>
        <w:t xml:space="preserve"> T</w:t>
      </w:r>
      <w:r w:rsidRPr="00296901">
        <w:rPr>
          <w:rFonts w:ascii="Calibri" w:hAnsi="Calibri"/>
          <w:sz w:val="22"/>
          <w:szCs w:val="22"/>
        </w:rPr>
        <w:t xml:space="preserve">he federal government passed the Child Abuse Prevention and Treatment Act (CAPTA) which mandates that states assign </w:t>
      </w:r>
      <w:r w:rsidR="00CE3617">
        <w:rPr>
          <w:rFonts w:ascii="Calibri" w:hAnsi="Calibri"/>
          <w:sz w:val="22"/>
          <w:szCs w:val="22"/>
        </w:rPr>
        <w:t>GALs</w:t>
      </w:r>
      <w:r w:rsidRPr="00296901">
        <w:rPr>
          <w:rFonts w:ascii="Calibri" w:hAnsi="Calibri"/>
          <w:i/>
          <w:sz w:val="22"/>
          <w:szCs w:val="22"/>
        </w:rPr>
        <w:t xml:space="preserve"> </w:t>
      </w:r>
      <w:r w:rsidRPr="00296901">
        <w:rPr>
          <w:rFonts w:ascii="Calibri" w:hAnsi="Calibri"/>
          <w:sz w:val="22"/>
          <w:szCs w:val="22"/>
        </w:rPr>
        <w:t>in child protection proceedings to qualify for federal funds for child protective services.</w:t>
      </w:r>
      <w:r>
        <w:rPr>
          <w:rStyle w:val="FootnoteReference"/>
          <w:rFonts w:ascii="Calibri" w:hAnsi="Calibri"/>
          <w:sz w:val="22"/>
          <w:szCs w:val="22"/>
        </w:rPr>
        <w:footnoteReference w:id="16"/>
      </w:r>
      <w:r w:rsidRPr="00296901">
        <w:rPr>
          <w:rFonts w:ascii="Calibri" w:hAnsi="Calibri"/>
          <w:sz w:val="22"/>
          <w:szCs w:val="22"/>
        </w:rPr>
        <w:t xml:space="preserve"> That same year Minnesota statutes were amended to permit the court to appoint a </w:t>
      </w:r>
      <w:r w:rsidR="009D6F26">
        <w:rPr>
          <w:rFonts w:ascii="Calibri" w:hAnsi="Calibri"/>
          <w:sz w:val="22"/>
          <w:szCs w:val="22"/>
        </w:rPr>
        <w:t>GAL</w:t>
      </w:r>
      <w:r w:rsidRPr="00296901">
        <w:rPr>
          <w:rFonts w:ascii="Calibri" w:hAnsi="Calibri"/>
          <w:sz w:val="22"/>
          <w:szCs w:val="22"/>
        </w:rPr>
        <w:t xml:space="preserve"> in all actions for divorce or separate maintenance in which custody or visitation of a minor child is in issue.</w:t>
      </w:r>
      <w:r>
        <w:rPr>
          <w:rStyle w:val="FootnoteReference"/>
          <w:rFonts w:ascii="Calibri" w:hAnsi="Calibri"/>
          <w:sz w:val="22"/>
          <w:szCs w:val="22"/>
        </w:rPr>
        <w:footnoteReference w:id="17"/>
      </w:r>
      <w:r w:rsidRPr="00296901">
        <w:rPr>
          <w:rFonts w:ascii="Calibri" w:hAnsi="Calibri"/>
          <w:sz w:val="22"/>
          <w:szCs w:val="22"/>
        </w:rPr>
        <w:t xml:space="preserve"> </w:t>
      </w:r>
    </w:p>
    <w:p w14:paraId="20211DCC" w14:textId="7BCAC68A" w:rsidR="00296901" w:rsidRDefault="00296901" w:rsidP="00605CEC">
      <w:pPr>
        <w:pStyle w:val="ListParagraph"/>
        <w:autoSpaceDE w:val="0"/>
        <w:autoSpaceDN w:val="0"/>
        <w:adjustRightInd w:val="0"/>
        <w:spacing w:after="120" w:line="276" w:lineRule="auto"/>
        <w:jc w:val="both"/>
        <w:rPr>
          <w:rFonts w:ascii="Calibri" w:hAnsi="Calibri"/>
          <w:sz w:val="22"/>
          <w:szCs w:val="22"/>
        </w:rPr>
      </w:pPr>
    </w:p>
    <w:p w14:paraId="274C809C" w14:textId="685612CE" w:rsidR="00296901" w:rsidRPr="00296901" w:rsidRDefault="00296901" w:rsidP="00605CEC">
      <w:pPr>
        <w:pStyle w:val="ListParagraph"/>
        <w:numPr>
          <w:ilvl w:val="0"/>
          <w:numId w:val="8"/>
        </w:numPr>
        <w:autoSpaceDE w:val="0"/>
        <w:autoSpaceDN w:val="0"/>
        <w:adjustRightInd w:val="0"/>
        <w:spacing w:after="120" w:line="276" w:lineRule="auto"/>
        <w:jc w:val="both"/>
        <w:rPr>
          <w:rFonts w:ascii="Calibri" w:hAnsi="Calibri"/>
          <w:sz w:val="22"/>
          <w:szCs w:val="22"/>
        </w:rPr>
      </w:pPr>
      <w:r>
        <w:rPr>
          <w:rFonts w:ascii="Calibri" w:hAnsi="Calibri"/>
          <w:sz w:val="22"/>
          <w:szCs w:val="22"/>
        </w:rPr>
        <w:t>(1986)</w:t>
      </w:r>
      <w:r w:rsidRPr="00296901">
        <w:rPr>
          <w:rFonts w:ascii="Calibri" w:hAnsi="Calibri"/>
          <w:sz w:val="22"/>
          <w:szCs w:val="22"/>
        </w:rPr>
        <w:t xml:space="preserve"> </w:t>
      </w:r>
      <w:r>
        <w:rPr>
          <w:rFonts w:ascii="Calibri" w:hAnsi="Calibri"/>
          <w:sz w:val="22"/>
          <w:szCs w:val="22"/>
        </w:rPr>
        <w:t>L</w:t>
      </w:r>
      <w:r w:rsidRPr="00296901">
        <w:rPr>
          <w:rFonts w:ascii="Calibri" w:hAnsi="Calibri"/>
          <w:sz w:val="22"/>
          <w:szCs w:val="22"/>
        </w:rPr>
        <w:t xml:space="preserve">egislation was enacted </w:t>
      </w:r>
      <w:r w:rsidR="00E92928">
        <w:rPr>
          <w:rFonts w:ascii="Calibri" w:hAnsi="Calibri"/>
          <w:sz w:val="22"/>
          <w:szCs w:val="22"/>
        </w:rPr>
        <w:t xml:space="preserve">in Minnesota </w:t>
      </w:r>
      <w:r w:rsidRPr="00296901">
        <w:rPr>
          <w:rFonts w:ascii="Calibri" w:hAnsi="Calibri"/>
          <w:sz w:val="22"/>
          <w:szCs w:val="22"/>
        </w:rPr>
        <w:t>mandating appointment of a guardian ad litem in every family court proceeding if the court has reason to believe the child is a victim of domestic child abuse or neglect.</w:t>
      </w:r>
      <w:r>
        <w:rPr>
          <w:rStyle w:val="FootnoteReference"/>
          <w:rFonts w:ascii="Calibri" w:hAnsi="Calibri"/>
          <w:sz w:val="22"/>
          <w:szCs w:val="22"/>
        </w:rPr>
        <w:footnoteReference w:id="18"/>
      </w:r>
    </w:p>
    <w:p w14:paraId="68EF84D5" w14:textId="77777777" w:rsidR="00296901" w:rsidRDefault="00296901" w:rsidP="00605CEC">
      <w:pPr>
        <w:pStyle w:val="ListParagraph"/>
        <w:spacing w:line="276" w:lineRule="auto"/>
        <w:jc w:val="both"/>
        <w:rPr>
          <w:rFonts w:ascii="Calibri" w:hAnsi="Calibri"/>
          <w:sz w:val="22"/>
          <w:szCs w:val="22"/>
        </w:rPr>
      </w:pPr>
    </w:p>
    <w:p w14:paraId="735FE3FB" w14:textId="52181786" w:rsidR="000D6350" w:rsidRDefault="000D6350" w:rsidP="00605CEC">
      <w:pPr>
        <w:pStyle w:val="ListParagraph"/>
        <w:numPr>
          <w:ilvl w:val="0"/>
          <w:numId w:val="8"/>
        </w:numPr>
        <w:spacing w:line="276" w:lineRule="auto"/>
        <w:jc w:val="both"/>
        <w:rPr>
          <w:rFonts w:ascii="Calibri" w:hAnsi="Calibri"/>
          <w:sz w:val="22"/>
          <w:szCs w:val="22"/>
        </w:rPr>
      </w:pPr>
      <w:r>
        <w:rPr>
          <w:rFonts w:ascii="Calibri" w:hAnsi="Calibri"/>
          <w:sz w:val="22"/>
          <w:szCs w:val="22"/>
        </w:rPr>
        <w:t xml:space="preserve">(1986) </w:t>
      </w:r>
      <w:r w:rsidR="00E92928">
        <w:rPr>
          <w:rFonts w:ascii="Calibri" w:hAnsi="Calibri"/>
          <w:sz w:val="22"/>
          <w:szCs w:val="22"/>
        </w:rPr>
        <w:t xml:space="preserve">The </w:t>
      </w:r>
      <w:r>
        <w:rPr>
          <w:rFonts w:ascii="Calibri" w:hAnsi="Calibri"/>
          <w:sz w:val="22"/>
          <w:szCs w:val="22"/>
        </w:rPr>
        <w:t xml:space="preserve">Minnesota Judges Association adopted </w:t>
      </w:r>
      <w:r w:rsidRPr="00C45F92">
        <w:rPr>
          <w:rFonts w:ascii="Calibri" w:hAnsi="Calibri"/>
          <w:i/>
          <w:sz w:val="22"/>
          <w:szCs w:val="22"/>
        </w:rPr>
        <w:t>Guidelines for Guardians Ad Litem</w:t>
      </w:r>
      <w:r>
        <w:rPr>
          <w:rFonts w:ascii="Calibri" w:hAnsi="Calibri"/>
          <w:sz w:val="22"/>
          <w:szCs w:val="22"/>
        </w:rPr>
        <w:t xml:space="preserve"> </w:t>
      </w:r>
      <w:r w:rsidR="005F3C11" w:rsidRPr="005F3C11">
        <w:rPr>
          <w:rFonts w:ascii="Calibri" w:hAnsi="Calibri"/>
          <w:sz w:val="22"/>
          <w:szCs w:val="22"/>
        </w:rPr>
        <w:t xml:space="preserve">partly in response to legislation requiring </w:t>
      </w:r>
      <w:r w:rsidR="00CE3617">
        <w:rPr>
          <w:rFonts w:ascii="Calibri" w:hAnsi="Calibri"/>
          <w:sz w:val="22"/>
          <w:szCs w:val="22"/>
        </w:rPr>
        <w:t xml:space="preserve">the </w:t>
      </w:r>
      <w:r w:rsidR="005F3C11" w:rsidRPr="005F3C11">
        <w:rPr>
          <w:rFonts w:ascii="Calibri" w:hAnsi="Calibri"/>
          <w:sz w:val="22"/>
          <w:szCs w:val="22"/>
        </w:rPr>
        <w:t xml:space="preserve">use of </w:t>
      </w:r>
      <w:r w:rsidR="009D6F26">
        <w:rPr>
          <w:rFonts w:ascii="Calibri" w:hAnsi="Calibri"/>
          <w:sz w:val="22"/>
          <w:szCs w:val="22"/>
        </w:rPr>
        <w:t>GALs</w:t>
      </w:r>
      <w:r w:rsidR="005F3C11" w:rsidRPr="005F3C11">
        <w:rPr>
          <w:rFonts w:ascii="Calibri" w:hAnsi="Calibri"/>
          <w:sz w:val="22"/>
          <w:szCs w:val="22"/>
        </w:rPr>
        <w:t xml:space="preserve"> in family court cases in which child</w:t>
      </w:r>
      <w:r w:rsidR="005F3C11">
        <w:rPr>
          <w:rFonts w:ascii="Calibri" w:hAnsi="Calibri"/>
          <w:sz w:val="22"/>
          <w:szCs w:val="22"/>
        </w:rPr>
        <w:t xml:space="preserve"> abuse or neglect was at issue.</w:t>
      </w:r>
      <w:r w:rsidR="005F3C11">
        <w:rPr>
          <w:rStyle w:val="FootnoteReference"/>
          <w:rFonts w:ascii="Calibri" w:hAnsi="Calibri"/>
          <w:sz w:val="22"/>
          <w:szCs w:val="22"/>
        </w:rPr>
        <w:footnoteReference w:id="19"/>
      </w:r>
      <w:r w:rsidR="005F3C11">
        <w:rPr>
          <w:rFonts w:ascii="Calibri" w:hAnsi="Calibri"/>
          <w:sz w:val="22"/>
          <w:szCs w:val="22"/>
        </w:rPr>
        <w:t xml:space="preserve"> </w:t>
      </w:r>
      <w:r w:rsidR="005F3C11" w:rsidRPr="005F3C11">
        <w:rPr>
          <w:rFonts w:ascii="Calibri" w:hAnsi="Calibri"/>
          <w:sz w:val="22"/>
          <w:szCs w:val="22"/>
        </w:rPr>
        <w:t xml:space="preserve">The Guidelines </w:t>
      </w:r>
      <w:r w:rsidR="005F3C11">
        <w:rPr>
          <w:rFonts w:ascii="Calibri" w:hAnsi="Calibri"/>
          <w:sz w:val="22"/>
          <w:szCs w:val="22"/>
        </w:rPr>
        <w:t xml:space="preserve">were not mandatory; rather they </w:t>
      </w:r>
      <w:r w:rsidR="005F3C11" w:rsidRPr="005F3C11">
        <w:rPr>
          <w:rFonts w:ascii="Calibri" w:hAnsi="Calibri"/>
          <w:sz w:val="22"/>
          <w:szCs w:val="22"/>
        </w:rPr>
        <w:t xml:space="preserve">set forth recommended practices and procedures for recruiting, screening, training, supervising, evaluating, and removing guardians ad litem, as well as recommended guardian ad litem responsibilities and suggestions for effective guardian ad litem program operation. The Guidelines also distinguish the types of cases for which appointment of a </w:t>
      </w:r>
      <w:r w:rsidR="009D6F26">
        <w:rPr>
          <w:rFonts w:ascii="Calibri" w:hAnsi="Calibri"/>
          <w:sz w:val="22"/>
          <w:szCs w:val="22"/>
        </w:rPr>
        <w:t>GAL</w:t>
      </w:r>
      <w:r w:rsidR="005F3C11" w:rsidRPr="005F3C11">
        <w:rPr>
          <w:rFonts w:ascii="Calibri" w:hAnsi="Calibri"/>
          <w:sz w:val="22"/>
          <w:szCs w:val="22"/>
        </w:rPr>
        <w:t xml:space="preserve"> is mandatory or discretionary. Included in the Guidelines </w:t>
      </w:r>
      <w:r w:rsidR="005F3C11">
        <w:rPr>
          <w:rFonts w:ascii="Calibri" w:hAnsi="Calibri"/>
          <w:sz w:val="22"/>
          <w:szCs w:val="22"/>
        </w:rPr>
        <w:t>were</w:t>
      </w:r>
      <w:r w:rsidR="005F3C11" w:rsidRPr="005F3C11">
        <w:rPr>
          <w:rFonts w:ascii="Calibri" w:hAnsi="Calibri"/>
          <w:sz w:val="22"/>
          <w:szCs w:val="22"/>
        </w:rPr>
        <w:t xml:space="preserve"> numerous appendices setting forth examples of screening interview questions, appointment orders, evaluation forms, and data practices policies, as well as summaries of statutes and rules affecting guardians ad litem.</w:t>
      </w:r>
      <w:r w:rsidR="005F3C11">
        <w:rPr>
          <w:rStyle w:val="FootnoteReference"/>
          <w:rFonts w:ascii="Calibri" w:hAnsi="Calibri"/>
          <w:sz w:val="22"/>
          <w:szCs w:val="22"/>
        </w:rPr>
        <w:footnoteReference w:id="20"/>
      </w:r>
    </w:p>
    <w:p w14:paraId="7A7A94C4" w14:textId="77777777" w:rsidR="005F3C11" w:rsidRDefault="005F3C11" w:rsidP="00605CEC">
      <w:pPr>
        <w:pStyle w:val="ListParagraph"/>
        <w:spacing w:line="276" w:lineRule="auto"/>
        <w:jc w:val="both"/>
        <w:rPr>
          <w:rFonts w:ascii="Calibri" w:hAnsi="Calibri"/>
          <w:sz w:val="22"/>
          <w:szCs w:val="22"/>
        </w:rPr>
      </w:pPr>
    </w:p>
    <w:p w14:paraId="27AA911B" w14:textId="186EF2A8" w:rsidR="000B544A" w:rsidRPr="000B544A" w:rsidRDefault="000B544A" w:rsidP="00605CEC">
      <w:pPr>
        <w:pStyle w:val="ListParagraph"/>
        <w:numPr>
          <w:ilvl w:val="0"/>
          <w:numId w:val="8"/>
        </w:numPr>
        <w:spacing w:line="276" w:lineRule="auto"/>
        <w:jc w:val="both"/>
        <w:rPr>
          <w:rFonts w:ascii="Calibri" w:hAnsi="Calibri"/>
          <w:sz w:val="22"/>
          <w:szCs w:val="22"/>
        </w:rPr>
      </w:pPr>
      <w:r>
        <w:rPr>
          <w:rFonts w:ascii="Calibri" w:hAnsi="Calibri"/>
          <w:sz w:val="22"/>
          <w:szCs w:val="22"/>
        </w:rPr>
        <w:t>(1995) I</w:t>
      </w:r>
      <w:r w:rsidRPr="000B544A">
        <w:rPr>
          <w:rFonts w:ascii="Calibri" w:hAnsi="Calibri"/>
          <w:sz w:val="22"/>
          <w:szCs w:val="22"/>
        </w:rPr>
        <w:t xml:space="preserve">n response to numerous concerns raised by citizens to the Legislature, the Legislative Auditor conducted a statewide review of GAL services and in their report concluded that: </w:t>
      </w:r>
    </w:p>
    <w:p w14:paraId="558D6FE1" w14:textId="23D33570" w:rsidR="000B544A" w:rsidRDefault="000B544A" w:rsidP="00605CEC">
      <w:pPr>
        <w:pStyle w:val="ListParagraph"/>
        <w:spacing w:line="276" w:lineRule="auto"/>
        <w:ind w:left="1260" w:right="720"/>
        <w:jc w:val="both"/>
        <w:rPr>
          <w:rFonts w:ascii="Calibri" w:hAnsi="Calibri"/>
          <w:sz w:val="22"/>
          <w:szCs w:val="22"/>
        </w:rPr>
      </w:pPr>
      <w:r w:rsidRPr="000B544A">
        <w:rPr>
          <w:rFonts w:ascii="Calibri" w:hAnsi="Calibri"/>
          <w:sz w:val="22"/>
          <w:szCs w:val="22"/>
        </w:rPr>
        <w:t>“There are 53 local (county-funded) programs. There is little consistency in how counties recruit, select, and supervise guardians. There is no standard training, no system to process complaints and no uniform procedures to remove a GAL. The Supreme Court needs to develop broad guidelines addressing recruitment, selection, supervision, and evaluation for programs to use in administering their program.”</w:t>
      </w:r>
      <w:r w:rsidR="009D6F26">
        <w:rPr>
          <w:rStyle w:val="FootnoteReference"/>
          <w:rFonts w:ascii="Calibri" w:hAnsi="Calibri"/>
          <w:sz w:val="22"/>
          <w:szCs w:val="22"/>
        </w:rPr>
        <w:footnoteReference w:id="21"/>
      </w:r>
      <w:r w:rsidRPr="000B544A">
        <w:rPr>
          <w:rFonts w:ascii="Calibri" w:hAnsi="Calibri"/>
          <w:sz w:val="22"/>
          <w:szCs w:val="22"/>
        </w:rPr>
        <w:t xml:space="preserve"> </w:t>
      </w:r>
    </w:p>
    <w:p w14:paraId="78B5D510" w14:textId="77777777" w:rsidR="009D6F26" w:rsidRPr="009D6F26" w:rsidRDefault="009D6F26" w:rsidP="00605CEC">
      <w:pPr>
        <w:pStyle w:val="ListParagraph"/>
        <w:spacing w:line="276" w:lineRule="auto"/>
        <w:ind w:left="1260" w:right="720"/>
        <w:jc w:val="both"/>
        <w:rPr>
          <w:rFonts w:ascii="Calibri" w:hAnsi="Calibri"/>
          <w:sz w:val="20"/>
          <w:szCs w:val="22"/>
        </w:rPr>
      </w:pPr>
    </w:p>
    <w:p w14:paraId="49036AC2" w14:textId="77777777" w:rsidR="000B544A" w:rsidRPr="000B544A" w:rsidRDefault="000B544A" w:rsidP="00605CEC">
      <w:pPr>
        <w:pStyle w:val="ListParagraph"/>
        <w:numPr>
          <w:ilvl w:val="0"/>
          <w:numId w:val="8"/>
        </w:numPr>
        <w:spacing w:line="276" w:lineRule="auto"/>
        <w:jc w:val="both"/>
        <w:rPr>
          <w:rFonts w:ascii="Calibri" w:hAnsi="Calibri"/>
          <w:sz w:val="22"/>
          <w:szCs w:val="22"/>
        </w:rPr>
      </w:pPr>
      <w:r w:rsidRPr="000B544A">
        <w:rPr>
          <w:rFonts w:ascii="Calibri" w:hAnsi="Calibri"/>
          <w:sz w:val="22"/>
          <w:szCs w:val="22"/>
        </w:rPr>
        <w:t>(1997) The Supreme Court A</w:t>
      </w:r>
      <w:r w:rsidR="00911899">
        <w:rPr>
          <w:rFonts w:ascii="Calibri" w:hAnsi="Calibri"/>
          <w:sz w:val="22"/>
          <w:szCs w:val="22"/>
        </w:rPr>
        <w:t>dvisory Task Force on Guardian A</w:t>
      </w:r>
      <w:r w:rsidRPr="000B544A">
        <w:rPr>
          <w:rFonts w:ascii="Calibri" w:hAnsi="Calibri"/>
          <w:sz w:val="22"/>
          <w:szCs w:val="22"/>
        </w:rPr>
        <w:t xml:space="preserve">d Litem System met for a year and concluded that: </w:t>
      </w:r>
    </w:p>
    <w:p w14:paraId="23237702" w14:textId="6A18D6BA" w:rsidR="000B544A" w:rsidRPr="000B544A" w:rsidRDefault="000B544A" w:rsidP="000F5C6B">
      <w:pPr>
        <w:pStyle w:val="ListParagraph"/>
        <w:tabs>
          <w:tab w:val="left" w:pos="7920"/>
        </w:tabs>
        <w:spacing w:after="120" w:line="276" w:lineRule="auto"/>
        <w:ind w:left="1267" w:right="360"/>
        <w:jc w:val="both"/>
        <w:rPr>
          <w:rFonts w:ascii="Calibri" w:hAnsi="Calibri"/>
          <w:sz w:val="22"/>
          <w:szCs w:val="22"/>
        </w:rPr>
      </w:pPr>
      <w:r w:rsidRPr="000B544A">
        <w:rPr>
          <w:rFonts w:ascii="Calibri" w:hAnsi="Calibri"/>
          <w:sz w:val="22"/>
          <w:szCs w:val="22"/>
        </w:rPr>
        <w:t>“There is growing awareness that guardians ad litem may be better equipped to advocate for the best interests of children if they are part of a well-managed, structured guardian ad litem program operating under clearly defined policies and procedures for selecting, training, supervising, evaluating, and removing guardians ad litem.”</w:t>
      </w:r>
      <w:r w:rsidR="00C45F92">
        <w:rPr>
          <w:rStyle w:val="FootnoteReference"/>
          <w:rFonts w:ascii="Calibri" w:hAnsi="Calibri"/>
          <w:sz w:val="22"/>
          <w:szCs w:val="22"/>
        </w:rPr>
        <w:footnoteReference w:id="22"/>
      </w:r>
      <w:r w:rsidRPr="000B544A">
        <w:rPr>
          <w:rFonts w:ascii="Calibri" w:hAnsi="Calibri"/>
          <w:sz w:val="22"/>
          <w:szCs w:val="22"/>
        </w:rPr>
        <w:t xml:space="preserve"> </w:t>
      </w:r>
    </w:p>
    <w:p w14:paraId="22995C19" w14:textId="3F51E195" w:rsidR="000B544A" w:rsidRPr="000B544A" w:rsidRDefault="000B544A" w:rsidP="00605CEC">
      <w:pPr>
        <w:pStyle w:val="ListParagraph"/>
        <w:spacing w:line="276" w:lineRule="auto"/>
        <w:jc w:val="both"/>
        <w:rPr>
          <w:rFonts w:ascii="Calibri" w:hAnsi="Calibri"/>
          <w:sz w:val="22"/>
          <w:szCs w:val="22"/>
        </w:rPr>
      </w:pPr>
      <w:r w:rsidRPr="000B544A">
        <w:rPr>
          <w:rFonts w:ascii="Calibri" w:hAnsi="Calibri"/>
          <w:sz w:val="22"/>
          <w:szCs w:val="22"/>
        </w:rPr>
        <w:t xml:space="preserve"> The Task Force recommended Rules of GAL Procedure, training requirements</w:t>
      </w:r>
      <w:r w:rsidR="00894D0F">
        <w:rPr>
          <w:rFonts w:ascii="Calibri" w:hAnsi="Calibri"/>
          <w:sz w:val="22"/>
          <w:szCs w:val="22"/>
        </w:rPr>
        <w:t>,</w:t>
      </w:r>
      <w:r w:rsidRPr="000B544A">
        <w:rPr>
          <w:rFonts w:ascii="Calibri" w:hAnsi="Calibri"/>
          <w:sz w:val="22"/>
          <w:szCs w:val="22"/>
        </w:rPr>
        <w:t xml:space="preserve"> and administrative standards to improve performance and accountability. </w:t>
      </w:r>
    </w:p>
    <w:p w14:paraId="706EF2C9" w14:textId="77777777" w:rsidR="000B544A" w:rsidRPr="000B544A" w:rsidRDefault="000B544A" w:rsidP="00605CEC">
      <w:pPr>
        <w:pStyle w:val="ListParagraph"/>
        <w:spacing w:line="276" w:lineRule="auto"/>
        <w:jc w:val="both"/>
        <w:rPr>
          <w:rFonts w:ascii="Calibri" w:hAnsi="Calibri"/>
          <w:sz w:val="22"/>
          <w:szCs w:val="22"/>
        </w:rPr>
      </w:pPr>
      <w:r w:rsidRPr="000B544A">
        <w:rPr>
          <w:rFonts w:ascii="Calibri" w:hAnsi="Calibri"/>
          <w:sz w:val="22"/>
          <w:szCs w:val="22"/>
        </w:rPr>
        <w:t xml:space="preserve"> </w:t>
      </w:r>
    </w:p>
    <w:p w14:paraId="6B6502B3" w14:textId="7920CC01" w:rsidR="000B544A" w:rsidRPr="000B544A" w:rsidRDefault="000B544A" w:rsidP="00605CEC">
      <w:pPr>
        <w:pStyle w:val="ListParagraph"/>
        <w:numPr>
          <w:ilvl w:val="0"/>
          <w:numId w:val="8"/>
        </w:numPr>
        <w:spacing w:line="276" w:lineRule="auto"/>
        <w:jc w:val="both"/>
        <w:rPr>
          <w:rFonts w:ascii="Calibri" w:hAnsi="Calibri"/>
          <w:sz w:val="22"/>
          <w:szCs w:val="22"/>
        </w:rPr>
      </w:pPr>
      <w:r w:rsidRPr="000B544A">
        <w:rPr>
          <w:rFonts w:ascii="Calibri" w:hAnsi="Calibri"/>
          <w:sz w:val="22"/>
          <w:szCs w:val="22"/>
        </w:rPr>
        <w:t xml:space="preserve">(1999) The Supreme Court promulgated Rules of Guardian ad Litem Procedure which stipulated the standards for recruitment, selection, training, supervision, complaint processing, and oversight of the work of </w:t>
      </w:r>
      <w:r w:rsidR="00894D0F">
        <w:rPr>
          <w:rFonts w:ascii="Calibri" w:hAnsi="Calibri"/>
          <w:sz w:val="22"/>
          <w:szCs w:val="22"/>
        </w:rPr>
        <w:t>GALs</w:t>
      </w:r>
      <w:r w:rsidRPr="000B544A">
        <w:rPr>
          <w:rFonts w:ascii="Calibri" w:hAnsi="Calibri"/>
          <w:sz w:val="22"/>
          <w:szCs w:val="22"/>
        </w:rPr>
        <w:t xml:space="preserve"> in the 53 local, county</w:t>
      </w:r>
      <w:r>
        <w:rPr>
          <w:rFonts w:ascii="Calibri" w:hAnsi="Calibri"/>
          <w:sz w:val="22"/>
          <w:szCs w:val="22"/>
        </w:rPr>
        <w:t>-</w:t>
      </w:r>
      <w:r w:rsidRPr="000B544A">
        <w:rPr>
          <w:rFonts w:ascii="Calibri" w:hAnsi="Calibri"/>
          <w:sz w:val="22"/>
          <w:szCs w:val="22"/>
        </w:rPr>
        <w:t>based programs which had responsibility for the program</w:t>
      </w:r>
      <w:r>
        <w:rPr>
          <w:rFonts w:ascii="Calibri" w:hAnsi="Calibri"/>
          <w:sz w:val="22"/>
          <w:szCs w:val="22"/>
        </w:rPr>
        <w:t>(s). Mandatory statewide forty-</w:t>
      </w:r>
      <w:r w:rsidRPr="000B544A">
        <w:rPr>
          <w:rFonts w:ascii="Calibri" w:hAnsi="Calibri"/>
          <w:sz w:val="22"/>
          <w:szCs w:val="22"/>
        </w:rPr>
        <w:t xml:space="preserve">hour training was required of all </w:t>
      </w:r>
      <w:r w:rsidR="00894D0F">
        <w:rPr>
          <w:rFonts w:ascii="Calibri" w:hAnsi="Calibri"/>
          <w:sz w:val="22"/>
          <w:szCs w:val="22"/>
        </w:rPr>
        <w:t>GALs</w:t>
      </w:r>
      <w:r w:rsidRPr="000B544A">
        <w:rPr>
          <w:rFonts w:ascii="Calibri" w:hAnsi="Calibri"/>
          <w:sz w:val="22"/>
          <w:szCs w:val="22"/>
        </w:rPr>
        <w:t xml:space="preserve"> in the state. </w:t>
      </w:r>
    </w:p>
    <w:p w14:paraId="1D258CA2" w14:textId="77777777" w:rsidR="000B544A" w:rsidRPr="000B544A" w:rsidRDefault="000B544A" w:rsidP="00605CEC">
      <w:pPr>
        <w:pStyle w:val="ListParagraph"/>
        <w:spacing w:line="276" w:lineRule="auto"/>
        <w:jc w:val="both"/>
        <w:rPr>
          <w:rFonts w:ascii="Calibri" w:hAnsi="Calibri"/>
          <w:sz w:val="22"/>
          <w:szCs w:val="22"/>
        </w:rPr>
      </w:pPr>
      <w:r w:rsidRPr="000B544A">
        <w:rPr>
          <w:rFonts w:ascii="Calibri" w:hAnsi="Calibri"/>
          <w:sz w:val="22"/>
          <w:szCs w:val="22"/>
        </w:rPr>
        <w:t xml:space="preserve"> </w:t>
      </w:r>
    </w:p>
    <w:p w14:paraId="4490E337" w14:textId="36CE733C" w:rsidR="000B544A" w:rsidRPr="000B544A" w:rsidRDefault="000B544A" w:rsidP="00605CEC">
      <w:pPr>
        <w:pStyle w:val="ListParagraph"/>
        <w:numPr>
          <w:ilvl w:val="0"/>
          <w:numId w:val="8"/>
        </w:numPr>
        <w:spacing w:line="276" w:lineRule="auto"/>
        <w:jc w:val="both"/>
        <w:rPr>
          <w:rFonts w:ascii="Calibri" w:hAnsi="Calibri"/>
          <w:sz w:val="22"/>
          <w:szCs w:val="22"/>
        </w:rPr>
      </w:pPr>
      <w:r w:rsidRPr="000B544A">
        <w:rPr>
          <w:rFonts w:ascii="Calibri" w:hAnsi="Calibri"/>
          <w:sz w:val="22"/>
          <w:szCs w:val="22"/>
        </w:rPr>
        <w:t>(2001) State Fun</w:t>
      </w:r>
      <w:r w:rsidR="00911899">
        <w:rPr>
          <w:rFonts w:ascii="Calibri" w:hAnsi="Calibri"/>
          <w:sz w:val="22"/>
          <w:szCs w:val="22"/>
        </w:rPr>
        <w:t>ding of Guardian A</w:t>
      </w:r>
      <w:r w:rsidRPr="000B544A">
        <w:rPr>
          <w:rFonts w:ascii="Calibri" w:hAnsi="Calibri"/>
          <w:sz w:val="22"/>
          <w:szCs w:val="22"/>
        </w:rPr>
        <w:t>d Litem Program and State Funding Subcommittee Report</w:t>
      </w:r>
      <w:r w:rsidR="00C45F92">
        <w:rPr>
          <w:rFonts w:ascii="Calibri" w:hAnsi="Calibri"/>
          <w:sz w:val="22"/>
          <w:szCs w:val="22"/>
        </w:rPr>
        <w:t xml:space="preserve"> was issued, addressing</w:t>
      </w:r>
      <w:r w:rsidRPr="000B544A">
        <w:rPr>
          <w:rFonts w:ascii="Calibri" w:hAnsi="Calibri"/>
          <w:sz w:val="22"/>
          <w:szCs w:val="22"/>
        </w:rPr>
        <w:t xml:space="preserve"> how to best transition the local programs over to state funding and to address the disparate program models that existed at the county level. </w:t>
      </w:r>
    </w:p>
    <w:p w14:paraId="05698FF3" w14:textId="77777777" w:rsidR="000B544A" w:rsidRPr="000B544A" w:rsidRDefault="000B544A" w:rsidP="00605CEC">
      <w:pPr>
        <w:pStyle w:val="ListParagraph"/>
        <w:spacing w:line="276" w:lineRule="auto"/>
        <w:jc w:val="both"/>
        <w:rPr>
          <w:rFonts w:ascii="Calibri" w:hAnsi="Calibri"/>
          <w:sz w:val="22"/>
          <w:szCs w:val="22"/>
        </w:rPr>
      </w:pPr>
      <w:r w:rsidRPr="000B544A">
        <w:rPr>
          <w:rFonts w:ascii="Calibri" w:hAnsi="Calibri"/>
          <w:sz w:val="22"/>
          <w:szCs w:val="22"/>
        </w:rPr>
        <w:t xml:space="preserve"> </w:t>
      </w:r>
    </w:p>
    <w:p w14:paraId="3DC3FE05" w14:textId="3ADB4F9E" w:rsidR="000B544A" w:rsidRDefault="000B544A" w:rsidP="00605CEC">
      <w:pPr>
        <w:pStyle w:val="ListParagraph"/>
        <w:numPr>
          <w:ilvl w:val="0"/>
          <w:numId w:val="8"/>
        </w:numPr>
        <w:spacing w:line="276" w:lineRule="auto"/>
        <w:jc w:val="both"/>
        <w:rPr>
          <w:rFonts w:ascii="Calibri" w:hAnsi="Calibri"/>
          <w:sz w:val="22"/>
          <w:szCs w:val="22"/>
        </w:rPr>
      </w:pPr>
      <w:r w:rsidRPr="000B544A">
        <w:rPr>
          <w:rFonts w:ascii="Calibri" w:hAnsi="Calibri"/>
          <w:sz w:val="22"/>
          <w:szCs w:val="22"/>
        </w:rPr>
        <w:t>(2002) A State Supervised and Judicial Dist</w:t>
      </w:r>
      <w:r w:rsidR="00C45F92">
        <w:rPr>
          <w:rFonts w:ascii="Calibri" w:hAnsi="Calibri"/>
          <w:sz w:val="22"/>
          <w:szCs w:val="22"/>
        </w:rPr>
        <w:t>rict Administered GAL Program was</w:t>
      </w:r>
      <w:r w:rsidRPr="000B544A">
        <w:rPr>
          <w:rFonts w:ascii="Calibri" w:hAnsi="Calibri"/>
          <w:sz w:val="22"/>
          <w:szCs w:val="22"/>
        </w:rPr>
        <w:t xml:space="preserve"> designed and implemented by the Conference of Chief Judges. Management and oversight responsibilities are delineated between the state office and the ten district programs. Promoting more consistent, high quality and accoun</w:t>
      </w:r>
      <w:r>
        <w:rPr>
          <w:rFonts w:ascii="Calibri" w:hAnsi="Calibri"/>
          <w:sz w:val="22"/>
          <w:szCs w:val="22"/>
        </w:rPr>
        <w:t>table advocacy became the state</w:t>
      </w:r>
      <w:r w:rsidRPr="000B544A">
        <w:rPr>
          <w:rFonts w:ascii="Calibri" w:hAnsi="Calibri"/>
          <w:sz w:val="22"/>
          <w:szCs w:val="22"/>
        </w:rPr>
        <w:t xml:space="preserve">wide mission of the program. </w:t>
      </w:r>
    </w:p>
    <w:p w14:paraId="1BA10A94" w14:textId="77777777" w:rsidR="00296901" w:rsidRPr="00296901" w:rsidRDefault="00296901" w:rsidP="00605CEC">
      <w:pPr>
        <w:pStyle w:val="ListParagraph"/>
        <w:jc w:val="both"/>
        <w:rPr>
          <w:rFonts w:ascii="Calibri" w:hAnsi="Calibri"/>
          <w:sz w:val="22"/>
          <w:szCs w:val="22"/>
        </w:rPr>
      </w:pPr>
    </w:p>
    <w:p w14:paraId="22F4EE1E" w14:textId="57A780B6" w:rsidR="000B544A" w:rsidRPr="000B544A" w:rsidRDefault="000F0521" w:rsidP="00605CEC">
      <w:pPr>
        <w:pStyle w:val="ListParagraph"/>
        <w:numPr>
          <w:ilvl w:val="0"/>
          <w:numId w:val="8"/>
        </w:numPr>
        <w:spacing w:line="276" w:lineRule="auto"/>
        <w:jc w:val="both"/>
        <w:rPr>
          <w:rFonts w:ascii="Calibri" w:hAnsi="Calibri"/>
          <w:sz w:val="22"/>
          <w:szCs w:val="22"/>
        </w:rPr>
      </w:pPr>
      <w:r>
        <w:rPr>
          <w:rFonts w:ascii="Calibri" w:hAnsi="Calibri"/>
          <w:sz w:val="22"/>
          <w:szCs w:val="22"/>
        </w:rPr>
        <w:t xml:space="preserve">(2003) </w:t>
      </w:r>
      <w:r w:rsidR="000B544A" w:rsidRPr="000B544A">
        <w:rPr>
          <w:rFonts w:ascii="Calibri" w:hAnsi="Calibri"/>
          <w:sz w:val="22"/>
          <w:szCs w:val="22"/>
        </w:rPr>
        <w:t>In light of the creation of the new statewide GAL Program, the Minnesota Supreme Court organized a Subcommittee of the Juvenile Protection Rules Committee (the full Committee) to review and propose revisions to the Minnesota Rules of GAL Procedure and G</w:t>
      </w:r>
      <w:r w:rsidR="00894D0F">
        <w:rPr>
          <w:rFonts w:ascii="Calibri" w:hAnsi="Calibri"/>
          <w:sz w:val="22"/>
          <w:szCs w:val="22"/>
        </w:rPr>
        <w:t xml:space="preserve">AL-Related Rules of Procedure. </w:t>
      </w:r>
      <w:r w:rsidR="000B544A" w:rsidRPr="000B544A">
        <w:rPr>
          <w:rFonts w:ascii="Calibri" w:hAnsi="Calibri"/>
          <w:sz w:val="22"/>
          <w:szCs w:val="22"/>
        </w:rPr>
        <w:t xml:space="preserve">The Subcommittee included some members from the full Committee and others with expertise as a GAL, GAL manager or supervisor, judicial district administrator, and judicial branch labor relations manager.   </w:t>
      </w:r>
    </w:p>
    <w:p w14:paraId="295FC8BF" w14:textId="77777777" w:rsidR="000B544A" w:rsidRPr="000B544A" w:rsidRDefault="000B544A" w:rsidP="00605CEC">
      <w:pPr>
        <w:pStyle w:val="ListParagraph"/>
        <w:spacing w:line="276" w:lineRule="auto"/>
        <w:jc w:val="both"/>
        <w:rPr>
          <w:rFonts w:ascii="Calibri" w:hAnsi="Calibri"/>
          <w:sz w:val="22"/>
          <w:szCs w:val="22"/>
        </w:rPr>
      </w:pPr>
      <w:r w:rsidRPr="000B544A">
        <w:rPr>
          <w:rFonts w:ascii="Calibri" w:hAnsi="Calibri"/>
          <w:sz w:val="22"/>
          <w:szCs w:val="22"/>
        </w:rPr>
        <w:t xml:space="preserve"> </w:t>
      </w:r>
    </w:p>
    <w:p w14:paraId="5AA504AD" w14:textId="77777777" w:rsidR="000B544A" w:rsidRPr="000B544A" w:rsidRDefault="000B544A" w:rsidP="00605CEC">
      <w:pPr>
        <w:pStyle w:val="ListParagraph"/>
        <w:numPr>
          <w:ilvl w:val="0"/>
          <w:numId w:val="8"/>
        </w:numPr>
        <w:spacing w:line="276" w:lineRule="auto"/>
        <w:jc w:val="both"/>
        <w:rPr>
          <w:rFonts w:ascii="Calibri" w:hAnsi="Calibri"/>
          <w:sz w:val="22"/>
          <w:szCs w:val="22"/>
        </w:rPr>
      </w:pPr>
      <w:r w:rsidRPr="000B544A">
        <w:rPr>
          <w:rFonts w:ascii="Calibri" w:hAnsi="Calibri"/>
          <w:sz w:val="22"/>
          <w:szCs w:val="22"/>
        </w:rPr>
        <w:t>(2005)</w:t>
      </w:r>
      <w:r>
        <w:rPr>
          <w:rFonts w:ascii="Calibri" w:hAnsi="Calibri"/>
          <w:sz w:val="22"/>
          <w:szCs w:val="22"/>
        </w:rPr>
        <w:t xml:space="preserve"> </w:t>
      </w:r>
      <w:r w:rsidR="00911899">
        <w:rPr>
          <w:rFonts w:ascii="Calibri" w:hAnsi="Calibri"/>
          <w:sz w:val="22"/>
          <w:szCs w:val="22"/>
        </w:rPr>
        <w:t>A Statewide “Guardian A</w:t>
      </w:r>
      <w:r w:rsidRPr="000B544A">
        <w:rPr>
          <w:rFonts w:ascii="Calibri" w:hAnsi="Calibri"/>
          <w:sz w:val="22"/>
          <w:szCs w:val="22"/>
        </w:rPr>
        <w:t>d Litem Qualit</w:t>
      </w:r>
      <w:r>
        <w:rPr>
          <w:rFonts w:ascii="Calibri" w:hAnsi="Calibri"/>
          <w:sz w:val="22"/>
          <w:szCs w:val="22"/>
        </w:rPr>
        <w:t>y Assurance Review Procedure” was</w:t>
      </w:r>
      <w:r w:rsidRPr="000B544A">
        <w:rPr>
          <w:rFonts w:ascii="Calibri" w:hAnsi="Calibri"/>
          <w:sz w:val="22"/>
          <w:szCs w:val="22"/>
        </w:rPr>
        <w:t xml:space="preserve"> implemented statewide to ascertain performance issues within the ten district programs and areas of improvement. </w:t>
      </w:r>
    </w:p>
    <w:p w14:paraId="07B15105" w14:textId="77777777" w:rsidR="000B544A" w:rsidRPr="000F5C6B" w:rsidRDefault="000B544A" w:rsidP="00605CEC">
      <w:pPr>
        <w:pStyle w:val="ListParagraph"/>
        <w:spacing w:line="276" w:lineRule="auto"/>
        <w:jc w:val="both"/>
        <w:rPr>
          <w:rFonts w:ascii="Calibri" w:hAnsi="Calibri"/>
          <w:sz w:val="20"/>
          <w:szCs w:val="22"/>
        </w:rPr>
      </w:pPr>
      <w:r w:rsidRPr="000B544A">
        <w:rPr>
          <w:rFonts w:ascii="Calibri" w:hAnsi="Calibri"/>
          <w:sz w:val="22"/>
          <w:szCs w:val="22"/>
        </w:rPr>
        <w:t xml:space="preserve"> </w:t>
      </w:r>
    </w:p>
    <w:p w14:paraId="387DDD12" w14:textId="176931C5" w:rsidR="000B544A" w:rsidRPr="000B544A" w:rsidRDefault="000B544A" w:rsidP="00605CEC">
      <w:pPr>
        <w:pStyle w:val="ListParagraph"/>
        <w:numPr>
          <w:ilvl w:val="0"/>
          <w:numId w:val="8"/>
        </w:numPr>
        <w:spacing w:line="276" w:lineRule="auto"/>
        <w:jc w:val="both"/>
        <w:rPr>
          <w:rFonts w:ascii="Calibri" w:hAnsi="Calibri"/>
          <w:sz w:val="22"/>
          <w:szCs w:val="22"/>
        </w:rPr>
      </w:pPr>
      <w:r w:rsidRPr="000B544A">
        <w:rPr>
          <w:rFonts w:ascii="Calibri" w:hAnsi="Calibri"/>
          <w:sz w:val="22"/>
          <w:szCs w:val="22"/>
        </w:rPr>
        <w:t xml:space="preserve">(2005-2007) “GAL System Program Standards” </w:t>
      </w:r>
      <w:r w:rsidR="00C45F92">
        <w:rPr>
          <w:rFonts w:ascii="Calibri" w:hAnsi="Calibri"/>
          <w:sz w:val="22"/>
          <w:szCs w:val="22"/>
        </w:rPr>
        <w:t>were</w:t>
      </w:r>
      <w:r w:rsidRPr="000B544A">
        <w:rPr>
          <w:rFonts w:ascii="Calibri" w:hAnsi="Calibri"/>
          <w:sz w:val="22"/>
          <w:szCs w:val="22"/>
        </w:rPr>
        <w:t xml:space="preserve"> developed which became the responsibility of the State Court Administrator to implement and which could be adjusted and raised more rea</w:t>
      </w:r>
      <w:r w:rsidR="00894D0F">
        <w:rPr>
          <w:rFonts w:ascii="Calibri" w:hAnsi="Calibri"/>
          <w:sz w:val="22"/>
          <w:szCs w:val="22"/>
        </w:rPr>
        <w:t xml:space="preserve">dily than Supreme Court rules. </w:t>
      </w:r>
      <w:r w:rsidRPr="000B544A">
        <w:rPr>
          <w:rFonts w:ascii="Calibri" w:hAnsi="Calibri"/>
          <w:sz w:val="22"/>
          <w:szCs w:val="22"/>
        </w:rPr>
        <w:t xml:space="preserve">The Program Standards articulate the requirements of each district GAL program regarding:  recruitment, selection, screening, background checks, supervision, performance evaluation, responsibilities, training, and the complaint procedure. </w:t>
      </w:r>
    </w:p>
    <w:p w14:paraId="4F96D47A" w14:textId="77777777" w:rsidR="000B544A" w:rsidRDefault="000B544A" w:rsidP="00605CEC">
      <w:pPr>
        <w:pStyle w:val="ListParagraph"/>
        <w:spacing w:line="276" w:lineRule="auto"/>
        <w:jc w:val="both"/>
        <w:rPr>
          <w:rFonts w:ascii="Calibri" w:hAnsi="Calibri"/>
          <w:sz w:val="22"/>
          <w:szCs w:val="22"/>
        </w:rPr>
      </w:pPr>
    </w:p>
    <w:p w14:paraId="68623D76" w14:textId="77777777" w:rsidR="000B544A" w:rsidRPr="00A8412A" w:rsidRDefault="000B544A" w:rsidP="00605CEC">
      <w:pPr>
        <w:pStyle w:val="ListParagraph"/>
        <w:numPr>
          <w:ilvl w:val="0"/>
          <w:numId w:val="8"/>
        </w:numPr>
        <w:spacing w:line="276" w:lineRule="auto"/>
        <w:jc w:val="both"/>
        <w:rPr>
          <w:rFonts w:ascii="Calibri" w:hAnsi="Calibri"/>
          <w:sz w:val="22"/>
          <w:szCs w:val="22"/>
        </w:rPr>
      </w:pPr>
      <w:r w:rsidRPr="000B544A">
        <w:rPr>
          <w:rFonts w:ascii="Calibri" w:hAnsi="Calibri"/>
          <w:sz w:val="22"/>
          <w:szCs w:val="22"/>
        </w:rPr>
        <w:t>(2005-</w:t>
      </w:r>
      <w:r>
        <w:rPr>
          <w:rFonts w:ascii="Calibri" w:hAnsi="Calibri"/>
          <w:sz w:val="22"/>
          <w:szCs w:val="22"/>
        </w:rPr>
        <w:t>200</w:t>
      </w:r>
      <w:r w:rsidRPr="000B544A">
        <w:rPr>
          <w:rFonts w:ascii="Calibri" w:hAnsi="Calibri"/>
          <w:sz w:val="22"/>
          <w:szCs w:val="22"/>
        </w:rPr>
        <w:t>6) A Guardian Ad Lit</w:t>
      </w:r>
      <w:r>
        <w:rPr>
          <w:rFonts w:ascii="Calibri" w:hAnsi="Calibri"/>
          <w:sz w:val="22"/>
          <w:szCs w:val="22"/>
        </w:rPr>
        <w:t>em Employment Model Workgroup was</w:t>
      </w:r>
      <w:r w:rsidRPr="000B544A">
        <w:rPr>
          <w:rFonts w:ascii="Calibri" w:hAnsi="Calibri"/>
          <w:sz w:val="22"/>
          <w:szCs w:val="22"/>
        </w:rPr>
        <w:t xml:space="preserve"> formed by the Judicial Council to look at the disparate staffing approaches still being employed by the district GAL programs and to make recommendations for improvement. </w:t>
      </w:r>
      <w:r w:rsidRPr="00A8412A">
        <w:rPr>
          <w:rFonts w:ascii="Calibri" w:hAnsi="Calibri"/>
          <w:sz w:val="22"/>
          <w:szCs w:val="22"/>
        </w:rPr>
        <w:t xml:space="preserve">The Workgroup recommended to the Council that they: </w:t>
      </w:r>
    </w:p>
    <w:p w14:paraId="1BDCBC59" w14:textId="2D9D51CF" w:rsidR="000B544A" w:rsidRDefault="000B544A" w:rsidP="00605CEC">
      <w:pPr>
        <w:pStyle w:val="ListParagraph"/>
        <w:numPr>
          <w:ilvl w:val="0"/>
          <w:numId w:val="9"/>
        </w:numPr>
        <w:spacing w:line="276" w:lineRule="auto"/>
        <w:jc w:val="both"/>
        <w:rPr>
          <w:rFonts w:ascii="Calibri" w:hAnsi="Calibri"/>
          <w:sz w:val="22"/>
          <w:szCs w:val="22"/>
        </w:rPr>
      </w:pPr>
      <w:r w:rsidRPr="000B544A">
        <w:rPr>
          <w:rFonts w:ascii="Calibri" w:hAnsi="Calibri"/>
          <w:sz w:val="22"/>
          <w:szCs w:val="22"/>
        </w:rPr>
        <w:t>Increase qualifications and training standards (and commensurate reimbursement to attract more qualif</w:t>
      </w:r>
      <w:r w:rsidR="009D6F26">
        <w:rPr>
          <w:rFonts w:ascii="Calibri" w:hAnsi="Calibri"/>
          <w:sz w:val="22"/>
          <w:szCs w:val="22"/>
        </w:rPr>
        <w:t>ied individuals);</w:t>
      </w:r>
      <w:r w:rsidRPr="000B544A">
        <w:rPr>
          <w:rFonts w:ascii="Calibri" w:hAnsi="Calibri"/>
          <w:sz w:val="22"/>
          <w:szCs w:val="22"/>
        </w:rPr>
        <w:t xml:space="preserve"> </w:t>
      </w:r>
    </w:p>
    <w:p w14:paraId="7E326C0F" w14:textId="0FFAEB0A" w:rsidR="000B544A" w:rsidRDefault="000B544A" w:rsidP="00605CEC">
      <w:pPr>
        <w:pStyle w:val="ListParagraph"/>
        <w:numPr>
          <w:ilvl w:val="0"/>
          <w:numId w:val="9"/>
        </w:numPr>
        <w:spacing w:line="276" w:lineRule="auto"/>
        <w:jc w:val="both"/>
        <w:rPr>
          <w:rFonts w:ascii="Calibri" w:hAnsi="Calibri"/>
          <w:sz w:val="22"/>
          <w:szCs w:val="22"/>
        </w:rPr>
      </w:pPr>
      <w:r w:rsidRPr="000B544A">
        <w:rPr>
          <w:rFonts w:ascii="Calibri" w:hAnsi="Calibri"/>
          <w:sz w:val="22"/>
          <w:szCs w:val="22"/>
        </w:rPr>
        <w:t>Create a GAL Training Ins</w:t>
      </w:r>
      <w:r w:rsidR="009D6F26">
        <w:rPr>
          <w:rFonts w:ascii="Calibri" w:hAnsi="Calibri"/>
          <w:sz w:val="22"/>
          <w:szCs w:val="22"/>
        </w:rPr>
        <w:t xml:space="preserve">titute and Certificate Program; and </w:t>
      </w:r>
    </w:p>
    <w:p w14:paraId="6F687175" w14:textId="77777777" w:rsidR="000B544A" w:rsidRPr="000B544A" w:rsidRDefault="000B544A" w:rsidP="00605CEC">
      <w:pPr>
        <w:pStyle w:val="ListParagraph"/>
        <w:numPr>
          <w:ilvl w:val="0"/>
          <w:numId w:val="9"/>
        </w:numPr>
        <w:spacing w:line="276" w:lineRule="auto"/>
        <w:jc w:val="both"/>
        <w:rPr>
          <w:rFonts w:ascii="Calibri" w:hAnsi="Calibri"/>
          <w:sz w:val="22"/>
          <w:szCs w:val="22"/>
        </w:rPr>
      </w:pPr>
      <w:r w:rsidRPr="000B544A">
        <w:rPr>
          <w:rFonts w:ascii="Calibri" w:hAnsi="Calibri"/>
          <w:sz w:val="22"/>
          <w:szCs w:val="22"/>
        </w:rPr>
        <w:t xml:space="preserve">Create a GAL Advisory Committee to address the long-term staffing model issue and other systemic challenges. </w:t>
      </w:r>
    </w:p>
    <w:p w14:paraId="14D59902" w14:textId="77777777" w:rsidR="000B544A" w:rsidRPr="000F5C6B" w:rsidRDefault="000B544A" w:rsidP="00605CEC">
      <w:pPr>
        <w:pStyle w:val="ListParagraph"/>
        <w:spacing w:line="276" w:lineRule="auto"/>
        <w:jc w:val="both"/>
        <w:rPr>
          <w:rFonts w:ascii="Calibri" w:hAnsi="Calibri"/>
          <w:sz w:val="20"/>
          <w:szCs w:val="22"/>
        </w:rPr>
      </w:pPr>
    </w:p>
    <w:p w14:paraId="615B8CCF" w14:textId="78917EB3" w:rsidR="000B544A" w:rsidRDefault="000B544A" w:rsidP="00605CEC">
      <w:pPr>
        <w:pStyle w:val="ListParagraph"/>
        <w:numPr>
          <w:ilvl w:val="0"/>
          <w:numId w:val="10"/>
        </w:numPr>
        <w:spacing w:line="276" w:lineRule="auto"/>
        <w:jc w:val="both"/>
        <w:rPr>
          <w:rFonts w:ascii="Calibri" w:hAnsi="Calibri"/>
          <w:sz w:val="22"/>
          <w:szCs w:val="22"/>
        </w:rPr>
      </w:pPr>
      <w:r>
        <w:rPr>
          <w:rFonts w:ascii="Calibri" w:hAnsi="Calibri"/>
          <w:sz w:val="22"/>
          <w:szCs w:val="22"/>
        </w:rPr>
        <w:t xml:space="preserve">(2007-2008) </w:t>
      </w:r>
      <w:r w:rsidR="00911899">
        <w:rPr>
          <w:rFonts w:ascii="Calibri" w:hAnsi="Calibri"/>
          <w:sz w:val="22"/>
          <w:szCs w:val="22"/>
        </w:rPr>
        <w:t>A Guardian A</w:t>
      </w:r>
      <w:r w:rsidRPr="000B544A">
        <w:rPr>
          <w:rFonts w:ascii="Calibri" w:hAnsi="Calibri"/>
          <w:sz w:val="22"/>
          <w:szCs w:val="22"/>
        </w:rPr>
        <w:t>d Lit</w:t>
      </w:r>
      <w:r w:rsidR="009D6F26">
        <w:rPr>
          <w:rFonts w:ascii="Calibri" w:hAnsi="Calibri"/>
          <w:sz w:val="22"/>
          <w:szCs w:val="22"/>
        </w:rPr>
        <w:t>em Advisory Committee (GALAC) was</w:t>
      </w:r>
      <w:r w:rsidRPr="000B544A">
        <w:rPr>
          <w:rFonts w:ascii="Calibri" w:hAnsi="Calibri"/>
          <w:sz w:val="22"/>
          <w:szCs w:val="22"/>
        </w:rPr>
        <w:t xml:space="preserve"> formed by the Minnesota Judi</w:t>
      </w:r>
      <w:r>
        <w:rPr>
          <w:rFonts w:ascii="Calibri" w:hAnsi="Calibri"/>
          <w:sz w:val="22"/>
          <w:szCs w:val="22"/>
        </w:rPr>
        <w:t xml:space="preserve">cial Council with a charge to </w:t>
      </w:r>
      <w:r w:rsidRPr="000B544A">
        <w:rPr>
          <w:rFonts w:ascii="Calibri" w:hAnsi="Calibri"/>
          <w:sz w:val="22"/>
          <w:szCs w:val="22"/>
        </w:rPr>
        <w:t xml:space="preserve">examine the long-term and systemic </w:t>
      </w:r>
      <w:r w:rsidR="00911899">
        <w:rPr>
          <w:rFonts w:ascii="Calibri" w:hAnsi="Calibri"/>
          <w:sz w:val="22"/>
          <w:szCs w:val="22"/>
        </w:rPr>
        <w:t>challenges facing the Guardian A</w:t>
      </w:r>
      <w:r w:rsidRPr="000B544A">
        <w:rPr>
          <w:rFonts w:ascii="Calibri" w:hAnsi="Calibri"/>
          <w:sz w:val="22"/>
          <w:szCs w:val="22"/>
        </w:rPr>
        <w:t xml:space="preserve">d Litem Program and to develop and make recommendations to the State Court Administrator regarding possible solutions and the benefits and trade-offs inherent in each option. </w:t>
      </w:r>
      <w:r w:rsidR="00BF534B">
        <w:rPr>
          <w:rFonts w:ascii="Calibri" w:hAnsi="Calibri"/>
          <w:sz w:val="22"/>
          <w:szCs w:val="22"/>
        </w:rPr>
        <w:t>The GALAC articulated a set of Values and Principles throughout their deliberations, including:</w:t>
      </w:r>
    </w:p>
    <w:p w14:paraId="1035CC0D" w14:textId="77777777" w:rsidR="00BF534B" w:rsidRDefault="00BF534B" w:rsidP="00605CEC">
      <w:pPr>
        <w:pStyle w:val="ListParagraph"/>
        <w:numPr>
          <w:ilvl w:val="1"/>
          <w:numId w:val="10"/>
        </w:numPr>
        <w:spacing w:line="276" w:lineRule="auto"/>
        <w:jc w:val="both"/>
        <w:rPr>
          <w:rFonts w:ascii="Calibri" w:hAnsi="Calibri"/>
          <w:sz w:val="22"/>
          <w:szCs w:val="22"/>
        </w:rPr>
      </w:pPr>
      <w:r>
        <w:rPr>
          <w:rFonts w:ascii="Calibri" w:hAnsi="Calibri"/>
          <w:sz w:val="22"/>
          <w:szCs w:val="22"/>
        </w:rPr>
        <w:t>The best interests of Children and best possible advocacy model should be the ultimate determining factor in its recommendations;</w:t>
      </w:r>
    </w:p>
    <w:p w14:paraId="7AE1C2F2" w14:textId="77777777" w:rsidR="00BF534B" w:rsidRDefault="00BF534B" w:rsidP="00605CEC">
      <w:pPr>
        <w:pStyle w:val="ListParagraph"/>
        <w:numPr>
          <w:ilvl w:val="1"/>
          <w:numId w:val="10"/>
        </w:numPr>
        <w:spacing w:line="276" w:lineRule="auto"/>
        <w:jc w:val="both"/>
        <w:rPr>
          <w:rFonts w:ascii="Calibri" w:hAnsi="Calibri"/>
          <w:sz w:val="22"/>
          <w:szCs w:val="22"/>
        </w:rPr>
      </w:pPr>
      <w:r>
        <w:rPr>
          <w:rFonts w:ascii="Calibri" w:hAnsi="Calibri"/>
          <w:sz w:val="22"/>
          <w:szCs w:val="22"/>
        </w:rPr>
        <w:t>Recommendations should take the “long view” and support the viability and sustainability of the program and the impact on all persons involved;</w:t>
      </w:r>
    </w:p>
    <w:p w14:paraId="4200AEE8" w14:textId="77777777" w:rsidR="00BF534B" w:rsidRDefault="00BF534B" w:rsidP="00605CEC">
      <w:pPr>
        <w:pStyle w:val="ListParagraph"/>
        <w:numPr>
          <w:ilvl w:val="1"/>
          <w:numId w:val="10"/>
        </w:numPr>
        <w:spacing w:line="276" w:lineRule="auto"/>
        <w:jc w:val="both"/>
        <w:rPr>
          <w:rFonts w:ascii="Calibri" w:hAnsi="Calibri"/>
          <w:sz w:val="22"/>
          <w:szCs w:val="22"/>
        </w:rPr>
      </w:pPr>
      <w:r>
        <w:rPr>
          <w:rFonts w:ascii="Calibri" w:hAnsi="Calibri"/>
          <w:sz w:val="22"/>
          <w:szCs w:val="22"/>
        </w:rPr>
        <w:t>Major change efforts should be carefully planned, fully communicated, and implemented in the most careful and deliberate way possible;</w:t>
      </w:r>
    </w:p>
    <w:p w14:paraId="2F42D0D3" w14:textId="77777777" w:rsidR="00BF534B" w:rsidRDefault="00BF534B" w:rsidP="00605CEC">
      <w:pPr>
        <w:pStyle w:val="ListParagraph"/>
        <w:numPr>
          <w:ilvl w:val="1"/>
          <w:numId w:val="10"/>
        </w:numPr>
        <w:spacing w:line="276" w:lineRule="auto"/>
        <w:jc w:val="both"/>
        <w:rPr>
          <w:rFonts w:ascii="Calibri" w:hAnsi="Calibri"/>
          <w:sz w:val="22"/>
          <w:szCs w:val="22"/>
        </w:rPr>
      </w:pPr>
      <w:r>
        <w:rPr>
          <w:rFonts w:ascii="Calibri" w:hAnsi="Calibri"/>
          <w:sz w:val="22"/>
          <w:szCs w:val="22"/>
        </w:rPr>
        <w:t>The implementation of any change effort should not result in an actual diminishment of services to children and the court;</w:t>
      </w:r>
    </w:p>
    <w:p w14:paraId="31EEC907" w14:textId="7E333457" w:rsidR="000B544A" w:rsidRDefault="00BF534B" w:rsidP="000F5C6B">
      <w:pPr>
        <w:pStyle w:val="ListParagraph"/>
        <w:numPr>
          <w:ilvl w:val="1"/>
          <w:numId w:val="10"/>
        </w:numPr>
        <w:spacing w:line="276" w:lineRule="auto"/>
        <w:jc w:val="both"/>
        <w:rPr>
          <w:rFonts w:ascii="Calibri" w:hAnsi="Calibri"/>
          <w:sz w:val="22"/>
          <w:szCs w:val="22"/>
        </w:rPr>
      </w:pPr>
      <w:r>
        <w:rPr>
          <w:rFonts w:ascii="Calibri" w:hAnsi="Calibri"/>
          <w:sz w:val="22"/>
          <w:szCs w:val="22"/>
        </w:rPr>
        <w:t>Recommendations that create unnecessary complexity or more ‘bureaucracy’ should be discouraged.</w:t>
      </w:r>
      <w:r>
        <w:rPr>
          <w:rStyle w:val="FootnoteReference"/>
          <w:rFonts w:ascii="Calibri" w:hAnsi="Calibri"/>
          <w:sz w:val="22"/>
          <w:szCs w:val="22"/>
        </w:rPr>
        <w:footnoteReference w:id="23"/>
      </w:r>
      <w:r>
        <w:rPr>
          <w:rFonts w:ascii="Calibri" w:hAnsi="Calibri"/>
          <w:sz w:val="22"/>
          <w:szCs w:val="22"/>
        </w:rPr>
        <w:t xml:space="preserve"> </w:t>
      </w:r>
    </w:p>
    <w:p w14:paraId="353A004D" w14:textId="08B09121" w:rsidR="003453C8" w:rsidRDefault="009D6F26" w:rsidP="003453C8">
      <w:pPr>
        <w:spacing w:line="276" w:lineRule="auto"/>
        <w:ind w:left="720"/>
        <w:jc w:val="both"/>
        <w:rPr>
          <w:rFonts w:ascii="Calibri" w:hAnsi="Calibri"/>
          <w:sz w:val="22"/>
          <w:szCs w:val="22"/>
        </w:rPr>
      </w:pPr>
      <w:r w:rsidRPr="009D6F26">
        <w:rPr>
          <w:rFonts w:ascii="Calibri" w:hAnsi="Calibri"/>
          <w:sz w:val="22"/>
          <w:szCs w:val="22"/>
        </w:rPr>
        <w:t xml:space="preserve">The GALAC </w:t>
      </w:r>
      <w:r>
        <w:rPr>
          <w:rFonts w:ascii="Calibri" w:hAnsi="Calibri"/>
          <w:sz w:val="22"/>
          <w:szCs w:val="22"/>
        </w:rPr>
        <w:t xml:space="preserve">final report noted that while the GAL program was functioning well, </w:t>
      </w:r>
      <w:r w:rsidR="003453C8">
        <w:rPr>
          <w:rFonts w:ascii="Calibri" w:hAnsi="Calibri"/>
          <w:sz w:val="22"/>
          <w:szCs w:val="22"/>
        </w:rPr>
        <w:t xml:space="preserve">there were challenges to the future of the program in several areas including: (1) advocacy model, (2) diversity and cultural competence; (3) administrative structure; (4) family court role; and (5) employment model. The GALAC made recommendations in each of these areas. </w:t>
      </w:r>
    </w:p>
    <w:p w14:paraId="78BC50AA" w14:textId="77777777" w:rsidR="003453C8" w:rsidRPr="003453C8" w:rsidRDefault="003453C8" w:rsidP="003453C8">
      <w:pPr>
        <w:spacing w:line="276" w:lineRule="auto"/>
        <w:ind w:left="720"/>
        <w:jc w:val="both"/>
        <w:rPr>
          <w:rFonts w:ascii="Calibri" w:hAnsi="Calibri"/>
          <w:sz w:val="20"/>
          <w:szCs w:val="22"/>
        </w:rPr>
      </w:pPr>
    </w:p>
    <w:p w14:paraId="30A2CF49" w14:textId="26E883EB" w:rsidR="000B544A" w:rsidRPr="000B544A" w:rsidRDefault="000B544A" w:rsidP="00605CEC">
      <w:pPr>
        <w:pStyle w:val="ListParagraph"/>
        <w:numPr>
          <w:ilvl w:val="0"/>
          <w:numId w:val="10"/>
        </w:numPr>
        <w:spacing w:line="276" w:lineRule="auto"/>
        <w:jc w:val="both"/>
        <w:rPr>
          <w:rFonts w:ascii="Calibri" w:hAnsi="Calibri"/>
          <w:sz w:val="22"/>
          <w:szCs w:val="22"/>
        </w:rPr>
      </w:pPr>
      <w:r w:rsidRPr="000B544A">
        <w:rPr>
          <w:rFonts w:ascii="Calibri" w:hAnsi="Calibri"/>
          <w:sz w:val="22"/>
          <w:szCs w:val="22"/>
        </w:rPr>
        <w:t xml:space="preserve">(2009) Judicial Council </w:t>
      </w:r>
      <w:r w:rsidR="00C45F92">
        <w:rPr>
          <w:rFonts w:ascii="Calibri" w:hAnsi="Calibri"/>
          <w:sz w:val="22"/>
          <w:szCs w:val="22"/>
        </w:rPr>
        <w:t>voted</w:t>
      </w:r>
      <w:r w:rsidR="00911899">
        <w:rPr>
          <w:rFonts w:ascii="Calibri" w:hAnsi="Calibri"/>
          <w:sz w:val="22"/>
          <w:szCs w:val="22"/>
        </w:rPr>
        <w:t xml:space="preserve"> to move the Guardian A</w:t>
      </w:r>
      <w:r w:rsidRPr="000B544A">
        <w:rPr>
          <w:rFonts w:ascii="Calibri" w:hAnsi="Calibri"/>
          <w:sz w:val="22"/>
          <w:szCs w:val="22"/>
        </w:rPr>
        <w:t xml:space="preserve">d Litem Program out of the court system and </w:t>
      </w:r>
      <w:r w:rsidR="00911899">
        <w:rPr>
          <w:rFonts w:ascii="Calibri" w:hAnsi="Calibri"/>
          <w:sz w:val="22"/>
          <w:szCs w:val="22"/>
        </w:rPr>
        <w:t>create an independent Guardian A</w:t>
      </w:r>
      <w:r w:rsidRPr="000B544A">
        <w:rPr>
          <w:rFonts w:ascii="Calibri" w:hAnsi="Calibri"/>
          <w:sz w:val="22"/>
          <w:szCs w:val="22"/>
        </w:rPr>
        <w:t>d Litem Board b</w:t>
      </w:r>
      <w:r>
        <w:rPr>
          <w:rFonts w:ascii="Calibri" w:hAnsi="Calibri"/>
          <w:sz w:val="22"/>
          <w:szCs w:val="22"/>
        </w:rPr>
        <w:t xml:space="preserve">ased on GALAC recommendations. </w:t>
      </w:r>
      <w:r w:rsidRPr="000B544A">
        <w:rPr>
          <w:rFonts w:ascii="Calibri" w:hAnsi="Calibri"/>
          <w:sz w:val="22"/>
          <w:szCs w:val="22"/>
        </w:rPr>
        <w:t xml:space="preserve">The Judicial Council </w:t>
      </w:r>
      <w:r>
        <w:rPr>
          <w:rFonts w:ascii="Calibri" w:hAnsi="Calibri"/>
          <w:sz w:val="22"/>
          <w:szCs w:val="22"/>
        </w:rPr>
        <w:t>sought</w:t>
      </w:r>
      <w:r w:rsidRPr="000B544A">
        <w:rPr>
          <w:rFonts w:ascii="Calibri" w:hAnsi="Calibri"/>
          <w:sz w:val="22"/>
          <w:szCs w:val="22"/>
        </w:rPr>
        <w:t xml:space="preserve"> legislation to establish the new Board. </w:t>
      </w:r>
    </w:p>
    <w:p w14:paraId="70F6F0C5" w14:textId="77777777" w:rsidR="000B544A" w:rsidRPr="000F5C6B" w:rsidRDefault="000B544A" w:rsidP="00605CEC">
      <w:pPr>
        <w:pStyle w:val="ListParagraph"/>
        <w:spacing w:line="276" w:lineRule="auto"/>
        <w:jc w:val="both"/>
        <w:rPr>
          <w:rFonts w:ascii="Calibri" w:hAnsi="Calibri"/>
          <w:sz w:val="20"/>
          <w:szCs w:val="22"/>
        </w:rPr>
      </w:pPr>
      <w:r w:rsidRPr="000B544A">
        <w:rPr>
          <w:rFonts w:ascii="Calibri" w:hAnsi="Calibri"/>
          <w:sz w:val="22"/>
          <w:szCs w:val="22"/>
        </w:rPr>
        <w:t xml:space="preserve"> </w:t>
      </w:r>
    </w:p>
    <w:p w14:paraId="4C7F99D2" w14:textId="3ADE64DC" w:rsidR="000B544A" w:rsidRPr="000B544A" w:rsidRDefault="000B544A" w:rsidP="00605CEC">
      <w:pPr>
        <w:pStyle w:val="ListParagraph"/>
        <w:numPr>
          <w:ilvl w:val="0"/>
          <w:numId w:val="10"/>
        </w:numPr>
        <w:spacing w:line="276" w:lineRule="auto"/>
        <w:jc w:val="both"/>
        <w:rPr>
          <w:rFonts w:ascii="Calibri" w:hAnsi="Calibri"/>
          <w:sz w:val="22"/>
          <w:szCs w:val="22"/>
        </w:rPr>
      </w:pPr>
      <w:r w:rsidRPr="000B544A">
        <w:rPr>
          <w:rFonts w:ascii="Calibri" w:hAnsi="Calibri"/>
          <w:sz w:val="22"/>
          <w:szCs w:val="22"/>
        </w:rPr>
        <w:t>(2010) The Legislature pas</w:t>
      </w:r>
      <w:r w:rsidR="00C45F92">
        <w:rPr>
          <w:rFonts w:ascii="Calibri" w:hAnsi="Calibri"/>
          <w:sz w:val="22"/>
          <w:szCs w:val="22"/>
        </w:rPr>
        <w:t>sed</w:t>
      </w:r>
      <w:r w:rsidRPr="000B544A">
        <w:rPr>
          <w:rFonts w:ascii="Calibri" w:hAnsi="Calibri"/>
          <w:sz w:val="22"/>
          <w:szCs w:val="22"/>
        </w:rPr>
        <w:t xml:space="preserve"> Minn. Stat</w:t>
      </w:r>
      <w:r w:rsidR="00911899">
        <w:rPr>
          <w:rFonts w:ascii="Calibri" w:hAnsi="Calibri"/>
          <w:sz w:val="22"/>
          <w:szCs w:val="22"/>
        </w:rPr>
        <w:t>. §480.35 to move the Guardian A</w:t>
      </w:r>
      <w:r w:rsidRPr="000B544A">
        <w:rPr>
          <w:rFonts w:ascii="Calibri" w:hAnsi="Calibri"/>
          <w:sz w:val="22"/>
          <w:szCs w:val="22"/>
        </w:rPr>
        <w:t>d Litem Program out of the court system and est</w:t>
      </w:r>
      <w:r w:rsidR="00911899">
        <w:rPr>
          <w:rFonts w:ascii="Calibri" w:hAnsi="Calibri"/>
          <w:sz w:val="22"/>
          <w:szCs w:val="22"/>
        </w:rPr>
        <w:t>ablish an independent Guardian A</w:t>
      </w:r>
      <w:r w:rsidRPr="000B544A">
        <w:rPr>
          <w:rFonts w:ascii="Calibri" w:hAnsi="Calibri"/>
          <w:sz w:val="22"/>
          <w:szCs w:val="22"/>
        </w:rPr>
        <w:t xml:space="preserve">d Litem Board. </w:t>
      </w:r>
    </w:p>
    <w:p w14:paraId="563CE8A0" w14:textId="77777777" w:rsidR="000B544A" w:rsidRPr="000F5C6B" w:rsidRDefault="000B544A" w:rsidP="00605CEC">
      <w:pPr>
        <w:pStyle w:val="ListParagraph"/>
        <w:spacing w:line="276" w:lineRule="auto"/>
        <w:jc w:val="both"/>
        <w:rPr>
          <w:rFonts w:ascii="Calibri" w:hAnsi="Calibri"/>
          <w:sz w:val="20"/>
          <w:szCs w:val="22"/>
        </w:rPr>
      </w:pPr>
    </w:p>
    <w:p w14:paraId="79B52C12" w14:textId="47346A62" w:rsidR="000B544A" w:rsidRPr="000B544A" w:rsidRDefault="000B544A" w:rsidP="00605CEC">
      <w:pPr>
        <w:pStyle w:val="ListParagraph"/>
        <w:numPr>
          <w:ilvl w:val="0"/>
          <w:numId w:val="10"/>
        </w:numPr>
        <w:spacing w:line="276" w:lineRule="auto"/>
        <w:jc w:val="both"/>
        <w:rPr>
          <w:rFonts w:ascii="Calibri" w:hAnsi="Calibri"/>
          <w:sz w:val="22"/>
          <w:szCs w:val="22"/>
        </w:rPr>
      </w:pPr>
      <w:r w:rsidRPr="000B544A">
        <w:rPr>
          <w:rFonts w:ascii="Calibri" w:hAnsi="Calibri"/>
          <w:sz w:val="22"/>
          <w:szCs w:val="22"/>
        </w:rPr>
        <w:t>(October 2010) The first Guardi</w:t>
      </w:r>
      <w:r w:rsidR="00911899">
        <w:rPr>
          <w:rFonts w:ascii="Calibri" w:hAnsi="Calibri"/>
          <w:sz w:val="22"/>
          <w:szCs w:val="22"/>
        </w:rPr>
        <w:t>an A</w:t>
      </w:r>
      <w:r w:rsidR="00C45F92">
        <w:rPr>
          <w:rFonts w:ascii="Calibri" w:hAnsi="Calibri"/>
          <w:sz w:val="22"/>
          <w:szCs w:val="22"/>
        </w:rPr>
        <w:t>d Litem Board was</w:t>
      </w:r>
      <w:r w:rsidRPr="000B544A">
        <w:rPr>
          <w:rFonts w:ascii="Calibri" w:hAnsi="Calibri"/>
          <w:sz w:val="22"/>
          <w:szCs w:val="22"/>
        </w:rPr>
        <w:t xml:space="preserve"> convened with seven members, four appointed by the Governor and three appointed by the Chief Justice. </w:t>
      </w:r>
    </w:p>
    <w:p w14:paraId="3668A899" w14:textId="77777777" w:rsidR="000B544A" w:rsidRPr="000F5C6B" w:rsidRDefault="000B544A" w:rsidP="00605CEC">
      <w:pPr>
        <w:pStyle w:val="ListParagraph"/>
        <w:spacing w:line="276" w:lineRule="auto"/>
        <w:jc w:val="both"/>
        <w:rPr>
          <w:rFonts w:ascii="Calibri" w:hAnsi="Calibri"/>
          <w:sz w:val="20"/>
          <w:szCs w:val="22"/>
        </w:rPr>
      </w:pPr>
      <w:r w:rsidRPr="000B544A">
        <w:rPr>
          <w:rFonts w:ascii="Calibri" w:hAnsi="Calibri"/>
          <w:sz w:val="22"/>
          <w:szCs w:val="22"/>
        </w:rPr>
        <w:t xml:space="preserve"> </w:t>
      </w:r>
    </w:p>
    <w:p w14:paraId="6818CB5F" w14:textId="56708BBA" w:rsidR="00567B0A" w:rsidRDefault="00911899" w:rsidP="00605CEC">
      <w:pPr>
        <w:pStyle w:val="ListParagraph"/>
        <w:numPr>
          <w:ilvl w:val="0"/>
          <w:numId w:val="10"/>
        </w:numPr>
        <w:spacing w:line="276" w:lineRule="auto"/>
        <w:jc w:val="both"/>
        <w:rPr>
          <w:rFonts w:ascii="Calibri" w:hAnsi="Calibri"/>
          <w:sz w:val="22"/>
          <w:szCs w:val="22"/>
        </w:rPr>
      </w:pPr>
      <w:r>
        <w:rPr>
          <w:rFonts w:ascii="Calibri" w:hAnsi="Calibri"/>
          <w:sz w:val="22"/>
          <w:szCs w:val="22"/>
        </w:rPr>
        <w:t>(January 2011) The Guardian A</w:t>
      </w:r>
      <w:r w:rsidR="00C45F92">
        <w:rPr>
          <w:rFonts w:ascii="Calibri" w:hAnsi="Calibri"/>
          <w:sz w:val="22"/>
          <w:szCs w:val="22"/>
        </w:rPr>
        <w:t>d Litem Board hired</w:t>
      </w:r>
      <w:r w:rsidR="000B544A" w:rsidRPr="000B544A">
        <w:rPr>
          <w:rFonts w:ascii="Calibri" w:hAnsi="Calibri"/>
          <w:sz w:val="22"/>
          <w:szCs w:val="22"/>
        </w:rPr>
        <w:t xml:space="preserve"> a Program Administrator.</w:t>
      </w:r>
    </w:p>
    <w:p w14:paraId="0905A194" w14:textId="77777777" w:rsidR="000F5C6B" w:rsidRPr="000F5C6B" w:rsidRDefault="000F5C6B" w:rsidP="000F5C6B">
      <w:pPr>
        <w:pStyle w:val="ListParagraph"/>
        <w:rPr>
          <w:rFonts w:ascii="Calibri" w:hAnsi="Calibri"/>
          <w:sz w:val="22"/>
          <w:szCs w:val="22"/>
        </w:rPr>
      </w:pPr>
    </w:p>
    <w:p w14:paraId="380F5562" w14:textId="0C3115C1" w:rsidR="005D534E" w:rsidRDefault="00911899" w:rsidP="000F5C6B">
      <w:pPr>
        <w:pStyle w:val="ListParagraph"/>
        <w:numPr>
          <w:ilvl w:val="0"/>
          <w:numId w:val="10"/>
        </w:numPr>
        <w:spacing w:line="276" w:lineRule="auto"/>
        <w:jc w:val="both"/>
        <w:rPr>
          <w:rFonts w:ascii="Calibri" w:hAnsi="Calibri"/>
          <w:sz w:val="22"/>
          <w:szCs w:val="22"/>
        </w:rPr>
      </w:pPr>
      <w:r>
        <w:rPr>
          <w:rFonts w:ascii="Calibri" w:hAnsi="Calibri"/>
          <w:sz w:val="22"/>
          <w:szCs w:val="22"/>
        </w:rPr>
        <w:t>(August 2015) The Guardian A</w:t>
      </w:r>
      <w:r w:rsidR="00C45F92">
        <w:rPr>
          <w:rFonts w:ascii="Calibri" w:hAnsi="Calibri"/>
          <w:sz w:val="22"/>
          <w:szCs w:val="22"/>
        </w:rPr>
        <w:t>d Litem Board implemented</w:t>
      </w:r>
      <w:r w:rsidR="00AF3CB4">
        <w:rPr>
          <w:rFonts w:ascii="Calibri" w:hAnsi="Calibri"/>
          <w:sz w:val="22"/>
          <w:szCs w:val="22"/>
        </w:rPr>
        <w:t xml:space="preserve"> a new complaint procedure.</w:t>
      </w:r>
      <w:r w:rsidR="004672BD">
        <w:rPr>
          <w:rStyle w:val="FootnoteReference"/>
          <w:rFonts w:ascii="Calibri" w:hAnsi="Calibri"/>
          <w:sz w:val="22"/>
          <w:szCs w:val="22"/>
        </w:rPr>
        <w:footnoteReference w:id="24"/>
      </w:r>
      <w:r w:rsidR="00AF3CB4">
        <w:rPr>
          <w:rFonts w:ascii="Calibri" w:hAnsi="Calibri"/>
          <w:sz w:val="22"/>
          <w:szCs w:val="22"/>
        </w:rPr>
        <w:t xml:space="preserve"> </w:t>
      </w:r>
    </w:p>
    <w:p w14:paraId="2189B8E2" w14:textId="7AA6AEB2" w:rsidR="000F5C6B" w:rsidRPr="000F5C6B" w:rsidRDefault="000F5C6B" w:rsidP="000F5C6B">
      <w:pPr>
        <w:spacing w:line="276" w:lineRule="auto"/>
        <w:jc w:val="both"/>
        <w:rPr>
          <w:rFonts w:ascii="Calibri" w:hAnsi="Calibri"/>
          <w:sz w:val="22"/>
          <w:szCs w:val="22"/>
        </w:rPr>
      </w:pPr>
    </w:p>
    <w:p w14:paraId="3F4B6B91" w14:textId="1E957CE8" w:rsidR="00684B53" w:rsidRDefault="00684B53" w:rsidP="00605CEC">
      <w:pPr>
        <w:pStyle w:val="ListParagraph"/>
        <w:numPr>
          <w:ilvl w:val="0"/>
          <w:numId w:val="11"/>
        </w:numPr>
        <w:spacing w:after="200" w:line="276" w:lineRule="auto"/>
        <w:ind w:left="360"/>
        <w:jc w:val="both"/>
        <w:rPr>
          <w:rFonts w:ascii="Calibri" w:hAnsi="Calibri"/>
          <w:b/>
          <w:sz w:val="22"/>
          <w:szCs w:val="22"/>
        </w:rPr>
      </w:pPr>
      <w:r w:rsidRPr="00684B53">
        <w:rPr>
          <w:rFonts w:ascii="Calibri" w:hAnsi="Calibri"/>
          <w:b/>
          <w:sz w:val="22"/>
          <w:szCs w:val="22"/>
        </w:rPr>
        <w:t>Guardian Ad Litem Service Delivery in Other States</w:t>
      </w:r>
    </w:p>
    <w:p w14:paraId="4B6A60C8" w14:textId="77777777" w:rsidR="00D55E7D" w:rsidRDefault="00D55E7D" w:rsidP="00605CEC">
      <w:pPr>
        <w:pStyle w:val="ListParagraph"/>
        <w:spacing w:after="200" w:line="276" w:lineRule="auto"/>
        <w:ind w:left="1080"/>
        <w:jc w:val="both"/>
        <w:rPr>
          <w:rFonts w:ascii="Calibri" w:hAnsi="Calibri"/>
          <w:b/>
          <w:sz w:val="22"/>
          <w:szCs w:val="22"/>
        </w:rPr>
      </w:pPr>
    </w:p>
    <w:p w14:paraId="4B0FC0F5" w14:textId="77777777" w:rsidR="00D55E7D" w:rsidRPr="00D55E7D" w:rsidRDefault="00D55E7D" w:rsidP="00605CEC">
      <w:pPr>
        <w:pStyle w:val="ListParagraph"/>
        <w:numPr>
          <w:ilvl w:val="0"/>
          <w:numId w:val="12"/>
        </w:numPr>
        <w:spacing w:after="200" w:line="276" w:lineRule="auto"/>
        <w:jc w:val="both"/>
        <w:rPr>
          <w:rFonts w:ascii="Calibri" w:hAnsi="Calibri"/>
          <w:b/>
          <w:sz w:val="22"/>
          <w:szCs w:val="22"/>
        </w:rPr>
      </w:pPr>
      <w:r w:rsidRPr="00D55E7D">
        <w:rPr>
          <w:rFonts w:ascii="Calibri" w:hAnsi="Calibri"/>
          <w:b/>
          <w:sz w:val="22"/>
          <w:szCs w:val="22"/>
        </w:rPr>
        <w:t>Child Protection Cases</w:t>
      </w:r>
    </w:p>
    <w:p w14:paraId="366A4AD9" w14:textId="410DCB6B" w:rsidR="00553741" w:rsidRPr="00553741" w:rsidRDefault="007E6440" w:rsidP="00605CEC">
      <w:pPr>
        <w:spacing w:after="200" w:line="276" w:lineRule="auto"/>
        <w:jc w:val="both"/>
        <w:rPr>
          <w:rFonts w:ascii="Calibri" w:hAnsi="Calibri"/>
          <w:sz w:val="22"/>
          <w:szCs w:val="22"/>
        </w:rPr>
      </w:pPr>
      <w:r w:rsidRPr="007E6440">
        <w:rPr>
          <w:rFonts w:ascii="Calibri" w:hAnsi="Calibri"/>
          <w:b/>
          <w:sz w:val="22"/>
          <w:szCs w:val="22"/>
        </w:rPr>
        <w:t>Appointment</w:t>
      </w:r>
      <w:r>
        <w:rPr>
          <w:rFonts w:ascii="Calibri" w:hAnsi="Calibri"/>
          <w:b/>
          <w:sz w:val="22"/>
          <w:szCs w:val="22"/>
        </w:rPr>
        <w:t xml:space="preserve"> and </w:t>
      </w:r>
      <w:r w:rsidR="001F05FF">
        <w:rPr>
          <w:rFonts w:ascii="Calibri" w:hAnsi="Calibri"/>
          <w:b/>
          <w:sz w:val="22"/>
          <w:szCs w:val="22"/>
        </w:rPr>
        <w:t>Qualifications</w:t>
      </w:r>
      <w:r>
        <w:rPr>
          <w:rFonts w:ascii="Calibri" w:hAnsi="Calibri"/>
          <w:sz w:val="22"/>
          <w:szCs w:val="22"/>
        </w:rPr>
        <w:t xml:space="preserve">. </w:t>
      </w:r>
      <w:r w:rsidR="00684B53" w:rsidRPr="00684B53">
        <w:rPr>
          <w:rFonts w:ascii="Calibri" w:hAnsi="Calibri"/>
          <w:sz w:val="22"/>
          <w:szCs w:val="22"/>
        </w:rPr>
        <w:t xml:space="preserve">All States, </w:t>
      </w:r>
      <w:r w:rsidR="00553741">
        <w:rPr>
          <w:rFonts w:ascii="Calibri" w:hAnsi="Calibri"/>
          <w:sz w:val="22"/>
          <w:szCs w:val="22"/>
        </w:rPr>
        <w:t xml:space="preserve">territories, and the District of Columbia </w:t>
      </w:r>
      <w:r w:rsidR="00684B53" w:rsidRPr="00684B53">
        <w:rPr>
          <w:rFonts w:ascii="Calibri" w:hAnsi="Calibri"/>
          <w:sz w:val="22"/>
          <w:szCs w:val="22"/>
        </w:rPr>
        <w:t xml:space="preserve">provide in their statutes for the appointment of representation for a child involved in a child abuse or neglect proceeding. </w:t>
      </w:r>
      <w:r w:rsidR="00E92928">
        <w:rPr>
          <w:rFonts w:ascii="Calibri" w:hAnsi="Calibri"/>
          <w:sz w:val="22"/>
          <w:szCs w:val="22"/>
        </w:rPr>
        <w:t>According to an August</w:t>
      </w:r>
      <w:r w:rsidR="00553741">
        <w:rPr>
          <w:rFonts w:ascii="Calibri" w:hAnsi="Calibri"/>
          <w:sz w:val="22"/>
          <w:szCs w:val="22"/>
        </w:rPr>
        <w:t xml:space="preserve"> 2014 update from the U.S. Department of Health and Human Services’ Children’s Bureau, </w:t>
      </w:r>
      <w:r w:rsidR="00684B53" w:rsidRPr="00684B53">
        <w:rPr>
          <w:rFonts w:ascii="Calibri" w:hAnsi="Calibri"/>
          <w:sz w:val="22"/>
          <w:szCs w:val="22"/>
        </w:rPr>
        <w:t>41 States, the District of Columbia, American Samoa, Guam, the Northern Mariana I</w:t>
      </w:r>
      <w:r w:rsidR="00553741">
        <w:rPr>
          <w:rFonts w:ascii="Calibri" w:hAnsi="Calibri"/>
          <w:sz w:val="22"/>
          <w:szCs w:val="22"/>
        </w:rPr>
        <w:t xml:space="preserve">slands, and the Virgin Islands </w:t>
      </w:r>
      <w:r w:rsidR="00684B53" w:rsidRPr="00684B53">
        <w:rPr>
          <w:rFonts w:ascii="Calibri" w:hAnsi="Calibri"/>
          <w:sz w:val="22"/>
          <w:szCs w:val="22"/>
        </w:rPr>
        <w:t>provide for the appointment of a GAL to represent the best interests of the child.</w:t>
      </w:r>
      <w:r w:rsidR="00553741">
        <w:rPr>
          <w:rStyle w:val="FootnoteReference"/>
          <w:rFonts w:ascii="Calibri" w:hAnsi="Calibri"/>
          <w:sz w:val="22"/>
          <w:szCs w:val="22"/>
        </w:rPr>
        <w:footnoteReference w:id="25"/>
      </w:r>
      <w:r w:rsidR="00684B53" w:rsidRPr="00684B53">
        <w:rPr>
          <w:rFonts w:ascii="Calibri" w:hAnsi="Calibri"/>
          <w:sz w:val="22"/>
          <w:szCs w:val="22"/>
        </w:rPr>
        <w:t xml:space="preserve"> In 15 of these States, the</w:t>
      </w:r>
      <w:r w:rsidR="00553741">
        <w:rPr>
          <w:rFonts w:ascii="Calibri" w:hAnsi="Calibri"/>
          <w:sz w:val="22"/>
          <w:szCs w:val="22"/>
        </w:rPr>
        <w:t xml:space="preserve"> </w:t>
      </w:r>
      <w:r w:rsidR="00553741" w:rsidRPr="00553741">
        <w:rPr>
          <w:rFonts w:ascii="Calibri" w:hAnsi="Calibri"/>
          <w:sz w:val="22"/>
          <w:szCs w:val="22"/>
        </w:rPr>
        <w:t>District of Columbia, and the Virgin Island</w:t>
      </w:r>
      <w:r w:rsidR="00553741">
        <w:rPr>
          <w:rFonts w:ascii="Calibri" w:hAnsi="Calibri"/>
          <w:sz w:val="22"/>
          <w:szCs w:val="22"/>
        </w:rPr>
        <w:t>s, the GAL must be an attorney.</w:t>
      </w:r>
      <w:r w:rsidR="00CE0A5C">
        <w:rPr>
          <w:rFonts w:ascii="Calibri" w:hAnsi="Calibri"/>
          <w:sz w:val="22"/>
          <w:szCs w:val="22"/>
        </w:rPr>
        <w:t xml:space="preserve"> In other s</w:t>
      </w:r>
      <w:r w:rsidR="00553741" w:rsidRPr="00553741">
        <w:rPr>
          <w:rFonts w:ascii="Calibri" w:hAnsi="Calibri"/>
          <w:sz w:val="22"/>
          <w:szCs w:val="22"/>
        </w:rPr>
        <w:t>tates, volunteers who may or may not be attorneys may serve as GALs.</w:t>
      </w:r>
    </w:p>
    <w:p w14:paraId="26C64A7D" w14:textId="05F6621B" w:rsidR="00D55E7D" w:rsidRDefault="00CE0A5C" w:rsidP="00605CEC">
      <w:pPr>
        <w:spacing w:after="200" w:line="276" w:lineRule="auto"/>
        <w:jc w:val="both"/>
        <w:rPr>
          <w:rFonts w:ascii="Calibri" w:hAnsi="Calibri"/>
          <w:sz w:val="22"/>
          <w:szCs w:val="22"/>
        </w:rPr>
      </w:pPr>
      <w:r>
        <w:rPr>
          <w:rFonts w:ascii="Calibri" w:hAnsi="Calibri"/>
          <w:sz w:val="22"/>
          <w:szCs w:val="22"/>
        </w:rPr>
        <w:t>Seventeen s</w:t>
      </w:r>
      <w:r w:rsidR="00553741" w:rsidRPr="00553741">
        <w:rPr>
          <w:rFonts w:ascii="Calibri" w:hAnsi="Calibri"/>
          <w:sz w:val="22"/>
          <w:szCs w:val="22"/>
        </w:rPr>
        <w:t>tates and Puerto Rico require the appointmen</w:t>
      </w:r>
      <w:r w:rsidR="00553741">
        <w:rPr>
          <w:rFonts w:ascii="Calibri" w:hAnsi="Calibri"/>
          <w:sz w:val="22"/>
          <w:szCs w:val="22"/>
        </w:rPr>
        <w:t xml:space="preserve">t of an attorney for the </w:t>
      </w:r>
      <w:r>
        <w:rPr>
          <w:rFonts w:ascii="Calibri" w:hAnsi="Calibri"/>
          <w:sz w:val="22"/>
          <w:szCs w:val="22"/>
        </w:rPr>
        <w:t>child. S</w:t>
      </w:r>
      <w:r w:rsidR="00177442">
        <w:rPr>
          <w:rFonts w:ascii="Calibri" w:hAnsi="Calibri"/>
          <w:sz w:val="22"/>
          <w:szCs w:val="22"/>
        </w:rPr>
        <w:t>even s</w:t>
      </w:r>
      <w:r w:rsidR="00553741" w:rsidRPr="00553741">
        <w:rPr>
          <w:rFonts w:ascii="Calibri" w:hAnsi="Calibri"/>
          <w:sz w:val="22"/>
          <w:szCs w:val="22"/>
        </w:rPr>
        <w:t>tates re</w:t>
      </w:r>
      <w:r w:rsidR="00553741">
        <w:rPr>
          <w:rFonts w:ascii="Calibri" w:hAnsi="Calibri"/>
          <w:sz w:val="22"/>
          <w:szCs w:val="22"/>
        </w:rPr>
        <w:t>quire both an attorney and GAL.</w:t>
      </w:r>
      <w:r w:rsidR="00602302" w:rsidRPr="00553741">
        <w:rPr>
          <w:rFonts w:ascii="Calibri" w:hAnsi="Calibri"/>
          <w:sz w:val="22"/>
          <w:szCs w:val="22"/>
        </w:rPr>
        <w:t xml:space="preserve"> </w:t>
      </w:r>
      <w:r w:rsidR="00553741" w:rsidRPr="00553741">
        <w:rPr>
          <w:rFonts w:ascii="Calibri" w:hAnsi="Calibri"/>
          <w:sz w:val="22"/>
          <w:szCs w:val="22"/>
        </w:rPr>
        <w:t>Oregon requires the appointment of a CASA. In Wisconsin, a child has the right to counsel, and he or she may not be removed from the home unless counsel has been appointed. If the child is under age 12, the court may appoint a G</w:t>
      </w:r>
      <w:r>
        <w:rPr>
          <w:rFonts w:ascii="Calibri" w:hAnsi="Calibri"/>
          <w:sz w:val="22"/>
          <w:szCs w:val="22"/>
        </w:rPr>
        <w:t>AL instead of counsel. In four s</w:t>
      </w:r>
      <w:r w:rsidR="00553741" w:rsidRPr="00553741">
        <w:rPr>
          <w:rFonts w:ascii="Calibri" w:hAnsi="Calibri"/>
          <w:sz w:val="22"/>
          <w:szCs w:val="22"/>
        </w:rPr>
        <w:t xml:space="preserve">tates, if the GAL is not an attorney, counsel may be </w:t>
      </w:r>
      <w:r w:rsidR="00553741">
        <w:rPr>
          <w:rFonts w:ascii="Calibri" w:hAnsi="Calibri"/>
          <w:sz w:val="22"/>
          <w:szCs w:val="22"/>
        </w:rPr>
        <w:t>appointed to represent the GAL.</w:t>
      </w:r>
      <w:r w:rsidR="007E6440">
        <w:rPr>
          <w:rFonts w:ascii="Calibri" w:hAnsi="Calibri"/>
          <w:sz w:val="22"/>
          <w:szCs w:val="22"/>
        </w:rPr>
        <w:t xml:space="preserve"> </w:t>
      </w:r>
      <w:r w:rsidR="00553741" w:rsidRPr="00553741">
        <w:rPr>
          <w:rFonts w:ascii="Calibri" w:hAnsi="Calibri"/>
          <w:sz w:val="22"/>
          <w:szCs w:val="22"/>
        </w:rPr>
        <w:t xml:space="preserve">In Louisiana, the attorney may be provided by a Child Advocacy Program. In Maryland, the court appoints an attorney with whom the Department of Human Resources has contracted to provide legal services. </w:t>
      </w:r>
    </w:p>
    <w:p w14:paraId="20246737" w14:textId="7948C081" w:rsidR="00D55E7D" w:rsidRDefault="007E6440" w:rsidP="00605CEC">
      <w:pPr>
        <w:spacing w:after="200" w:line="276" w:lineRule="auto"/>
        <w:jc w:val="both"/>
        <w:rPr>
          <w:rFonts w:ascii="Calibri" w:hAnsi="Calibri"/>
          <w:sz w:val="22"/>
          <w:szCs w:val="22"/>
        </w:rPr>
      </w:pPr>
      <w:r w:rsidRPr="007E6440">
        <w:rPr>
          <w:rFonts w:ascii="Calibri" w:hAnsi="Calibri"/>
          <w:b/>
          <w:sz w:val="22"/>
          <w:szCs w:val="22"/>
        </w:rPr>
        <w:t>Program Structure</w:t>
      </w:r>
      <w:r>
        <w:rPr>
          <w:rFonts w:ascii="Calibri" w:hAnsi="Calibri"/>
          <w:sz w:val="22"/>
          <w:szCs w:val="22"/>
        </w:rPr>
        <w:t xml:space="preserve">. </w:t>
      </w:r>
      <w:r w:rsidR="00396EA7">
        <w:rPr>
          <w:rFonts w:ascii="Calibri" w:hAnsi="Calibri"/>
          <w:sz w:val="22"/>
          <w:szCs w:val="22"/>
        </w:rPr>
        <w:t>There is tremendous variation across the states in the way</w:t>
      </w:r>
      <w:r w:rsidR="00E92928">
        <w:rPr>
          <w:rFonts w:ascii="Calibri" w:hAnsi="Calibri"/>
          <w:sz w:val="22"/>
          <w:szCs w:val="22"/>
        </w:rPr>
        <w:t xml:space="preserve"> the provision of </w:t>
      </w:r>
      <w:r w:rsidR="003453C8">
        <w:rPr>
          <w:rFonts w:ascii="Calibri" w:hAnsi="Calibri"/>
          <w:sz w:val="22"/>
          <w:szCs w:val="22"/>
        </w:rPr>
        <w:t>GAL</w:t>
      </w:r>
      <w:r w:rsidR="00E92928">
        <w:rPr>
          <w:rFonts w:ascii="Calibri" w:hAnsi="Calibri"/>
          <w:sz w:val="22"/>
          <w:szCs w:val="22"/>
        </w:rPr>
        <w:t xml:space="preserve"> services are structured and administered. </w:t>
      </w:r>
      <w:r w:rsidR="00D55E7D">
        <w:rPr>
          <w:rFonts w:ascii="Calibri" w:hAnsi="Calibri"/>
          <w:sz w:val="22"/>
          <w:szCs w:val="22"/>
        </w:rPr>
        <w:t>In the majority of states, the service delivery model is a local one – operated by county or judicial circuit/district.</w:t>
      </w:r>
      <w:r w:rsidR="00396EA7">
        <w:rPr>
          <w:rFonts w:ascii="Calibri" w:hAnsi="Calibri"/>
          <w:sz w:val="22"/>
          <w:szCs w:val="22"/>
        </w:rPr>
        <w:t xml:space="preserve"> </w:t>
      </w:r>
      <w:r w:rsidR="00D55E7D">
        <w:rPr>
          <w:rFonts w:ascii="Calibri" w:hAnsi="Calibri"/>
          <w:sz w:val="22"/>
          <w:szCs w:val="22"/>
        </w:rPr>
        <w:t>Some states have a statewide program that provides some program administration, such as credentialing, training, and rostering, but where the GALs are not</w:t>
      </w:r>
      <w:r w:rsidR="002872A1">
        <w:rPr>
          <w:rFonts w:ascii="Calibri" w:hAnsi="Calibri"/>
          <w:sz w:val="22"/>
          <w:szCs w:val="22"/>
        </w:rPr>
        <w:t xml:space="preserve"> state employees nor contracted by the state</w:t>
      </w:r>
      <w:r w:rsidR="00D55E7D">
        <w:rPr>
          <w:rFonts w:ascii="Calibri" w:hAnsi="Calibri"/>
          <w:sz w:val="22"/>
          <w:szCs w:val="22"/>
        </w:rPr>
        <w:t>. The</w:t>
      </w:r>
      <w:r w:rsidR="002872A1">
        <w:rPr>
          <w:rFonts w:ascii="Calibri" w:hAnsi="Calibri"/>
          <w:sz w:val="22"/>
          <w:szCs w:val="22"/>
        </w:rPr>
        <w:t xml:space="preserve"> third category of states</w:t>
      </w:r>
      <w:r w:rsidR="00D55E7D">
        <w:rPr>
          <w:rFonts w:ascii="Calibri" w:hAnsi="Calibri"/>
          <w:sz w:val="22"/>
          <w:szCs w:val="22"/>
        </w:rPr>
        <w:t xml:space="preserve"> has a fully state-administered system.</w:t>
      </w:r>
      <w:r w:rsidR="002872A1">
        <w:rPr>
          <w:rStyle w:val="FootnoteReference"/>
          <w:rFonts w:ascii="Calibri" w:hAnsi="Calibri"/>
          <w:sz w:val="22"/>
          <w:szCs w:val="22"/>
        </w:rPr>
        <w:footnoteReference w:id="26"/>
      </w:r>
      <w:r w:rsidR="00D55E7D">
        <w:rPr>
          <w:rFonts w:ascii="Calibri" w:hAnsi="Calibri"/>
          <w:sz w:val="22"/>
          <w:szCs w:val="22"/>
        </w:rPr>
        <w:t xml:space="preserve"> Appendix A provides an overview of the structure of GAL services in child protection cases in each state. </w:t>
      </w:r>
    </w:p>
    <w:p w14:paraId="2F987F99" w14:textId="77777777" w:rsidR="00D55E7D" w:rsidRDefault="00D55E7D" w:rsidP="00605CEC">
      <w:pPr>
        <w:pStyle w:val="ListParagraph"/>
        <w:numPr>
          <w:ilvl w:val="0"/>
          <w:numId w:val="12"/>
        </w:numPr>
        <w:spacing w:after="200" w:line="276" w:lineRule="auto"/>
        <w:jc w:val="both"/>
        <w:rPr>
          <w:rFonts w:ascii="Calibri" w:hAnsi="Calibri"/>
          <w:b/>
          <w:sz w:val="22"/>
          <w:szCs w:val="22"/>
        </w:rPr>
      </w:pPr>
      <w:r w:rsidRPr="002872A1">
        <w:rPr>
          <w:rFonts w:ascii="Calibri" w:hAnsi="Calibri"/>
          <w:b/>
          <w:sz w:val="22"/>
          <w:szCs w:val="22"/>
        </w:rPr>
        <w:t>Family Law Cases</w:t>
      </w:r>
    </w:p>
    <w:p w14:paraId="0863E987" w14:textId="644DB04F" w:rsidR="00E4581A" w:rsidRDefault="00E4581A" w:rsidP="00605CEC">
      <w:pPr>
        <w:spacing w:after="200" w:line="276" w:lineRule="auto"/>
        <w:jc w:val="both"/>
        <w:rPr>
          <w:rFonts w:ascii="Calibri" w:hAnsi="Calibri"/>
          <w:sz w:val="22"/>
          <w:szCs w:val="22"/>
        </w:rPr>
      </w:pPr>
      <w:r w:rsidRPr="00E4581A">
        <w:rPr>
          <w:rFonts w:ascii="Calibri" w:hAnsi="Calibri"/>
          <w:sz w:val="22"/>
          <w:szCs w:val="22"/>
        </w:rPr>
        <w:t xml:space="preserve">As </w:t>
      </w:r>
      <w:r w:rsidR="008D14C8">
        <w:rPr>
          <w:rFonts w:ascii="Calibri" w:hAnsi="Calibri"/>
          <w:sz w:val="22"/>
          <w:szCs w:val="22"/>
        </w:rPr>
        <w:t>with</w:t>
      </w:r>
      <w:r w:rsidRPr="00E4581A">
        <w:rPr>
          <w:rFonts w:ascii="Calibri" w:hAnsi="Calibri"/>
          <w:sz w:val="22"/>
          <w:szCs w:val="22"/>
        </w:rPr>
        <w:t xml:space="preserve"> child protections cases, there are </w:t>
      </w:r>
      <w:r w:rsidR="006F2424" w:rsidRPr="00E4581A">
        <w:rPr>
          <w:rFonts w:ascii="Calibri" w:hAnsi="Calibri"/>
          <w:sz w:val="22"/>
          <w:szCs w:val="22"/>
        </w:rPr>
        <w:t>several</w:t>
      </w:r>
      <w:r w:rsidR="008D14C8">
        <w:rPr>
          <w:rFonts w:ascii="Calibri" w:hAnsi="Calibri"/>
          <w:sz w:val="22"/>
          <w:szCs w:val="22"/>
        </w:rPr>
        <w:t xml:space="preserve"> models for</w:t>
      </w:r>
      <w:r w:rsidR="003453C8">
        <w:rPr>
          <w:rFonts w:ascii="Calibri" w:hAnsi="Calibri"/>
          <w:sz w:val="22"/>
          <w:szCs w:val="22"/>
        </w:rPr>
        <w:t xml:space="preserve"> providing GAL</w:t>
      </w:r>
      <w:r w:rsidRPr="00E4581A">
        <w:rPr>
          <w:rFonts w:ascii="Calibri" w:hAnsi="Calibri"/>
          <w:sz w:val="22"/>
          <w:szCs w:val="22"/>
        </w:rPr>
        <w:t xml:space="preserve"> services in family law cases across the states. </w:t>
      </w:r>
      <w:r w:rsidR="003436D6">
        <w:rPr>
          <w:rFonts w:ascii="Calibri" w:hAnsi="Calibri"/>
          <w:sz w:val="22"/>
          <w:szCs w:val="22"/>
        </w:rPr>
        <w:t>The NCSC reviewed several models</w:t>
      </w:r>
      <w:r w:rsidR="008D14C8">
        <w:rPr>
          <w:rFonts w:ascii="Calibri" w:hAnsi="Calibri"/>
          <w:sz w:val="22"/>
          <w:szCs w:val="22"/>
        </w:rPr>
        <w:t xml:space="preserve"> in depth</w:t>
      </w:r>
      <w:r w:rsidR="003436D6">
        <w:rPr>
          <w:rFonts w:ascii="Calibri" w:hAnsi="Calibri"/>
          <w:sz w:val="22"/>
          <w:szCs w:val="22"/>
        </w:rPr>
        <w:t xml:space="preserve">, and </w:t>
      </w:r>
      <w:r w:rsidR="00894D0F">
        <w:rPr>
          <w:rFonts w:ascii="Calibri" w:hAnsi="Calibri"/>
          <w:sz w:val="22"/>
          <w:szCs w:val="22"/>
        </w:rPr>
        <w:t>Appendix B</w:t>
      </w:r>
      <w:r w:rsidR="00BF6842">
        <w:rPr>
          <w:rFonts w:ascii="Calibri" w:hAnsi="Calibri"/>
          <w:sz w:val="22"/>
          <w:szCs w:val="22"/>
        </w:rPr>
        <w:t xml:space="preserve"> provides an overview of </w:t>
      </w:r>
      <w:r w:rsidR="00894D0F">
        <w:rPr>
          <w:rFonts w:ascii="Calibri" w:hAnsi="Calibri"/>
          <w:sz w:val="22"/>
          <w:szCs w:val="22"/>
        </w:rPr>
        <w:t>several</w:t>
      </w:r>
      <w:r w:rsidR="00BF6842">
        <w:rPr>
          <w:rFonts w:ascii="Calibri" w:hAnsi="Calibri"/>
          <w:sz w:val="22"/>
          <w:szCs w:val="22"/>
        </w:rPr>
        <w:t xml:space="preserve"> state models. </w:t>
      </w:r>
    </w:p>
    <w:p w14:paraId="7C028474" w14:textId="24C1B8A8" w:rsidR="00BF6842" w:rsidRPr="00BF6842" w:rsidRDefault="00BF6842" w:rsidP="00605CEC">
      <w:pPr>
        <w:spacing w:after="200" w:line="276" w:lineRule="auto"/>
        <w:jc w:val="both"/>
        <w:rPr>
          <w:rFonts w:ascii="Calibri" w:hAnsi="Calibri"/>
          <w:sz w:val="22"/>
          <w:szCs w:val="22"/>
        </w:rPr>
      </w:pPr>
      <w:r w:rsidRPr="00BF6842">
        <w:rPr>
          <w:rFonts w:ascii="Calibri" w:hAnsi="Calibri"/>
          <w:sz w:val="22"/>
          <w:szCs w:val="22"/>
        </w:rPr>
        <w:t>In most states</w:t>
      </w:r>
      <w:r>
        <w:rPr>
          <w:rFonts w:ascii="Calibri" w:hAnsi="Calibri"/>
          <w:sz w:val="22"/>
          <w:szCs w:val="22"/>
        </w:rPr>
        <w:t xml:space="preserve"> profiled</w:t>
      </w:r>
      <w:r w:rsidR="00894D0F">
        <w:rPr>
          <w:rFonts w:ascii="Calibri" w:hAnsi="Calibri"/>
          <w:sz w:val="22"/>
          <w:szCs w:val="22"/>
        </w:rPr>
        <w:t xml:space="preserve"> in Appendix B</w:t>
      </w:r>
      <w:r w:rsidRPr="00BF6842">
        <w:rPr>
          <w:rFonts w:ascii="Calibri" w:hAnsi="Calibri"/>
          <w:sz w:val="22"/>
          <w:szCs w:val="22"/>
        </w:rPr>
        <w:t xml:space="preserve">, the GAL is charged with conducting an investigation and providing information in a report to the court to inform the court’s decision. In </w:t>
      </w:r>
      <w:r w:rsidR="006F2424" w:rsidRPr="00BF6842">
        <w:rPr>
          <w:rFonts w:ascii="Calibri" w:hAnsi="Calibri"/>
          <w:sz w:val="22"/>
          <w:szCs w:val="22"/>
        </w:rPr>
        <w:t>all</w:t>
      </w:r>
      <w:r w:rsidRPr="00BF6842">
        <w:rPr>
          <w:rFonts w:ascii="Calibri" w:hAnsi="Calibri"/>
          <w:sz w:val="22"/>
          <w:szCs w:val="22"/>
        </w:rPr>
        <w:t xml:space="preserve"> the states examined</w:t>
      </w:r>
      <w:r w:rsidR="006F2424">
        <w:rPr>
          <w:rFonts w:ascii="Calibri" w:hAnsi="Calibri"/>
          <w:sz w:val="22"/>
          <w:szCs w:val="22"/>
        </w:rPr>
        <w:t xml:space="preserve"> by NCSC</w:t>
      </w:r>
      <w:r w:rsidRPr="00BF6842">
        <w:rPr>
          <w:rFonts w:ascii="Calibri" w:hAnsi="Calibri"/>
          <w:sz w:val="22"/>
          <w:szCs w:val="22"/>
        </w:rPr>
        <w:t xml:space="preserve">, the GAL is tasked with making recommendations to the court regarding the best interest of the child. In Massachusetts, GALs make recommendations when the court expressly authorizes them to do so. </w:t>
      </w:r>
    </w:p>
    <w:p w14:paraId="07A060FD" w14:textId="7BC587DA" w:rsidR="00BF6842" w:rsidRDefault="00BF6842" w:rsidP="00605CEC">
      <w:pPr>
        <w:spacing w:after="200" w:line="276" w:lineRule="auto"/>
        <w:jc w:val="both"/>
        <w:rPr>
          <w:rFonts w:ascii="Calibri" w:hAnsi="Calibri"/>
          <w:sz w:val="22"/>
          <w:szCs w:val="22"/>
        </w:rPr>
      </w:pPr>
      <w:r>
        <w:rPr>
          <w:rFonts w:ascii="Calibri" w:hAnsi="Calibri"/>
          <w:sz w:val="22"/>
          <w:szCs w:val="22"/>
        </w:rPr>
        <w:t>A</w:t>
      </w:r>
      <w:r w:rsidRPr="00BF6842">
        <w:rPr>
          <w:rFonts w:ascii="Calibri" w:hAnsi="Calibri"/>
          <w:sz w:val="22"/>
          <w:szCs w:val="22"/>
        </w:rPr>
        <w:t xml:space="preserve">ppointment of a GAL is not mandatory in divorce or custody cases in any of the </w:t>
      </w:r>
      <w:r w:rsidR="00894D0F">
        <w:rPr>
          <w:rFonts w:ascii="Calibri" w:hAnsi="Calibri"/>
          <w:sz w:val="22"/>
          <w:szCs w:val="22"/>
        </w:rPr>
        <w:t xml:space="preserve">profiled </w:t>
      </w:r>
      <w:r w:rsidRPr="00BF6842">
        <w:rPr>
          <w:rFonts w:ascii="Calibri" w:hAnsi="Calibri"/>
          <w:sz w:val="22"/>
          <w:szCs w:val="22"/>
        </w:rPr>
        <w:t>states other than Wyoming</w:t>
      </w:r>
      <w:r>
        <w:rPr>
          <w:rFonts w:ascii="Calibri" w:hAnsi="Calibri"/>
          <w:sz w:val="22"/>
          <w:szCs w:val="22"/>
        </w:rPr>
        <w:t>. W</w:t>
      </w:r>
      <w:r w:rsidRPr="00BF6842">
        <w:rPr>
          <w:rFonts w:ascii="Calibri" w:hAnsi="Calibri"/>
          <w:sz w:val="22"/>
          <w:szCs w:val="22"/>
        </w:rPr>
        <w:t>hile courts absorb the costs of the GAL for child protection cases, it is most often the parties’ responsibility to pay the GAL for divorce and custody cases.</w:t>
      </w:r>
      <w:r>
        <w:rPr>
          <w:rFonts w:ascii="Calibri" w:hAnsi="Calibri"/>
          <w:sz w:val="22"/>
          <w:szCs w:val="22"/>
        </w:rPr>
        <w:t xml:space="preserve"> </w:t>
      </w:r>
    </w:p>
    <w:p w14:paraId="0C9D7480" w14:textId="77777777" w:rsidR="00154620" w:rsidRPr="00E4581A" w:rsidRDefault="00154620" w:rsidP="00605CEC">
      <w:pPr>
        <w:spacing w:after="200" w:line="276" w:lineRule="auto"/>
        <w:jc w:val="both"/>
        <w:rPr>
          <w:rFonts w:ascii="Calibri" w:hAnsi="Calibri"/>
          <w:sz w:val="22"/>
          <w:szCs w:val="22"/>
        </w:rPr>
      </w:pPr>
    </w:p>
    <w:p w14:paraId="00827681" w14:textId="10657BDC" w:rsidR="00567B0A" w:rsidRPr="00A66B44" w:rsidRDefault="00530C34" w:rsidP="00605CEC">
      <w:pPr>
        <w:spacing w:after="160" w:line="259" w:lineRule="auto"/>
        <w:jc w:val="both"/>
        <w:rPr>
          <w:rFonts w:ascii="Calibri" w:hAnsi="Calibri"/>
          <w:b/>
          <w:sz w:val="22"/>
          <w:szCs w:val="22"/>
        </w:rPr>
      </w:pPr>
      <w:r>
        <w:rPr>
          <w:rFonts w:ascii="Calibri" w:hAnsi="Calibri"/>
          <w:b/>
          <w:sz w:val="22"/>
          <w:szCs w:val="22"/>
        </w:rPr>
        <w:t xml:space="preserve">III. </w:t>
      </w:r>
      <w:r w:rsidR="00567B0A" w:rsidRPr="00A66B44">
        <w:rPr>
          <w:rFonts w:ascii="Calibri" w:hAnsi="Calibri"/>
          <w:b/>
          <w:sz w:val="22"/>
          <w:szCs w:val="22"/>
        </w:rPr>
        <w:t xml:space="preserve">Methodology </w:t>
      </w:r>
    </w:p>
    <w:p w14:paraId="2808ECC9" w14:textId="77777777" w:rsidR="00567B0A" w:rsidRPr="00CD48AC" w:rsidRDefault="00567B0A" w:rsidP="00605CEC">
      <w:pPr>
        <w:spacing w:line="276" w:lineRule="auto"/>
        <w:jc w:val="both"/>
        <w:rPr>
          <w:rFonts w:ascii="Calibri" w:hAnsi="Calibri"/>
          <w:sz w:val="22"/>
          <w:szCs w:val="22"/>
        </w:rPr>
      </w:pPr>
      <w:r w:rsidRPr="00CD48AC">
        <w:rPr>
          <w:rFonts w:ascii="Calibri" w:hAnsi="Calibri"/>
          <w:sz w:val="22"/>
          <w:szCs w:val="22"/>
        </w:rPr>
        <w:t>In conducting its assessment, the NCSC project team:</w:t>
      </w:r>
    </w:p>
    <w:p w14:paraId="79709E27" w14:textId="77777777" w:rsidR="00567B0A" w:rsidRDefault="00265093" w:rsidP="00605CEC">
      <w:pPr>
        <w:pStyle w:val="ListParagraph"/>
        <w:numPr>
          <w:ilvl w:val="0"/>
          <w:numId w:val="2"/>
        </w:numPr>
        <w:spacing w:after="120" w:line="276" w:lineRule="auto"/>
        <w:jc w:val="both"/>
        <w:rPr>
          <w:rFonts w:ascii="Calibri" w:hAnsi="Calibri"/>
          <w:sz w:val="22"/>
          <w:szCs w:val="22"/>
        </w:rPr>
      </w:pPr>
      <w:r>
        <w:rPr>
          <w:rFonts w:ascii="Calibri" w:hAnsi="Calibri"/>
          <w:sz w:val="22"/>
          <w:szCs w:val="22"/>
        </w:rPr>
        <w:t>Conducted interviews</w:t>
      </w:r>
      <w:r w:rsidR="00567B0A" w:rsidRPr="00CD48AC">
        <w:rPr>
          <w:rFonts w:ascii="Calibri" w:hAnsi="Calibri"/>
          <w:sz w:val="22"/>
          <w:szCs w:val="22"/>
        </w:rPr>
        <w:t xml:space="preserve">; </w:t>
      </w:r>
    </w:p>
    <w:p w14:paraId="70704047" w14:textId="77777777" w:rsidR="00265093" w:rsidRPr="00CD48AC" w:rsidRDefault="00265093" w:rsidP="00605CEC">
      <w:pPr>
        <w:pStyle w:val="ListParagraph"/>
        <w:numPr>
          <w:ilvl w:val="0"/>
          <w:numId w:val="2"/>
        </w:numPr>
        <w:spacing w:after="120" w:line="276" w:lineRule="auto"/>
        <w:jc w:val="both"/>
        <w:rPr>
          <w:rFonts w:ascii="Calibri" w:hAnsi="Calibri"/>
          <w:sz w:val="22"/>
          <w:szCs w:val="22"/>
        </w:rPr>
      </w:pPr>
      <w:r>
        <w:rPr>
          <w:rFonts w:ascii="Calibri" w:hAnsi="Calibri"/>
          <w:sz w:val="22"/>
          <w:szCs w:val="22"/>
        </w:rPr>
        <w:t xml:space="preserve">Observed </w:t>
      </w:r>
      <w:r w:rsidR="00357096">
        <w:rPr>
          <w:rFonts w:ascii="Calibri" w:hAnsi="Calibri"/>
          <w:sz w:val="22"/>
          <w:szCs w:val="22"/>
        </w:rPr>
        <w:t>one GAL Board meeting and participated in a second telephonically</w:t>
      </w:r>
      <w:r>
        <w:rPr>
          <w:rFonts w:ascii="Calibri" w:hAnsi="Calibri"/>
          <w:sz w:val="22"/>
          <w:szCs w:val="22"/>
        </w:rPr>
        <w:t>;</w:t>
      </w:r>
    </w:p>
    <w:p w14:paraId="1D5EE100" w14:textId="77777777" w:rsidR="00567B0A" w:rsidRDefault="00265093" w:rsidP="00605CEC">
      <w:pPr>
        <w:pStyle w:val="ListParagraph"/>
        <w:numPr>
          <w:ilvl w:val="0"/>
          <w:numId w:val="2"/>
        </w:numPr>
        <w:spacing w:after="120" w:line="276" w:lineRule="auto"/>
        <w:jc w:val="both"/>
        <w:rPr>
          <w:rFonts w:ascii="Calibri" w:hAnsi="Calibri"/>
          <w:sz w:val="22"/>
          <w:szCs w:val="22"/>
        </w:rPr>
      </w:pPr>
      <w:r>
        <w:rPr>
          <w:rFonts w:ascii="Calibri" w:hAnsi="Calibri"/>
          <w:sz w:val="22"/>
          <w:szCs w:val="22"/>
        </w:rPr>
        <w:t>Conducted online surveys of GALs and the public</w:t>
      </w:r>
      <w:r w:rsidR="00514F0A">
        <w:rPr>
          <w:rFonts w:ascii="Calibri" w:hAnsi="Calibri"/>
          <w:sz w:val="22"/>
          <w:szCs w:val="22"/>
        </w:rPr>
        <w:t>;</w:t>
      </w:r>
    </w:p>
    <w:p w14:paraId="5BEA848E" w14:textId="77777777" w:rsidR="00514F0A" w:rsidRPr="00CD48AC" w:rsidRDefault="00514F0A" w:rsidP="00605CEC">
      <w:pPr>
        <w:pStyle w:val="ListParagraph"/>
        <w:numPr>
          <w:ilvl w:val="0"/>
          <w:numId w:val="2"/>
        </w:numPr>
        <w:spacing w:after="120" w:line="276" w:lineRule="auto"/>
        <w:jc w:val="both"/>
        <w:rPr>
          <w:rFonts w:ascii="Calibri" w:hAnsi="Calibri"/>
          <w:sz w:val="22"/>
          <w:szCs w:val="22"/>
        </w:rPr>
      </w:pPr>
      <w:r>
        <w:rPr>
          <w:rFonts w:ascii="Calibri" w:hAnsi="Calibri"/>
          <w:sz w:val="22"/>
          <w:szCs w:val="22"/>
        </w:rPr>
        <w:t>Reviewed the current organizational structure and staffing allocations;</w:t>
      </w:r>
    </w:p>
    <w:p w14:paraId="4EEC2755" w14:textId="3EFAAB34" w:rsidR="00567B0A" w:rsidRDefault="00265093" w:rsidP="00605CEC">
      <w:pPr>
        <w:pStyle w:val="ListParagraph"/>
        <w:numPr>
          <w:ilvl w:val="0"/>
          <w:numId w:val="2"/>
        </w:numPr>
        <w:spacing w:after="120" w:line="276" w:lineRule="auto"/>
        <w:jc w:val="both"/>
        <w:rPr>
          <w:rFonts w:ascii="Calibri" w:hAnsi="Calibri"/>
          <w:sz w:val="22"/>
          <w:szCs w:val="22"/>
        </w:rPr>
      </w:pPr>
      <w:r>
        <w:rPr>
          <w:rFonts w:ascii="Calibri" w:hAnsi="Calibri"/>
          <w:sz w:val="22"/>
          <w:szCs w:val="22"/>
        </w:rPr>
        <w:t xml:space="preserve">Reviewed materials including </w:t>
      </w:r>
      <w:r w:rsidR="00357096">
        <w:rPr>
          <w:rFonts w:ascii="Calibri" w:hAnsi="Calibri"/>
          <w:sz w:val="22"/>
          <w:szCs w:val="22"/>
        </w:rPr>
        <w:t xml:space="preserve">legislative reports and audits, judicial branch </w:t>
      </w:r>
      <w:r>
        <w:rPr>
          <w:rFonts w:ascii="Calibri" w:hAnsi="Calibri"/>
          <w:sz w:val="22"/>
          <w:szCs w:val="22"/>
        </w:rPr>
        <w:t>reports, GAL Board meeting minutes, caseload data and trends</w:t>
      </w:r>
      <w:r w:rsidR="00357096">
        <w:rPr>
          <w:rFonts w:ascii="Calibri" w:hAnsi="Calibri"/>
          <w:sz w:val="22"/>
          <w:szCs w:val="22"/>
        </w:rPr>
        <w:t xml:space="preserve">, </w:t>
      </w:r>
      <w:r w:rsidR="00894D0F">
        <w:rPr>
          <w:rFonts w:ascii="Calibri" w:hAnsi="Calibri"/>
          <w:sz w:val="22"/>
          <w:szCs w:val="22"/>
        </w:rPr>
        <w:t>r</w:t>
      </w:r>
      <w:r w:rsidR="00DD2ADA">
        <w:rPr>
          <w:rFonts w:ascii="Calibri" w:hAnsi="Calibri"/>
          <w:sz w:val="22"/>
          <w:szCs w:val="22"/>
        </w:rPr>
        <w:t xml:space="preserve">eports from the GAL </w:t>
      </w:r>
      <w:r w:rsidR="003964B4">
        <w:rPr>
          <w:rFonts w:ascii="Calibri" w:hAnsi="Calibri"/>
          <w:sz w:val="22"/>
          <w:szCs w:val="22"/>
        </w:rPr>
        <w:t>Case Management System (COSMOS),</w:t>
      </w:r>
      <w:r w:rsidR="003453C8">
        <w:rPr>
          <w:rFonts w:ascii="Calibri" w:hAnsi="Calibri"/>
          <w:sz w:val="22"/>
          <w:szCs w:val="22"/>
        </w:rPr>
        <w:t xml:space="preserve"> and </w:t>
      </w:r>
      <w:r w:rsidR="00514F0A">
        <w:rPr>
          <w:rFonts w:ascii="Calibri" w:hAnsi="Calibri"/>
          <w:sz w:val="22"/>
          <w:szCs w:val="22"/>
        </w:rPr>
        <w:t>GAL program bu</w:t>
      </w:r>
      <w:r w:rsidR="003453C8">
        <w:rPr>
          <w:rFonts w:ascii="Calibri" w:hAnsi="Calibri"/>
          <w:sz w:val="22"/>
          <w:szCs w:val="22"/>
        </w:rPr>
        <w:t>dget and financial information</w:t>
      </w:r>
      <w:r>
        <w:rPr>
          <w:rFonts w:ascii="Calibri" w:hAnsi="Calibri"/>
          <w:sz w:val="22"/>
          <w:szCs w:val="22"/>
        </w:rPr>
        <w:t xml:space="preserve">; and </w:t>
      </w:r>
    </w:p>
    <w:p w14:paraId="54ADC95C" w14:textId="77777777" w:rsidR="00265093" w:rsidRPr="00CD48AC" w:rsidRDefault="00265093" w:rsidP="00605CEC">
      <w:pPr>
        <w:pStyle w:val="ListParagraph"/>
        <w:numPr>
          <w:ilvl w:val="0"/>
          <w:numId w:val="2"/>
        </w:numPr>
        <w:spacing w:after="120" w:line="276" w:lineRule="auto"/>
        <w:jc w:val="both"/>
        <w:rPr>
          <w:rFonts w:ascii="Calibri" w:hAnsi="Calibri"/>
          <w:sz w:val="22"/>
          <w:szCs w:val="22"/>
        </w:rPr>
      </w:pPr>
      <w:r>
        <w:rPr>
          <w:rFonts w:ascii="Calibri" w:hAnsi="Calibri"/>
          <w:sz w:val="22"/>
          <w:szCs w:val="22"/>
        </w:rPr>
        <w:t xml:space="preserve">Conducted a review of GAL service delivery models </w:t>
      </w:r>
      <w:r w:rsidR="00357096">
        <w:rPr>
          <w:rFonts w:ascii="Calibri" w:hAnsi="Calibri"/>
          <w:sz w:val="22"/>
          <w:szCs w:val="22"/>
        </w:rPr>
        <w:t xml:space="preserve">in child protection and family law cases </w:t>
      </w:r>
      <w:r>
        <w:rPr>
          <w:rFonts w:ascii="Calibri" w:hAnsi="Calibri"/>
          <w:sz w:val="22"/>
          <w:szCs w:val="22"/>
        </w:rPr>
        <w:t xml:space="preserve">across the country. </w:t>
      </w:r>
    </w:p>
    <w:p w14:paraId="2A12B453" w14:textId="74C8F5BE" w:rsidR="00DE5D78" w:rsidRDefault="00567B0A" w:rsidP="00605CEC">
      <w:pPr>
        <w:spacing w:after="120" w:line="276" w:lineRule="auto"/>
        <w:jc w:val="both"/>
        <w:rPr>
          <w:rFonts w:ascii="Calibri" w:hAnsi="Calibri"/>
          <w:sz w:val="22"/>
          <w:szCs w:val="22"/>
        </w:rPr>
      </w:pPr>
      <w:r w:rsidRPr="00CD48AC">
        <w:rPr>
          <w:rFonts w:ascii="Calibri" w:hAnsi="Calibri"/>
          <w:sz w:val="22"/>
          <w:szCs w:val="22"/>
        </w:rPr>
        <w:t xml:space="preserve">The NCSC project team was on-site in </w:t>
      </w:r>
      <w:r w:rsidR="00D078DF">
        <w:rPr>
          <w:rFonts w:ascii="Calibri" w:hAnsi="Calibri"/>
          <w:sz w:val="22"/>
          <w:szCs w:val="22"/>
        </w:rPr>
        <w:t>Minnesota</w:t>
      </w:r>
      <w:r w:rsidR="00265093">
        <w:rPr>
          <w:rFonts w:ascii="Calibri" w:hAnsi="Calibri"/>
          <w:sz w:val="22"/>
          <w:szCs w:val="22"/>
        </w:rPr>
        <w:t xml:space="preserve"> fro</w:t>
      </w:r>
      <w:r w:rsidR="000B4222">
        <w:rPr>
          <w:rFonts w:ascii="Calibri" w:hAnsi="Calibri"/>
          <w:sz w:val="22"/>
          <w:szCs w:val="22"/>
        </w:rPr>
        <w:t>m January 17-20</w:t>
      </w:r>
      <w:r w:rsidR="00894D0F">
        <w:rPr>
          <w:rFonts w:ascii="Calibri" w:hAnsi="Calibri"/>
          <w:sz w:val="22"/>
          <w:szCs w:val="22"/>
        </w:rPr>
        <w:t>, 2017</w:t>
      </w:r>
      <w:r w:rsidR="000B4222">
        <w:rPr>
          <w:rFonts w:ascii="Calibri" w:hAnsi="Calibri"/>
          <w:sz w:val="22"/>
          <w:szCs w:val="22"/>
        </w:rPr>
        <w:t xml:space="preserve"> and conducted 36</w:t>
      </w:r>
      <w:r w:rsidR="00265093">
        <w:rPr>
          <w:rFonts w:ascii="Calibri" w:hAnsi="Calibri"/>
          <w:sz w:val="22"/>
          <w:szCs w:val="22"/>
        </w:rPr>
        <w:t xml:space="preserve"> interviews including GAL Board members and </w:t>
      </w:r>
      <w:r w:rsidR="000B4222">
        <w:rPr>
          <w:rFonts w:ascii="Calibri" w:hAnsi="Calibri"/>
          <w:sz w:val="22"/>
          <w:szCs w:val="22"/>
        </w:rPr>
        <w:t xml:space="preserve">program </w:t>
      </w:r>
      <w:r w:rsidR="00265093">
        <w:rPr>
          <w:rFonts w:ascii="Calibri" w:hAnsi="Calibri"/>
          <w:sz w:val="22"/>
          <w:szCs w:val="22"/>
        </w:rPr>
        <w:t xml:space="preserve">staff, </w:t>
      </w:r>
      <w:r w:rsidR="00A66B44">
        <w:rPr>
          <w:rFonts w:ascii="Calibri" w:hAnsi="Calibri"/>
          <w:sz w:val="22"/>
          <w:szCs w:val="22"/>
        </w:rPr>
        <w:t xml:space="preserve">GAL </w:t>
      </w:r>
      <w:r w:rsidR="000B4222">
        <w:rPr>
          <w:rFonts w:ascii="Calibri" w:hAnsi="Calibri"/>
          <w:sz w:val="22"/>
          <w:szCs w:val="22"/>
        </w:rPr>
        <w:t xml:space="preserve">District </w:t>
      </w:r>
      <w:r w:rsidR="00A66B44">
        <w:rPr>
          <w:rFonts w:ascii="Calibri" w:hAnsi="Calibri"/>
          <w:sz w:val="22"/>
          <w:szCs w:val="22"/>
        </w:rPr>
        <w:t>managers and coordinators, j</w:t>
      </w:r>
      <w:r w:rsidR="00265093">
        <w:rPr>
          <w:rFonts w:ascii="Calibri" w:hAnsi="Calibri"/>
          <w:sz w:val="22"/>
          <w:szCs w:val="22"/>
        </w:rPr>
        <w:t xml:space="preserve">udges, </w:t>
      </w:r>
      <w:r w:rsidR="00A66B44">
        <w:rPr>
          <w:rFonts w:ascii="Calibri" w:hAnsi="Calibri"/>
          <w:sz w:val="22"/>
          <w:szCs w:val="22"/>
        </w:rPr>
        <w:t>State Court Administration</w:t>
      </w:r>
      <w:r w:rsidR="00265093">
        <w:rPr>
          <w:rFonts w:ascii="Calibri" w:hAnsi="Calibri"/>
          <w:sz w:val="22"/>
          <w:szCs w:val="22"/>
        </w:rPr>
        <w:t xml:space="preserve"> staff, a Minnesota Supreme Court Justice</w:t>
      </w:r>
      <w:r w:rsidR="00A66B44">
        <w:rPr>
          <w:rFonts w:ascii="Calibri" w:hAnsi="Calibri"/>
          <w:sz w:val="22"/>
          <w:szCs w:val="22"/>
        </w:rPr>
        <w:t>, and attorneys</w:t>
      </w:r>
      <w:r w:rsidRPr="00CD48AC">
        <w:rPr>
          <w:rFonts w:ascii="Calibri" w:hAnsi="Calibri"/>
          <w:sz w:val="22"/>
          <w:szCs w:val="22"/>
        </w:rPr>
        <w:t>.</w:t>
      </w:r>
      <w:r w:rsidR="00A66B44">
        <w:rPr>
          <w:rStyle w:val="FootnoteReference"/>
          <w:rFonts w:ascii="Calibri" w:hAnsi="Calibri"/>
          <w:sz w:val="22"/>
          <w:szCs w:val="22"/>
        </w:rPr>
        <w:footnoteReference w:id="27"/>
      </w:r>
      <w:r w:rsidRPr="00CD48AC">
        <w:rPr>
          <w:rFonts w:ascii="Calibri" w:hAnsi="Calibri"/>
          <w:sz w:val="22"/>
          <w:szCs w:val="22"/>
        </w:rPr>
        <w:t xml:space="preserve"> </w:t>
      </w:r>
      <w:r w:rsidR="008D14C8">
        <w:rPr>
          <w:rFonts w:ascii="Calibri" w:hAnsi="Calibri"/>
          <w:sz w:val="22"/>
          <w:szCs w:val="22"/>
        </w:rPr>
        <w:t>See Table 2</w:t>
      </w:r>
      <w:r w:rsidR="00DE5D78">
        <w:rPr>
          <w:rFonts w:ascii="Calibri" w:hAnsi="Calibri"/>
          <w:sz w:val="22"/>
          <w:szCs w:val="22"/>
        </w:rPr>
        <w:t xml:space="preserve"> below for interview details. </w:t>
      </w:r>
    </w:p>
    <w:p w14:paraId="6A0D5EC1" w14:textId="7B863433" w:rsidR="008234E6" w:rsidRDefault="00455FA7" w:rsidP="00605CEC">
      <w:pPr>
        <w:spacing w:line="276" w:lineRule="auto"/>
        <w:jc w:val="both"/>
        <w:rPr>
          <w:rFonts w:ascii="Calibri" w:hAnsi="Calibri"/>
          <w:sz w:val="22"/>
          <w:szCs w:val="22"/>
        </w:rPr>
      </w:pPr>
      <w:r>
        <w:rPr>
          <w:rFonts w:ascii="Calibri" w:hAnsi="Calibri"/>
          <w:sz w:val="22"/>
          <w:szCs w:val="22"/>
        </w:rPr>
        <w:t>The purpose of the interviews was to:</w:t>
      </w:r>
    </w:p>
    <w:p w14:paraId="1136CD9F" w14:textId="3E31CD2D" w:rsidR="00A678A9" w:rsidRDefault="00455FA7" w:rsidP="00605CEC">
      <w:pPr>
        <w:pStyle w:val="ListParagraph"/>
        <w:numPr>
          <w:ilvl w:val="0"/>
          <w:numId w:val="14"/>
        </w:numPr>
        <w:spacing w:after="120" w:line="276" w:lineRule="auto"/>
        <w:jc w:val="both"/>
        <w:rPr>
          <w:rFonts w:ascii="Calibri" w:hAnsi="Calibri"/>
          <w:sz w:val="22"/>
          <w:szCs w:val="22"/>
        </w:rPr>
      </w:pPr>
      <w:r>
        <w:rPr>
          <w:rFonts w:ascii="Calibri" w:hAnsi="Calibri"/>
          <w:sz w:val="22"/>
          <w:szCs w:val="22"/>
        </w:rPr>
        <w:t xml:space="preserve">Further understand the existing organizational structure, as well as prior models; </w:t>
      </w:r>
    </w:p>
    <w:p w14:paraId="22364D8E" w14:textId="6496186C" w:rsidR="00455FA7" w:rsidRDefault="00455FA7" w:rsidP="00605CEC">
      <w:pPr>
        <w:pStyle w:val="ListParagraph"/>
        <w:numPr>
          <w:ilvl w:val="0"/>
          <w:numId w:val="14"/>
        </w:numPr>
        <w:spacing w:after="120" w:line="276" w:lineRule="auto"/>
        <w:jc w:val="both"/>
        <w:rPr>
          <w:rFonts w:ascii="Calibri" w:hAnsi="Calibri"/>
          <w:sz w:val="22"/>
          <w:szCs w:val="22"/>
        </w:rPr>
      </w:pPr>
      <w:r w:rsidRPr="00A678A9">
        <w:rPr>
          <w:rFonts w:ascii="Calibri" w:hAnsi="Calibri"/>
          <w:sz w:val="22"/>
          <w:szCs w:val="22"/>
        </w:rPr>
        <w:t xml:space="preserve">Identify how each District GAL program operates, including staffing, roles and responsibilities, etc. </w:t>
      </w:r>
    </w:p>
    <w:p w14:paraId="184A14CF" w14:textId="46518843" w:rsidR="00455FA7" w:rsidRPr="00A678A9" w:rsidRDefault="00455FA7" w:rsidP="00605CEC">
      <w:pPr>
        <w:pStyle w:val="ListParagraph"/>
        <w:numPr>
          <w:ilvl w:val="0"/>
          <w:numId w:val="14"/>
        </w:numPr>
        <w:spacing w:after="120" w:line="276" w:lineRule="auto"/>
        <w:jc w:val="both"/>
        <w:rPr>
          <w:rFonts w:ascii="Calibri" w:hAnsi="Calibri"/>
          <w:sz w:val="22"/>
          <w:szCs w:val="22"/>
        </w:rPr>
      </w:pPr>
      <w:r w:rsidRPr="00A678A9">
        <w:rPr>
          <w:rFonts w:ascii="Calibri" w:hAnsi="Calibri"/>
          <w:sz w:val="22"/>
          <w:szCs w:val="22"/>
        </w:rPr>
        <w:t>Identify the current strengths and challenges facing the statewide program and in each district; and</w:t>
      </w:r>
    </w:p>
    <w:p w14:paraId="6D0D02F7" w14:textId="68B36A6B" w:rsidR="00455FA7" w:rsidRPr="00A678A9" w:rsidRDefault="00455FA7" w:rsidP="00605CEC">
      <w:pPr>
        <w:pStyle w:val="ListParagraph"/>
        <w:numPr>
          <w:ilvl w:val="0"/>
          <w:numId w:val="14"/>
        </w:numPr>
        <w:spacing w:after="120" w:line="276" w:lineRule="auto"/>
        <w:jc w:val="both"/>
        <w:rPr>
          <w:rFonts w:ascii="Calibri" w:hAnsi="Calibri"/>
          <w:sz w:val="22"/>
          <w:szCs w:val="22"/>
        </w:rPr>
      </w:pPr>
      <w:r w:rsidRPr="00A678A9">
        <w:rPr>
          <w:rFonts w:ascii="Calibri" w:hAnsi="Calibri"/>
          <w:sz w:val="22"/>
          <w:szCs w:val="22"/>
        </w:rPr>
        <w:t xml:space="preserve">Solicit ideas for improvement. </w:t>
      </w:r>
    </w:p>
    <w:p w14:paraId="695ED817" w14:textId="77777777" w:rsidR="003453C8" w:rsidRDefault="003453C8" w:rsidP="00605CEC">
      <w:pPr>
        <w:jc w:val="both"/>
        <w:rPr>
          <w:rFonts w:ascii="Calibri" w:hAnsi="Calibri"/>
          <w:b/>
          <w:sz w:val="22"/>
          <w:szCs w:val="22"/>
        </w:rPr>
      </w:pPr>
    </w:p>
    <w:p w14:paraId="2737BFA8" w14:textId="52559B09" w:rsidR="000B4222" w:rsidRPr="000B4222" w:rsidRDefault="008D14C8" w:rsidP="00605CEC">
      <w:pPr>
        <w:jc w:val="both"/>
        <w:rPr>
          <w:rFonts w:ascii="Calibri" w:hAnsi="Calibri"/>
          <w:b/>
          <w:sz w:val="22"/>
          <w:szCs w:val="22"/>
        </w:rPr>
      </w:pPr>
      <w:r>
        <w:rPr>
          <w:rFonts w:ascii="Calibri" w:hAnsi="Calibri"/>
          <w:b/>
          <w:sz w:val="22"/>
          <w:szCs w:val="22"/>
        </w:rPr>
        <w:t>Table 2</w:t>
      </w:r>
      <w:r w:rsidR="009C1C4C">
        <w:rPr>
          <w:rFonts w:ascii="Calibri" w:hAnsi="Calibri"/>
          <w:b/>
          <w:sz w:val="22"/>
          <w:szCs w:val="22"/>
        </w:rPr>
        <w:t>.</w:t>
      </w:r>
      <w:r w:rsidR="000B4222" w:rsidRPr="000B4222">
        <w:rPr>
          <w:rFonts w:ascii="Calibri" w:hAnsi="Calibri"/>
          <w:b/>
          <w:sz w:val="22"/>
          <w:szCs w:val="22"/>
        </w:rPr>
        <w:t xml:space="preserve"> Number of Stakeholders Interviewed</w:t>
      </w:r>
    </w:p>
    <w:tbl>
      <w:tblPr>
        <w:tblW w:w="6075" w:type="dxa"/>
        <w:tblLook w:val="04A0" w:firstRow="1" w:lastRow="0" w:firstColumn="1" w:lastColumn="0" w:noHBand="0" w:noVBand="1"/>
      </w:tblPr>
      <w:tblGrid>
        <w:gridCol w:w="3415"/>
        <w:gridCol w:w="2660"/>
      </w:tblGrid>
      <w:tr w:rsidR="000B4222" w:rsidRPr="000B4222" w14:paraId="0F0BB1B7" w14:textId="77777777" w:rsidTr="000B4222">
        <w:trPr>
          <w:trHeight w:val="300"/>
        </w:trPr>
        <w:tc>
          <w:tcPr>
            <w:tcW w:w="341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0C068AC" w14:textId="77777777" w:rsidR="000B4222" w:rsidRPr="000B4222" w:rsidRDefault="000B4222" w:rsidP="00605CEC">
            <w:pPr>
              <w:jc w:val="both"/>
              <w:rPr>
                <w:rFonts w:ascii="Calibri" w:hAnsi="Calibri" w:cs="Calibri"/>
                <w:b/>
                <w:bCs/>
                <w:color w:val="000000"/>
                <w:sz w:val="22"/>
                <w:szCs w:val="22"/>
              </w:rPr>
            </w:pPr>
            <w:r w:rsidRPr="000B4222">
              <w:rPr>
                <w:rFonts w:ascii="Calibri" w:hAnsi="Calibri" w:cs="Calibri"/>
                <w:b/>
                <w:bCs/>
                <w:color w:val="000000"/>
                <w:sz w:val="22"/>
                <w:szCs w:val="22"/>
              </w:rPr>
              <w:t>Stakeholder Group</w:t>
            </w:r>
          </w:p>
        </w:tc>
        <w:tc>
          <w:tcPr>
            <w:tcW w:w="2660" w:type="dxa"/>
            <w:tcBorders>
              <w:top w:val="single" w:sz="4" w:space="0" w:color="auto"/>
              <w:left w:val="nil"/>
              <w:bottom w:val="single" w:sz="4" w:space="0" w:color="auto"/>
              <w:right w:val="single" w:sz="4" w:space="0" w:color="auto"/>
            </w:tcBorders>
            <w:shd w:val="clear" w:color="000000" w:fill="9BC2E6"/>
            <w:noWrap/>
            <w:vAlign w:val="bottom"/>
            <w:hideMark/>
          </w:tcPr>
          <w:p w14:paraId="107C63C2" w14:textId="77777777" w:rsidR="000B4222" w:rsidRPr="000B4222" w:rsidRDefault="000B4222" w:rsidP="00605CEC">
            <w:pPr>
              <w:jc w:val="both"/>
              <w:rPr>
                <w:rFonts w:ascii="Calibri" w:hAnsi="Calibri" w:cs="Calibri"/>
                <w:b/>
                <w:bCs/>
                <w:color w:val="000000"/>
                <w:sz w:val="22"/>
                <w:szCs w:val="22"/>
              </w:rPr>
            </w:pPr>
            <w:r w:rsidRPr="000B4222">
              <w:rPr>
                <w:rFonts w:ascii="Calibri" w:hAnsi="Calibri" w:cs="Calibri"/>
                <w:b/>
                <w:bCs/>
                <w:color w:val="000000"/>
                <w:sz w:val="22"/>
                <w:szCs w:val="22"/>
              </w:rPr>
              <w:t>Number of Interviewees</w:t>
            </w:r>
          </w:p>
        </w:tc>
      </w:tr>
      <w:tr w:rsidR="000B4222" w:rsidRPr="000B4222" w14:paraId="0B6B8DF4" w14:textId="77777777" w:rsidTr="000B4222">
        <w:trPr>
          <w:trHeight w:val="300"/>
        </w:trPr>
        <w:tc>
          <w:tcPr>
            <w:tcW w:w="3415" w:type="dxa"/>
            <w:tcBorders>
              <w:top w:val="nil"/>
              <w:left w:val="single" w:sz="4" w:space="0" w:color="auto"/>
              <w:bottom w:val="single" w:sz="4" w:space="0" w:color="auto"/>
              <w:right w:val="single" w:sz="4" w:space="0" w:color="auto"/>
            </w:tcBorders>
            <w:shd w:val="clear" w:color="000000" w:fill="9BC2E6"/>
            <w:noWrap/>
            <w:vAlign w:val="bottom"/>
            <w:hideMark/>
          </w:tcPr>
          <w:p w14:paraId="4EAD81B6"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 xml:space="preserve">GAL Program </w:t>
            </w:r>
            <w:r w:rsidR="002872A1" w:rsidRPr="00BA36F5">
              <w:rPr>
                <w:rFonts w:ascii="Calibri" w:hAnsi="Calibri" w:cs="Calibri"/>
                <w:color w:val="000000"/>
                <w:sz w:val="22"/>
                <w:szCs w:val="21"/>
              </w:rPr>
              <w:t xml:space="preserve">Director and </w:t>
            </w:r>
            <w:r w:rsidRPr="00BA36F5">
              <w:rPr>
                <w:rFonts w:ascii="Calibri" w:hAnsi="Calibri" w:cs="Calibri"/>
                <w:color w:val="000000"/>
                <w:sz w:val="22"/>
                <w:szCs w:val="21"/>
              </w:rPr>
              <w:t xml:space="preserve">Staff </w:t>
            </w:r>
          </w:p>
        </w:tc>
        <w:tc>
          <w:tcPr>
            <w:tcW w:w="2660" w:type="dxa"/>
            <w:tcBorders>
              <w:top w:val="nil"/>
              <w:left w:val="nil"/>
              <w:bottom w:val="single" w:sz="4" w:space="0" w:color="auto"/>
              <w:right w:val="single" w:sz="4" w:space="0" w:color="auto"/>
            </w:tcBorders>
            <w:shd w:val="clear" w:color="auto" w:fill="auto"/>
            <w:noWrap/>
            <w:vAlign w:val="bottom"/>
            <w:hideMark/>
          </w:tcPr>
          <w:p w14:paraId="715600DA"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3</w:t>
            </w:r>
          </w:p>
        </w:tc>
      </w:tr>
      <w:tr w:rsidR="000B4222" w:rsidRPr="000B4222" w14:paraId="06A6F8B1" w14:textId="77777777" w:rsidTr="000B4222">
        <w:trPr>
          <w:trHeight w:val="300"/>
        </w:trPr>
        <w:tc>
          <w:tcPr>
            <w:tcW w:w="3415" w:type="dxa"/>
            <w:tcBorders>
              <w:top w:val="nil"/>
              <w:left w:val="single" w:sz="4" w:space="0" w:color="auto"/>
              <w:bottom w:val="single" w:sz="4" w:space="0" w:color="auto"/>
              <w:right w:val="single" w:sz="4" w:space="0" w:color="auto"/>
            </w:tcBorders>
            <w:shd w:val="clear" w:color="000000" w:fill="9BC2E6"/>
            <w:noWrap/>
            <w:vAlign w:val="bottom"/>
            <w:hideMark/>
          </w:tcPr>
          <w:p w14:paraId="38318CB4"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GAL Program Managers</w:t>
            </w:r>
          </w:p>
        </w:tc>
        <w:tc>
          <w:tcPr>
            <w:tcW w:w="2660" w:type="dxa"/>
            <w:tcBorders>
              <w:top w:val="nil"/>
              <w:left w:val="nil"/>
              <w:bottom w:val="single" w:sz="4" w:space="0" w:color="auto"/>
              <w:right w:val="single" w:sz="4" w:space="0" w:color="auto"/>
            </w:tcBorders>
            <w:shd w:val="clear" w:color="auto" w:fill="auto"/>
            <w:noWrap/>
            <w:vAlign w:val="bottom"/>
            <w:hideMark/>
          </w:tcPr>
          <w:p w14:paraId="5FEF9EAB"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10</w:t>
            </w:r>
          </w:p>
        </w:tc>
      </w:tr>
      <w:tr w:rsidR="000B4222" w:rsidRPr="000B4222" w14:paraId="36892E52" w14:textId="77777777" w:rsidTr="000B4222">
        <w:trPr>
          <w:trHeight w:val="300"/>
        </w:trPr>
        <w:tc>
          <w:tcPr>
            <w:tcW w:w="3415" w:type="dxa"/>
            <w:tcBorders>
              <w:top w:val="nil"/>
              <w:left w:val="single" w:sz="4" w:space="0" w:color="auto"/>
              <w:bottom w:val="single" w:sz="4" w:space="0" w:color="auto"/>
              <w:right w:val="single" w:sz="4" w:space="0" w:color="auto"/>
            </w:tcBorders>
            <w:shd w:val="clear" w:color="000000" w:fill="9BC2E6"/>
            <w:noWrap/>
            <w:vAlign w:val="bottom"/>
            <w:hideMark/>
          </w:tcPr>
          <w:p w14:paraId="4E9F475C"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GAL Coordinators</w:t>
            </w:r>
          </w:p>
        </w:tc>
        <w:tc>
          <w:tcPr>
            <w:tcW w:w="2660" w:type="dxa"/>
            <w:tcBorders>
              <w:top w:val="nil"/>
              <w:left w:val="nil"/>
              <w:bottom w:val="single" w:sz="4" w:space="0" w:color="auto"/>
              <w:right w:val="single" w:sz="4" w:space="0" w:color="auto"/>
            </w:tcBorders>
            <w:shd w:val="clear" w:color="auto" w:fill="auto"/>
            <w:noWrap/>
            <w:vAlign w:val="bottom"/>
            <w:hideMark/>
          </w:tcPr>
          <w:p w14:paraId="4F8182F1"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5</w:t>
            </w:r>
          </w:p>
        </w:tc>
      </w:tr>
      <w:tr w:rsidR="000B4222" w:rsidRPr="000B4222" w14:paraId="73A47A3D" w14:textId="77777777" w:rsidTr="000B4222">
        <w:trPr>
          <w:trHeight w:val="300"/>
        </w:trPr>
        <w:tc>
          <w:tcPr>
            <w:tcW w:w="3415" w:type="dxa"/>
            <w:tcBorders>
              <w:top w:val="nil"/>
              <w:left w:val="single" w:sz="4" w:space="0" w:color="auto"/>
              <w:bottom w:val="single" w:sz="4" w:space="0" w:color="auto"/>
              <w:right w:val="single" w:sz="4" w:space="0" w:color="auto"/>
            </w:tcBorders>
            <w:shd w:val="clear" w:color="000000" w:fill="9BC2E6"/>
            <w:noWrap/>
            <w:vAlign w:val="bottom"/>
            <w:hideMark/>
          </w:tcPr>
          <w:p w14:paraId="47C2C04D"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GAL Board Members</w:t>
            </w:r>
          </w:p>
        </w:tc>
        <w:tc>
          <w:tcPr>
            <w:tcW w:w="2660" w:type="dxa"/>
            <w:tcBorders>
              <w:top w:val="nil"/>
              <w:left w:val="nil"/>
              <w:bottom w:val="single" w:sz="4" w:space="0" w:color="auto"/>
              <w:right w:val="single" w:sz="4" w:space="0" w:color="auto"/>
            </w:tcBorders>
            <w:shd w:val="clear" w:color="auto" w:fill="auto"/>
            <w:noWrap/>
            <w:vAlign w:val="bottom"/>
            <w:hideMark/>
          </w:tcPr>
          <w:p w14:paraId="155832E0"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5</w:t>
            </w:r>
          </w:p>
        </w:tc>
      </w:tr>
      <w:tr w:rsidR="000B4222" w:rsidRPr="000B4222" w14:paraId="1A01146C" w14:textId="77777777" w:rsidTr="000B4222">
        <w:trPr>
          <w:trHeight w:val="300"/>
        </w:trPr>
        <w:tc>
          <w:tcPr>
            <w:tcW w:w="3415" w:type="dxa"/>
            <w:tcBorders>
              <w:top w:val="nil"/>
              <w:left w:val="single" w:sz="4" w:space="0" w:color="auto"/>
              <w:bottom w:val="single" w:sz="4" w:space="0" w:color="auto"/>
              <w:right w:val="single" w:sz="4" w:space="0" w:color="auto"/>
            </w:tcBorders>
            <w:shd w:val="clear" w:color="000000" w:fill="9BC2E6"/>
            <w:noWrap/>
            <w:vAlign w:val="bottom"/>
            <w:hideMark/>
          </w:tcPr>
          <w:p w14:paraId="07F25F37"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District Judges</w:t>
            </w:r>
          </w:p>
        </w:tc>
        <w:tc>
          <w:tcPr>
            <w:tcW w:w="2660" w:type="dxa"/>
            <w:tcBorders>
              <w:top w:val="nil"/>
              <w:left w:val="nil"/>
              <w:bottom w:val="single" w:sz="4" w:space="0" w:color="auto"/>
              <w:right w:val="single" w:sz="4" w:space="0" w:color="auto"/>
            </w:tcBorders>
            <w:shd w:val="clear" w:color="auto" w:fill="auto"/>
            <w:noWrap/>
            <w:vAlign w:val="bottom"/>
            <w:hideMark/>
          </w:tcPr>
          <w:p w14:paraId="783B6791"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7</w:t>
            </w:r>
          </w:p>
        </w:tc>
      </w:tr>
      <w:tr w:rsidR="000B4222" w:rsidRPr="000B4222" w14:paraId="5E559588" w14:textId="77777777" w:rsidTr="000B4222">
        <w:trPr>
          <w:trHeight w:val="300"/>
        </w:trPr>
        <w:tc>
          <w:tcPr>
            <w:tcW w:w="3415" w:type="dxa"/>
            <w:tcBorders>
              <w:top w:val="nil"/>
              <w:left w:val="single" w:sz="4" w:space="0" w:color="auto"/>
              <w:bottom w:val="single" w:sz="4" w:space="0" w:color="auto"/>
              <w:right w:val="single" w:sz="4" w:space="0" w:color="auto"/>
            </w:tcBorders>
            <w:shd w:val="clear" w:color="000000" w:fill="9BC2E6"/>
            <w:noWrap/>
            <w:vAlign w:val="bottom"/>
            <w:hideMark/>
          </w:tcPr>
          <w:p w14:paraId="367938B2"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Minnesota Supreme Court Justices</w:t>
            </w:r>
          </w:p>
        </w:tc>
        <w:tc>
          <w:tcPr>
            <w:tcW w:w="2660" w:type="dxa"/>
            <w:tcBorders>
              <w:top w:val="nil"/>
              <w:left w:val="nil"/>
              <w:bottom w:val="single" w:sz="4" w:space="0" w:color="auto"/>
              <w:right w:val="single" w:sz="4" w:space="0" w:color="auto"/>
            </w:tcBorders>
            <w:shd w:val="clear" w:color="auto" w:fill="auto"/>
            <w:noWrap/>
            <w:vAlign w:val="bottom"/>
            <w:hideMark/>
          </w:tcPr>
          <w:p w14:paraId="6380C6C0"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1</w:t>
            </w:r>
          </w:p>
        </w:tc>
      </w:tr>
      <w:tr w:rsidR="000B4222" w:rsidRPr="000B4222" w14:paraId="29852D0B" w14:textId="77777777" w:rsidTr="000B4222">
        <w:trPr>
          <w:trHeight w:val="300"/>
        </w:trPr>
        <w:tc>
          <w:tcPr>
            <w:tcW w:w="3415" w:type="dxa"/>
            <w:tcBorders>
              <w:top w:val="nil"/>
              <w:left w:val="single" w:sz="4" w:space="0" w:color="auto"/>
              <w:bottom w:val="single" w:sz="4" w:space="0" w:color="auto"/>
              <w:right w:val="single" w:sz="4" w:space="0" w:color="auto"/>
            </w:tcBorders>
            <w:shd w:val="clear" w:color="000000" w:fill="9BC2E6"/>
            <w:noWrap/>
            <w:vAlign w:val="bottom"/>
            <w:hideMark/>
          </w:tcPr>
          <w:p w14:paraId="14565DD2"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State Court Administration Staff</w:t>
            </w:r>
          </w:p>
        </w:tc>
        <w:tc>
          <w:tcPr>
            <w:tcW w:w="2660" w:type="dxa"/>
            <w:tcBorders>
              <w:top w:val="nil"/>
              <w:left w:val="nil"/>
              <w:bottom w:val="single" w:sz="4" w:space="0" w:color="auto"/>
              <w:right w:val="single" w:sz="4" w:space="0" w:color="auto"/>
            </w:tcBorders>
            <w:shd w:val="clear" w:color="auto" w:fill="auto"/>
            <w:noWrap/>
            <w:vAlign w:val="bottom"/>
            <w:hideMark/>
          </w:tcPr>
          <w:p w14:paraId="505A0BD8"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4</w:t>
            </w:r>
          </w:p>
        </w:tc>
      </w:tr>
      <w:tr w:rsidR="000B4222" w:rsidRPr="000B4222" w14:paraId="3F431C5D" w14:textId="77777777" w:rsidTr="000B4222">
        <w:trPr>
          <w:trHeight w:val="315"/>
        </w:trPr>
        <w:tc>
          <w:tcPr>
            <w:tcW w:w="3415" w:type="dxa"/>
            <w:tcBorders>
              <w:top w:val="single" w:sz="4" w:space="0" w:color="auto"/>
              <w:left w:val="single" w:sz="4" w:space="0" w:color="auto"/>
              <w:bottom w:val="single" w:sz="12" w:space="0" w:color="auto"/>
              <w:right w:val="single" w:sz="4" w:space="0" w:color="auto"/>
            </w:tcBorders>
            <w:shd w:val="clear" w:color="000000" w:fill="9BC2E6"/>
            <w:noWrap/>
            <w:vAlign w:val="bottom"/>
            <w:hideMark/>
          </w:tcPr>
          <w:p w14:paraId="751DD516"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Contract Attorneys</w:t>
            </w:r>
          </w:p>
        </w:tc>
        <w:tc>
          <w:tcPr>
            <w:tcW w:w="2660" w:type="dxa"/>
            <w:tcBorders>
              <w:top w:val="single" w:sz="4" w:space="0" w:color="auto"/>
              <w:left w:val="nil"/>
              <w:bottom w:val="single" w:sz="12" w:space="0" w:color="auto"/>
              <w:right w:val="single" w:sz="4" w:space="0" w:color="auto"/>
            </w:tcBorders>
            <w:shd w:val="clear" w:color="auto" w:fill="auto"/>
            <w:noWrap/>
            <w:vAlign w:val="bottom"/>
            <w:hideMark/>
          </w:tcPr>
          <w:p w14:paraId="1484A1E2"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1</w:t>
            </w:r>
          </w:p>
        </w:tc>
      </w:tr>
      <w:tr w:rsidR="000B4222" w:rsidRPr="000B4222" w14:paraId="48B5C9CD" w14:textId="77777777" w:rsidTr="000B4222">
        <w:trPr>
          <w:trHeight w:val="300"/>
        </w:trPr>
        <w:tc>
          <w:tcPr>
            <w:tcW w:w="3415" w:type="dxa"/>
            <w:tcBorders>
              <w:top w:val="single" w:sz="12" w:space="0" w:color="auto"/>
              <w:left w:val="single" w:sz="4" w:space="0" w:color="auto"/>
              <w:bottom w:val="single" w:sz="4" w:space="0" w:color="auto"/>
              <w:right w:val="single" w:sz="4" w:space="0" w:color="auto"/>
            </w:tcBorders>
            <w:shd w:val="clear" w:color="000000" w:fill="9BC2E6"/>
            <w:noWrap/>
            <w:vAlign w:val="bottom"/>
            <w:hideMark/>
          </w:tcPr>
          <w:p w14:paraId="0CA3FDA5"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TOTAL</w:t>
            </w:r>
          </w:p>
        </w:tc>
        <w:tc>
          <w:tcPr>
            <w:tcW w:w="2660" w:type="dxa"/>
            <w:tcBorders>
              <w:top w:val="single" w:sz="12" w:space="0" w:color="auto"/>
              <w:left w:val="nil"/>
              <w:bottom w:val="single" w:sz="4" w:space="0" w:color="auto"/>
              <w:right w:val="single" w:sz="4" w:space="0" w:color="auto"/>
            </w:tcBorders>
            <w:shd w:val="clear" w:color="auto" w:fill="auto"/>
            <w:noWrap/>
            <w:vAlign w:val="bottom"/>
            <w:hideMark/>
          </w:tcPr>
          <w:p w14:paraId="0A465EF6" w14:textId="77777777" w:rsidR="000B4222" w:rsidRPr="00BA36F5" w:rsidRDefault="000B4222" w:rsidP="00605CEC">
            <w:pPr>
              <w:jc w:val="both"/>
              <w:rPr>
                <w:rFonts w:ascii="Calibri" w:hAnsi="Calibri" w:cs="Calibri"/>
                <w:color w:val="000000"/>
                <w:sz w:val="22"/>
                <w:szCs w:val="21"/>
              </w:rPr>
            </w:pPr>
            <w:r w:rsidRPr="00BA36F5">
              <w:rPr>
                <w:rFonts w:ascii="Calibri" w:hAnsi="Calibri" w:cs="Calibri"/>
                <w:color w:val="000000"/>
                <w:sz w:val="22"/>
                <w:szCs w:val="21"/>
              </w:rPr>
              <w:t>36</w:t>
            </w:r>
          </w:p>
        </w:tc>
      </w:tr>
    </w:tbl>
    <w:p w14:paraId="7D9FBEE2" w14:textId="77777777" w:rsidR="003453C8" w:rsidRPr="003453C8" w:rsidRDefault="003453C8" w:rsidP="003453C8">
      <w:pPr>
        <w:spacing w:line="276" w:lineRule="auto"/>
        <w:jc w:val="both"/>
        <w:rPr>
          <w:rFonts w:ascii="Calibri" w:hAnsi="Calibri"/>
          <w:sz w:val="22"/>
          <w:szCs w:val="22"/>
        </w:rPr>
      </w:pPr>
    </w:p>
    <w:p w14:paraId="6FD1D5B3" w14:textId="77777777" w:rsidR="008D14C8" w:rsidRDefault="00A66B44" w:rsidP="00605CEC">
      <w:pPr>
        <w:spacing w:after="200" w:line="276" w:lineRule="auto"/>
        <w:jc w:val="both"/>
        <w:rPr>
          <w:rFonts w:ascii="Calibri" w:hAnsi="Calibri"/>
          <w:sz w:val="22"/>
          <w:szCs w:val="22"/>
        </w:rPr>
      </w:pPr>
      <w:r>
        <w:rPr>
          <w:rFonts w:ascii="Calibri" w:hAnsi="Calibri"/>
          <w:sz w:val="22"/>
          <w:szCs w:val="22"/>
        </w:rPr>
        <w:t>Following the site visit, the</w:t>
      </w:r>
      <w:r w:rsidR="00567B0A" w:rsidRPr="00CD48AC">
        <w:rPr>
          <w:rFonts w:ascii="Calibri" w:hAnsi="Calibri"/>
          <w:sz w:val="22"/>
          <w:szCs w:val="22"/>
        </w:rPr>
        <w:t xml:space="preserve"> NCSC </w:t>
      </w:r>
      <w:r>
        <w:rPr>
          <w:rFonts w:ascii="Calibri" w:hAnsi="Calibri"/>
          <w:sz w:val="22"/>
          <w:szCs w:val="22"/>
        </w:rPr>
        <w:t xml:space="preserve">developed </w:t>
      </w:r>
      <w:r w:rsidR="003453C8">
        <w:rPr>
          <w:rFonts w:ascii="Calibri" w:hAnsi="Calibri"/>
          <w:sz w:val="22"/>
          <w:szCs w:val="22"/>
        </w:rPr>
        <w:t>an online survey</w:t>
      </w:r>
      <w:r w:rsidR="00567B0A" w:rsidRPr="00CD48AC">
        <w:rPr>
          <w:rFonts w:ascii="Calibri" w:hAnsi="Calibri"/>
          <w:sz w:val="22"/>
          <w:szCs w:val="22"/>
        </w:rPr>
        <w:t xml:space="preserve"> </w:t>
      </w:r>
      <w:r w:rsidR="0010122E">
        <w:rPr>
          <w:rFonts w:ascii="Calibri" w:hAnsi="Calibri"/>
          <w:sz w:val="22"/>
          <w:szCs w:val="22"/>
        </w:rPr>
        <w:t xml:space="preserve">designed </w:t>
      </w:r>
      <w:r w:rsidR="00567B0A" w:rsidRPr="00CD48AC">
        <w:rPr>
          <w:rFonts w:ascii="Calibri" w:hAnsi="Calibri"/>
          <w:sz w:val="22"/>
          <w:szCs w:val="22"/>
        </w:rPr>
        <w:t xml:space="preserve">to solicit perceptions </w:t>
      </w:r>
      <w:r w:rsidR="004904A1">
        <w:rPr>
          <w:rFonts w:ascii="Calibri" w:hAnsi="Calibri"/>
          <w:sz w:val="22"/>
          <w:szCs w:val="22"/>
        </w:rPr>
        <w:t>from</w:t>
      </w:r>
      <w:r w:rsidR="003453C8">
        <w:rPr>
          <w:rFonts w:ascii="Calibri" w:hAnsi="Calibri"/>
          <w:sz w:val="22"/>
          <w:szCs w:val="22"/>
        </w:rPr>
        <w:t xml:space="preserve"> GALs. </w:t>
      </w:r>
      <w:r w:rsidR="00567B0A" w:rsidRPr="00CD48AC">
        <w:rPr>
          <w:rFonts w:ascii="Calibri" w:hAnsi="Calibri"/>
          <w:sz w:val="22"/>
          <w:szCs w:val="22"/>
        </w:rPr>
        <w:t xml:space="preserve">The </w:t>
      </w:r>
      <w:r w:rsidR="004904A1">
        <w:rPr>
          <w:rFonts w:ascii="Calibri" w:hAnsi="Calibri"/>
          <w:sz w:val="22"/>
          <w:szCs w:val="22"/>
        </w:rPr>
        <w:t xml:space="preserve">GAL </w:t>
      </w:r>
      <w:r w:rsidR="00567B0A" w:rsidRPr="00CD48AC">
        <w:rPr>
          <w:rFonts w:ascii="Calibri" w:hAnsi="Calibri"/>
          <w:sz w:val="22"/>
          <w:szCs w:val="22"/>
        </w:rPr>
        <w:t xml:space="preserve">survey </w:t>
      </w:r>
      <w:r w:rsidR="004904A1">
        <w:rPr>
          <w:rFonts w:ascii="Calibri" w:hAnsi="Calibri"/>
          <w:sz w:val="22"/>
          <w:szCs w:val="22"/>
        </w:rPr>
        <w:t xml:space="preserve">was </w:t>
      </w:r>
      <w:r w:rsidR="00567B0A" w:rsidRPr="00CD48AC">
        <w:rPr>
          <w:rFonts w:ascii="Calibri" w:hAnsi="Calibri"/>
          <w:sz w:val="22"/>
          <w:szCs w:val="22"/>
        </w:rPr>
        <w:t xml:space="preserve">intended to supplement the information gathered through the project team’s on-site interviews and observations. </w:t>
      </w:r>
      <w:r>
        <w:rPr>
          <w:rFonts w:ascii="Calibri" w:hAnsi="Calibri"/>
          <w:sz w:val="22"/>
          <w:szCs w:val="22"/>
        </w:rPr>
        <w:t xml:space="preserve">The survey questions asked </w:t>
      </w:r>
      <w:r w:rsidR="004904A1">
        <w:rPr>
          <w:rFonts w:ascii="Calibri" w:hAnsi="Calibri"/>
          <w:sz w:val="22"/>
          <w:szCs w:val="22"/>
        </w:rPr>
        <w:t>GALs</w:t>
      </w:r>
      <w:r>
        <w:rPr>
          <w:rFonts w:ascii="Calibri" w:hAnsi="Calibri"/>
          <w:sz w:val="22"/>
          <w:szCs w:val="22"/>
        </w:rPr>
        <w:t xml:space="preserve"> to provide opinions and feedback on the GAL service delivery model and its strengths and weaknesses, and the survey also asked about the role of GALs in </w:t>
      </w:r>
      <w:r w:rsidR="004904A1">
        <w:rPr>
          <w:rFonts w:ascii="Calibri" w:hAnsi="Calibri"/>
          <w:sz w:val="22"/>
          <w:szCs w:val="22"/>
        </w:rPr>
        <w:t xml:space="preserve">juvenile and </w:t>
      </w:r>
      <w:r>
        <w:rPr>
          <w:rFonts w:ascii="Calibri" w:hAnsi="Calibri"/>
          <w:sz w:val="22"/>
          <w:szCs w:val="22"/>
        </w:rPr>
        <w:t xml:space="preserve">family cases. </w:t>
      </w:r>
      <w:r w:rsidR="00567B0A" w:rsidRPr="00CD48AC">
        <w:rPr>
          <w:rFonts w:ascii="Calibri" w:hAnsi="Calibri"/>
          <w:sz w:val="22"/>
          <w:szCs w:val="22"/>
        </w:rPr>
        <w:t xml:space="preserve">The </w:t>
      </w:r>
      <w:r w:rsidR="00894D0F">
        <w:rPr>
          <w:rFonts w:ascii="Calibri" w:hAnsi="Calibri"/>
          <w:sz w:val="22"/>
          <w:szCs w:val="22"/>
        </w:rPr>
        <w:t xml:space="preserve">GAL </w:t>
      </w:r>
      <w:r w:rsidR="00567B0A" w:rsidRPr="00CD48AC">
        <w:rPr>
          <w:rFonts w:ascii="Calibri" w:hAnsi="Calibri"/>
          <w:sz w:val="22"/>
          <w:szCs w:val="22"/>
        </w:rPr>
        <w:t xml:space="preserve">survey response rate was </w:t>
      </w:r>
      <w:r w:rsidR="003B155D">
        <w:rPr>
          <w:rFonts w:ascii="Calibri" w:hAnsi="Calibri"/>
          <w:sz w:val="22"/>
          <w:szCs w:val="22"/>
        </w:rPr>
        <w:t>approximately 30</w:t>
      </w:r>
      <w:r w:rsidR="00567B0A" w:rsidRPr="00CD48AC">
        <w:rPr>
          <w:rFonts w:ascii="Calibri" w:hAnsi="Calibri"/>
          <w:sz w:val="22"/>
          <w:szCs w:val="22"/>
        </w:rPr>
        <w:t xml:space="preserve"> percent.</w:t>
      </w:r>
      <w:r w:rsidR="00567B0A" w:rsidRPr="00CD48AC">
        <w:rPr>
          <w:rStyle w:val="FootnoteReference"/>
          <w:rFonts w:ascii="Calibri" w:hAnsi="Calibri"/>
          <w:sz w:val="22"/>
          <w:szCs w:val="22"/>
        </w:rPr>
        <w:footnoteReference w:id="28"/>
      </w:r>
      <w:r w:rsidR="00567B0A" w:rsidRPr="00CD48AC">
        <w:rPr>
          <w:rFonts w:ascii="Calibri" w:hAnsi="Calibri"/>
          <w:sz w:val="22"/>
          <w:szCs w:val="22"/>
        </w:rPr>
        <w:t xml:space="preserve"> </w:t>
      </w:r>
    </w:p>
    <w:p w14:paraId="333D3ACE" w14:textId="48BDA2AB" w:rsidR="00567B0A" w:rsidRPr="00CD48AC" w:rsidRDefault="008D14C8" w:rsidP="00605CEC">
      <w:pPr>
        <w:spacing w:after="200" w:line="276" w:lineRule="auto"/>
        <w:jc w:val="both"/>
        <w:rPr>
          <w:rFonts w:ascii="Calibri" w:hAnsi="Calibri"/>
          <w:sz w:val="22"/>
          <w:szCs w:val="22"/>
        </w:rPr>
      </w:pPr>
      <w:r>
        <w:rPr>
          <w:rFonts w:ascii="Calibri" w:hAnsi="Calibri"/>
          <w:sz w:val="22"/>
          <w:szCs w:val="22"/>
        </w:rPr>
        <w:t>NCSC also conducted a second online survey to allow the public to provide feedback. The public survey was posted on the GAL program website for the month of March 2017</w:t>
      </w:r>
      <w:r w:rsidRPr="00CD48AC">
        <w:rPr>
          <w:rFonts w:ascii="Calibri" w:hAnsi="Calibri"/>
          <w:sz w:val="22"/>
          <w:szCs w:val="22"/>
        </w:rPr>
        <w:t xml:space="preserve">. </w:t>
      </w:r>
      <w:r w:rsidR="004904A1">
        <w:rPr>
          <w:rFonts w:ascii="Calibri" w:hAnsi="Calibri"/>
          <w:sz w:val="22"/>
          <w:szCs w:val="22"/>
        </w:rPr>
        <w:t>The public survey asked respondents to comment on the strengths and weaknesses of the current GAL program structure and service delivery model, and solicited any suggestions for improvement. NCSC received 8 completed surveys</w:t>
      </w:r>
      <w:r w:rsidR="003B155D">
        <w:rPr>
          <w:rFonts w:ascii="Calibri" w:hAnsi="Calibri"/>
          <w:sz w:val="22"/>
          <w:szCs w:val="22"/>
        </w:rPr>
        <w:t xml:space="preserve"> from members of the public</w:t>
      </w:r>
      <w:r w:rsidR="004904A1">
        <w:rPr>
          <w:rFonts w:ascii="Calibri" w:hAnsi="Calibri"/>
          <w:sz w:val="22"/>
          <w:szCs w:val="22"/>
        </w:rPr>
        <w:t>.</w:t>
      </w:r>
      <w:r w:rsidR="00894D0F">
        <w:rPr>
          <w:rStyle w:val="FootnoteReference"/>
          <w:rFonts w:ascii="Calibri" w:hAnsi="Calibri"/>
          <w:sz w:val="22"/>
          <w:szCs w:val="22"/>
        </w:rPr>
        <w:footnoteReference w:id="29"/>
      </w:r>
      <w:r w:rsidR="004904A1">
        <w:rPr>
          <w:rFonts w:ascii="Calibri" w:hAnsi="Calibri"/>
          <w:sz w:val="22"/>
          <w:szCs w:val="22"/>
        </w:rPr>
        <w:t xml:space="preserve"> </w:t>
      </w:r>
      <w:r>
        <w:rPr>
          <w:rFonts w:ascii="Calibri" w:hAnsi="Calibri"/>
          <w:sz w:val="22"/>
          <w:szCs w:val="22"/>
        </w:rPr>
        <w:t xml:space="preserve">  </w:t>
      </w:r>
    </w:p>
    <w:p w14:paraId="4F05D11F" w14:textId="77777777" w:rsidR="00B77EBB" w:rsidRDefault="00B77EBB" w:rsidP="00605CEC">
      <w:pPr>
        <w:jc w:val="both"/>
      </w:pPr>
    </w:p>
    <w:p w14:paraId="2D3460E7" w14:textId="77777777" w:rsidR="00455FA7" w:rsidRDefault="00455FA7" w:rsidP="00605CEC">
      <w:pPr>
        <w:spacing w:after="160" w:line="259" w:lineRule="auto"/>
        <w:jc w:val="both"/>
        <w:rPr>
          <w:rFonts w:ascii="Calibri" w:hAnsi="Calibri"/>
          <w:b/>
          <w:sz w:val="22"/>
          <w:szCs w:val="22"/>
        </w:rPr>
      </w:pPr>
      <w:r>
        <w:rPr>
          <w:rFonts w:ascii="Calibri" w:hAnsi="Calibri"/>
          <w:b/>
          <w:sz w:val="22"/>
          <w:szCs w:val="22"/>
        </w:rPr>
        <w:br w:type="page"/>
      </w:r>
    </w:p>
    <w:p w14:paraId="4D76366A" w14:textId="77777777" w:rsidR="008C6C5E" w:rsidRDefault="008C6C5E" w:rsidP="00605CEC">
      <w:pPr>
        <w:pStyle w:val="ListParagraph"/>
        <w:numPr>
          <w:ilvl w:val="0"/>
          <w:numId w:val="3"/>
        </w:numPr>
        <w:shd w:val="clear" w:color="auto" w:fill="F2F2F2" w:themeFill="background1" w:themeFillShade="F2"/>
        <w:ind w:left="720"/>
        <w:jc w:val="both"/>
        <w:rPr>
          <w:rFonts w:ascii="Calibri" w:hAnsi="Calibri"/>
          <w:b/>
          <w:sz w:val="22"/>
          <w:szCs w:val="22"/>
        </w:rPr>
      </w:pPr>
      <w:r>
        <w:rPr>
          <w:rFonts w:ascii="Calibri" w:hAnsi="Calibri"/>
          <w:b/>
          <w:sz w:val="22"/>
          <w:szCs w:val="22"/>
        </w:rPr>
        <w:t xml:space="preserve">Findings </w:t>
      </w:r>
      <w:r w:rsidR="004539D0">
        <w:rPr>
          <w:rFonts w:ascii="Calibri" w:hAnsi="Calibri"/>
          <w:b/>
          <w:sz w:val="22"/>
          <w:szCs w:val="22"/>
        </w:rPr>
        <w:t>and Observations</w:t>
      </w:r>
    </w:p>
    <w:p w14:paraId="4B1258B3" w14:textId="77777777" w:rsidR="006675AD" w:rsidRDefault="006675AD" w:rsidP="00605CEC">
      <w:pPr>
        <w:jc w:val="both"/>
        <w:rPr>
          <w:rFonts w:ascii="Calibri" w:eastAsia="Calibri" w:hAnsi="Calibri"/>
          <w:sz w:val="22"/>
          <w:szCs w:val="22"/>
        </w:rPr>
      </w:pPr>
    </w:p>
    <w:p w14:paraId="19E19CDA" w14:textId="77777777" w:rsidR="004539D0" w:rsidRDefault="004539D0" w:rsidP="00605CEC">
      <w:pPr>
        <w:pStyle w:val="ListParagraph"/>
        <w:numPr>
          <w:ilvl w:val="1"/>
          <w:numId w:val="13"/>
        </w:numPr>
        <w:ind w:left="360"/>
        <w:jc w:val="both"/>
        <w:rPr>
          <w:rFonts w:ascii="Calibri" w:hAnsi="Calibri"/>
          <w:b/>
          <w:sz w:val="22"/>
          <w:szCs w:val="22"/>
        </w:rPr>
      </w:pPr>
      <w:r>
        <w:rPr>
          <w:rFonts w:ascii="Calibri" w:hAnsi="Calibri"/>
          <w:b/>
          <w:sz w:val="22"/>
          <w:szCs w:val="22"/>
        </w:rPr>
        <w:t>Child protection and family law filings</w:t>
      </w:r>
    </w:p>
    <w:p w14:paraId="7F4B1828" w14:textId="77777777" w:rsidR="004539D0" w:rsidRDefault="004539D0" w:rsidP="00605CEC">
      <w:pPr>
        <w:pStyle w:val="ListParagraph"/>
        <w:jc w:val="both"/>
        <w:rPr>
          <w:rFonts w:ascii="Calibri" w:hAnsi="Calibri"/>
          <w:b/>
          <w:sz w:val="22"/>
          <w:szCs w:val="22"/>
        </w:rPr>
      </w:pPr>
    </w:p>
    <w:p w14:paraId="7EEAA2E0" w14:textId="77777777" w:rsidR="005D3698" w:rsidRDefault="00940FCA" w:rsidP="00605CEC">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0"/>
        <w:jc w:val="both"/>
        <w:rPr>
          <w:rFonts w:ascii="Calibri" w:hAnsi="Calibri"/>
          <w:b/>
          <w:sz w:val="22"/>
          <w:szCs w:val="22"/>
        </w:rPr>
      </w:pPr>
      <w:r>
        <w:rPr>
          <w:rFonts w:ascii="Calibri" w:hAnsi="Calibri"/>
          <w:b/>
          <w:sz w:val="22"/>
          <w:szCs w:val="22"/>
        </w:rPr>
        <w:t>Finding</w:t>
      </w:r>
      <w:r w:rsidR="00EF5BCE">
        <w:rPr>
          <w:rFonts w:ascii="Calibri" w:hAnsi="Calibri"/>
          <w:b/>
          <w:sz w:val="22"/>
          <w:szCs w:val="22"/>
        </w:rPr>
        <w:t xml:space="preserve"> #1</w:t>
      </w:r>
      <w:r>
        <w:rPr>
          <w:rFonts w:ascii="Calibri" w:hAnsi="Calibri"/>
          <w:b/>
          <w:sz w:val="22"/>
          <w:szCs w:val="22"/>
        </w:rPr>
        <w:t xml:space="preserve">: </w:t>
      </w:r>
      <w:r w:rsidR="003F0261" w:rsidRPr="003F0261">
        <w:rPr>
          <w:rFonts w:ascii="Calibri" w:hAnsi="Calibri"/>
          <w:b/>
          <w:sz w:val="22"/>
          <w:szCs w:val="22"/>
        </w:rPr>
        <w:t xml:space="preserve">Child protection </w:t>
      </w:r>
      <w:r w:rsidR="000B12D7">
        <w:rPr>
          <w:rFonts w:ascii="Calibri" w:hAnsi="Calibri"/>
          <w:b/>
          <w:sz w:val="22"/>
          <w:szCs w:val="22"/>
        </w:rPr>
        <w:t>filings</w:t>
      </w:r>
      <w:r w:rsidR="000D191D">
        <w:rPr>
          <w:rFonts w:ascii="Calibri" w:hAnsi="Calibri"/>
          <w:b/>
          <w:sz w:val="22"/>
          <w:szCs w:val="22"/>
        </w:rPr>
        <w:t xml:space="preserve"> have</w:t>
      </w:r>
      <w:r w:rsidR="000B12D7">
        <w:rPr>
          <w:rFonts w:ascii="Calibri" w:hAnsi="Calibri"/>
          <w:b/>
          <w:sz w:val="22"/>
          <w:szCs w:val="22"/>
        </w:rPr>
        <w:t xml:space="preserve"> increase</w:t>
      </w:r>
      <w:r w:rsidR="000D191D">
        <w:rPr>
          <w:rFonts w:ascii="Calibri" w:hAnsi="Calibri"/>
          <w:b/>
          <w:sz w:val="22"/>
          <w:szCs w:val="22"/>
        </w:rPr>
        <w:t xml:space="preserve">d </w:t>
      </w:r>
      <w:r w:rsidR="00FA191F">
        <w:rPr>
          <w:rFonts w:ascii="Calibri" w:hAnsi="Calibri"/>
          <w:b/>
          <w:sz w:val="22"/>
          <w:szCs w:val="22"/>
        </w:rPr>
        <w:t>significantly</w:t>
      </w:r>
      <w:r w:rsidR="003F0261" w:rsidRPr="003F0261">
        <w:rPr>
          <w:rFonts w:ascii="Calibri" w:hAnsi="Calibri"/>
          <w:b/>
          <w:sz w:val="22"/>
          <w:szCs w:val="22"/>
        </w:rPr>
        <w:t xml:space="preserve">. </w:t>
      </w:r>
    </w:p>
    <w:p w14:paraId="0A775E65" w14:textId="30861E9C" w:rsidR="003F0261" w:rsidRDefault="002E6B02" w:rsidP="00605CEC">
      <w:pPr>
        <w:pStyle w:val="ListParagraph"/>
        <w:ind w:left="0"/>
        <w:jc w:val="both"/>
        <w:rPr>
          <w:rFonts w:ascii="Calibri" w:hAnsi="Calibri"/>
          <w:sz w:val="22"/>
          <w:szCs w:val="22"/>
        </w:rPr>
      </w:pPr>
      <w:r>
        <w:rPr>
          <w:rFonts w:ascii="Calibri" w:hAnsi="Calibri"/>
          <w:sz w:val="22"/>
          <w:szCs w:val="22"/>
        </w:rPr>
        <w:t>Following a series of reforms</w:t>
      </w:r>
      <w:r w:rsidR="00103A23" w:rsidRPr="00103A23">
        <w:rPr>
          <w:rFonts w:ascii="Calibri" w:hAnsi="Calibri"/>
          <w:sz w:val="22"/>
          <w:szCs w:val="22"/>
        </w:rPr>
        <w:t xml:space="preserve"> recommended by Governor Mark Dayton’s Task Force on Child Protection</w:t>
      </w:r>
      <w:r w:rsidR="00103A23" w:rsidRPr="00103A23">
        <w:rPr>
          <w:rStyle w:val="FootnoteReference"/>
          <w:rFonts w:ascii="Calibri" w:hAnsi="Calibri"/>
          <w:sz w:val="22"/>
          <w:szCs w:val="22"/>
        </w:rPr>
        <w:footnoteReference w:id="30"/>
      </w:r>
      <w:r w:rsidR="00103A23" w:rsidRPr="00103A23">
        <w:rPr>
          <w:rFonts w:ascii="Calibri" w:hAnsi="Calibri"/>
          <w:sz w:val="22"/>
          <w:szCs w:val="22"/>
        </w:rPr>
        <w:t xml:space="preserve"> and passed by the Legislature, there</w:t>
      </w:r>
      <w:r w:rsidR="003F0261" w:rsidRPr="00103A23">
        <w:rPr>
          <w:rFonts w:ascii="Calibri" w:hAnsi="Calibri"/>
          <w:sz w:val="22"/>
          <w:szCs w:val="22"/>
        </w:rPr>
        <w:t xml:space="preserve"> has been a considerable increase </w:t>
      </w:r>
      <w:r w:rsidR="00103A23" w:rsidRPr="00103A23">
        <w:rPr>
          <w:rFonts w:ascii="Calibri" w:hAnsi="Calibri"/>
          <w:sz w:val="22"/>
          <w:szCs w:val="22"/>
        </w:rPr>
        <w:t>in recent years</w:t>
      </w:r>
      <w:r w:rsidR="00103A23">
        <w:rPr>
          <w:rFonts w:ascii="Calibri" w:hAnsi="Calibri"/>
          <w:b/>
          <w:sz w:val="22"/>
          <w:szCs w:val="22"/>
        </w:rPr>
        <w:t xml:space="preserve"> </w:t>
      </w:r>
      <w:r w:rsidR="003F0261" w:rsidRPr="003F0261">
        <w:rPr>
          <w:rFonts w:ascii="Calibri" w:hAnsi="Calibri"/>
          <w:sz w:val="22"/>
          <w:szCs w:val="22"/>
        </w:rPr>
        <w:t>in juvenile case filing</w:t>
      </w:r>
      <w:r w:rsidR="009C1C4C">
        <w:rPr>
          <w:rFonts w:ascii="Calibri" w:hAnsi="Calibri"/>
          <w:sz w:val="22"/>
          <w:szCs w:val="22"/>
        </w:rPr>
        <w:t>s in every District. See Table 3</w:t>
      </w:r>
      <w:r w:rsidR="003F0261" w:rsidRPr="003F0261">
        <w:rPr>
          <w:rFonts w:ascii="Calibri" w:hAnsi="Calibri"/>
          <w:sz w:val="22"/>
          <w:szCs w:val="22"/>
        </w:rPr>
        <w:t xml:space="preserve"> </w:t>
      </w:r>
      <w:r w:rsidR="003F0261">
        <w:rPr>
          <w:rFonts w:ascii="Calibri" w:hAnsi="Calibri"/>
          <w:sz w:val="22"/>
          <w:szCs w:val="22"/>
        </w:rPr>
        <w:t xml:space="preserve">and Figure 1 </w:t>
      </w:r>
      <w:r w:rsidR="003F0261" w:rsidRPr="003F0261">
        <w:rPr>
          <w:rFonts w:ascii="Calibri" w:hAnsi="Calibri"/>
          <w:sz w:val="22"/>
          <w:szCs w:val="22"/>
        </w:rPr>
        <w:t>below. Statewide, there has been a five-year increase in filings of 59</w:t>
      </w:r>
      <w:r w:rsidR="003F0261">
        <w:rPr>
          <w:rFonts w:ascii="Calibri" w:hAnsi="Calibri"/>
          <w:sz w:val="22"/>
          <w:szCs w:val="22"/>
        </w:rPr>
        <w:t xml:space="preserve">% and two year increase of 40%. The increase from FY 2011-2016 ranged from a low of 31% in the </w:t>
      </w:r>
      <w:r w:rsidR="002E4F79">
        <w:rPr>
          <w:rFonts w:ascii="Calibri" w:hAnsi="Calibri"/>
          <w:sz w:val="22"/>
          <w:szCs w:val="22"/>
        </w:rPr>
        <w:t>Ninth</w:t>
      </w:r>
      <w:r w:rsidR="003F0261">
        <w:rPr>
          <w:rFonts w:ascii="Calibri" w:hAnsi="Calibri"/>
          <w:sz w:val="22"/>
          <w:szCs w:val="22"/>
        </w:rPr>
        <w:t xml:space="preserve"> District to a high of 93% in the Second District. The increase from FY 2014-2016 ranged from a low of 13% in the Ninth District to a high of 60% in the Second District. </w:t>
      </w:r>
      <w:r w:rsidR="00103A23">
        <w:rPr>
          <w:rFonts w:ascii="Calibri" w:hAnsi="Calibri"/>
          <w:sz w:val="22"/>
          <w:szCs w:val="22"/>
        </w:rPr>
        <w:t xml:space="preserve">This rapid rise in child protection caseloads is straining the foster care system, the court system, and the GAL program. </w:t>
      </w:r>
      <w:r w:rsidR="000D191D">
        <w:rPr>
          <w:rFonts w:ascii="Calibri" w:hAnsi="Calibri"/>
          <w:sz w:val="22"/>
          <w:szCs w:val="22"/>
        </w:rPr>
        <w:t xml:space="preserve">The </w:t>
      </w:r>
      <w:r>
        <w:rPr>
          <w:rFonts w:ascii="Calibri" w:hAnsi="Calibri"/>
          <w:sz w:val="22"/>
          <w:szCs w:val="22"/>
        </w:rPr>
        <w:t xml:space="preserve">rapid </w:t>
      </w:r>
      <w:r w:rsidR="000D191D">
        <w:rPr>
          <w:rFonts w:ascii="Calibri" w:hAnsi="Calibri"/>
          <w:sz w:val="22"/>
          <w:szCs w:val="22"/>
        </w:rPr>
        <w:t xml:space="preserve">rise in </w:t>
      </w:r>
      <w:r w:rsidR="004C711E">
        <w:rPr>
          <w:rFonts w:ascii="Calibri" w:hAnsi="Calibri"/>
          <w:sz w:val="22"/>
          <w:szCs w:val="22"/>
        </w:rPr>
        <w:t>the child welfare caseload in Minnesota</w:t>
      </w:r>
      <w:r w:rsidR="000D191D">
        <w:rPr>
          <w:rFonts w:ascii="Calibri" w:hAnsi="Calibri"/>
          <w:sz w:val="22"/>
          <w:szCs w:val="22"/>
        </w:rPr>
        <w:t xml:space="preserve"> in the past few ye</w:t>
      </w:r>
      <w:r w:rsidR="00B8364A">
        <w:rPr>
          <w:rFonts w:ascii="Calibri" w:hAnsi="Calibri"/>
          <w:sz w:val="22"/>
          <w:szCs w:val="22"/>
        </w:rPr>
        <w:t xml:space="preserve">ars is among the highest </w:t>
      </w:r>
      <w:r w:rsidR="004C711E">
        <w:rPr>
          <w:rFonts w:ascii="Calibri" w:hAnsi="Calibri"/>
          <w:sz w:val="22"/>
          <w:szCs w:val="22"/>
        </w:rPr>
        <w:t>in the nat</w:t>
      </w:r>
      <w:r w:rsidR="00B8364A">
        <w:rPr>
          <w:rFonts w:ascii="Calibri" w:hAnsi="Calibri"/>
          <w:sz w:val="22"/>
          <w:szCs w:val="22"/>
        </w:rPr>
        <w:t>ion.</w:t>
      </w:r>
      <w:r w:rsidR="004C711E">
        <w:rPr>
          <w:rFonts w:ascii="Calibri" w:hAnsi="Calibri"/>
          <w:sz w:val="22"/>
          <w:szCs w:val="22"/>
        </w:rPr>
        <w:t xml:space="preserve"> As seen in Table 4 below, </w:t>
      </w:r>
      <w:r w:rsidR="00315ABF">
        <w:rPr>
          <w:rFonts w:ascii="Calibri" w:hAnsi="Calibri"/>
          <w:sz w:val="22"/>
          <w:szCs w:val="22"/>
        </w:rPr>
        <w:t>when examining</w:t>
      </w:r>
      <w:r w:rsidR="004C711E">
        <w:rPr>
          <w:rFonts w:ascii="Calibri" w:hAnsi="Calibri"/>
          <w:sz w:val="22"/>
          <w:szCs w:val="22"/>
        </w:rPr>
        <w:t xml:space="preserve"> national foster care population data from </w:t>
      </w:r>
      <w:r w:rsidR="004E74E2">
        <w:rPr>
          <w:rFonts w:ascii="Calibri" w:hAnsi="Calibri"/>
          <w:sz w:val="22"/>
          <w:szCs w:val="22"/>
        </w:rPr>
        <w:t>FY</w:t>
      </w:r>
      <w:r>
        <w:rPr>
          <w:rFonts w:ascii="Calibri" w:hAnsi="Calibri"/>
          <w:sz w:val="22"/>
          <w:szCs w:val="22"/>
        </w:rPr>
        <w:t xml:space="preserve"> </w:t>
      </w:r>
      <w:r w:rsidR="004C711E">
        <w:rPr>
          <w:rFonts w:ascii="Calibri" w:hAnsi="Calibri"/>
          <w:sz w:val="22"/>
          <w:szCs w:val="22"/>
        </w:rPr>
        <w:t>2011-2016, Minnesota ranks 4</w:t>
      </w:r>
      <w:r w:rsidR="004C711E" w:rsidRPr="004C711E">
        <w:rPr>
          <w:rFonts w:ascii="Calibri" w:hAnsi="Calibri"/>
          <w:sz w:val="22"/>
          <w:szCs w:val="22"/>
          <w:vertAlign w:val="superscript"/>
        </w:rPr>
        <w:t>th</w:t>
      </w:r>
      <w:r w:rsidR="004C711E">
        <w:rPr>
          <w:rFonts w:ascii="Calibri" w:hAnsi="Calibri"/>
          <w:sz w:val="22"/>
          <w:szCs w:val="22"/>
        </w:rPr>
        <w:t xml:space="preserve"> in the nation in the growth of its foster care population</w:t>
      </w:r>
      <w:r w:rsidR="004E74E2">
        <w:rPr>
          <w:rFonts w:ascii="Calibri" w:hAnsi="Calibri"/>
          <w:sz w:val="22"/>
          <w:szCs w:val="22"/>
        </w:rPr>
        <w:t xml:space="preserve"> in those four years.</w:t>
      </w:r>
      <w:r w:rsidR="004C711E">
        <w:rPr>
          <w:rFonts w:ascii="Calibri" w:hAnsi="Calibri"/>
          <w:sz w:val="22"/>
          <w:szCs w:val="22"/>
        </w:rPr>
        <w:t xml:space="preserve"> </w:t>
      </w:r>
    </w:p>
    <w:p w14:paraId="206CF547" w14:textId="77777777" w:rsidR="000B12D7" w:rsidRDefault="000B12D7" w:rsidP="00605CEC">
      <w:pPr>
        <w:pStyle w:val="ListParagraph"/>
        <w:ind w:left="0"/>
        <w:jc w:val="both"/>
        <w:rPr>
          <w:rFonts w:ascii="Calibri" w:hAnsi="Calibri"/>
          <w:sz w:val="22"/>
          <w:szCs w:val="22"/>
        </w:rPr>
      </w:pPr>
    </w:p>
    <w:p w14:paraId="0F0A5B32" w14:textId="77777777" w:rsidR="0092673F" w:rsidRPr="0092673F" w:rsidRDefault="00D078DF" w:rsidP="00605CEC">
      <w:pPr>
        <w:tabs>
          <w:tab w:val="right" w:leader="dot" w:pos="8352"/>
        </w:tabs>
        <w:spacing w:line="360" w:lineRule="auto"/>
        <w:jc w:val="both"/>
        <w:rPr>
          <w:rFonts w:ascii="Calibri" w:hAnsi="Calibri"/>
          <w:b/>
          <w:sz w:val="22"/>
          <w:szCs w:val="22"/>
        </w:rPr>
      </w:pPr>
      <w:r>
        <w:rPr>
          <w:rFonts w:ascii="Calibri" w:hAnsi="Calibri"/>
          <w:b/>
          <w:sz w:val="22"/>
          <w:szCs w:val="22"/>
        </w:rPr>
        <w:t>Table 3</w:t>
      </w:r>
      <w:r w:rsidR="0092673F" w:rsidRPr="0092673F">
        <w:rPr>
          <w:rFonts w:ascii="Calibri" w:hAnsi="Calibri"/>
          <w:b/>
          <w:sz w:val="22"/>
          <w:szCs w:val="22"/>
        </w:rPr>
        <w:t>. Juvenile Case-Filings FY 2011 - FY 2016</w:t>
      </w:r>
    </w:p>
    <w:tbl>
      <w:tblPr>
        <w:tblW w:w="10835" w:type="dxa"/>
        <w:tblLook w:val="04A0" w:firstRow="1" w:lastRow="0" w:firstColumn="1" w:lastColumn="0" w:noHBand="0" w:noVBand="1"/>
      </w:tblPr>
      <w:tblGrid>
        <w:gridCol w:w="1139"/>
        <w:gridCol w:w="663"/>
        <w:gridCol w:w="663"/>
        <w:gridCol w:w="663"/>
        <w:gridCol w:w="663"/>
        <w:gridCol w:w="663"/>
        <w:gridCol w:w="663"/>
        <w:gridCol w:w="883"/>
        <w:gridCol w:w="1137"/>
        <w:gridCol w:w="899"/>
        <w:gridCol w:w="948"/>
        <w:gridCol w:w="222"/>
        <w:gridCol w:w="236"/>
        <w:gridCol w:w="1393"/>
      </w:tblGrid>
      <w:tr w:rsidR="000F4635" w:rsidRPr="000F4635" w14:paraId="1487F2A9" w14:textId="77777777" w:rsidTr="0092673F">
        <w:trPr>
          <w:trHeight w:val="300"/>
        </w:trPr>
        <w:tc>
          <w:tcPr>
            <w:tcW w:w="1139" w:type="dxa"/>
            <w:tcBorders>
              <w:top w:val="nil"/>
              <w:left w:val="nil"/>
              <w:bottom w:val="nil"/>
              <w:right w:val="nil"/>
            </w:tcBorders>
            <w:shd w:val="clear" w:color="000000" w:fill="538DD5"/>
            <w:noWrap/>
            <w:vAlign w:val="bottom"/>
            <w:hideMark/>
          </w:tcPr>
          <w:p w14:paraId="1B593BB2"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District</w:t>
            </w:r>
          </w:p>
        </w:tc>
        <w:tc>
          <w:tcPr>
            <w:tcW w:w="663" w:type="dxa"/>
            <w:tcBorders>
              <w:top w:val="nil"/>
              <w:left w:val="nil"/>
              <w:bottom w:val="nil"/>
              <w:right w:val="nil"/>
            </w:tcBorders>
            <w:shd w:val="clear" w:color="000000" w:fill="538DD5"/>
            <w:noWrap/>
            <w:vAlign w:val="bottom"/>
            <w:hideMark/>
          </w:tcPr>
          <w:p w14:paraId="4953EDC9"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2011</w:t>
            </w:r>
          </w:p>
        </w:tc>
        <w:tc>
          <w:tcPr>
            <w:tcW w:w="663" w:type="dxa"/>
            <w:tcBorders>
              <w:top w:val="nil"/>
              <w:left w:val="nil"/>
              <w:bottom w:val="nil"/>
              <w:right w:val="nil"/>
            </w:tcBorders>
            <w:shd w:val="clear" w:color="000000" w:fill="538DD5"/>
            <w:noWrap/>
            <w:vAlign w:val="bottom"/>
            <w:hideMark/>
          </w:tcPr>
          <w:p w14:paraId="33D614DB"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2012</w:t>
            </w:r>
          </w:p>
        </w:tc>
        <w:tc>
          <w:tcPr>
            <w:tcW w:w="663" w:type="dxa"/>
            <w:tcBorders>
              <w:top w:val="nil"/>
              <w:left w:val="nil"/>
              <w:bottom w:val="nil"/>
              <w:right w:val="nil"/>
            </w:tcBorders>
            <w:shd w:val="clear" w:color="000000" w:fill="538DD5"/>
            <w:noWrap/>
            <w:vAlign w:val="bottom"/>
            <w:hideMark/>
          </w:tcPr>
          <w:p w14:paraId="36EAF16C"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2013</w:t>
            </w:r>
          </w:p>
        </w:tc>
        <w:tc>
          <w:tcPr>
            <w:tcW w:w="663" w:type="dxa"/>
            <w:tcBorders>
              <w:top w:val="nil"/>
              <w:left w:val="nil"/>
              <w:bottom w:val="nil"/>
              <w:right w:val="nil"/>
            </w:tcBorders>
            <w:shd w:val="clear" w:color="000000" w:fill="538DD5"/>
            <w:noWrap/>
            <w:vAlign w:val="bottom"/>
            <w:hideMark/>
          </w:tcPr>
          <w:p w14:paraId="6E3C8A3B"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2014</w:t>
            </w:r>
          </w:p>
        </w:tc>
        <w:tc>
          <w:tcPr>
            <w:tcW w:w="663" w:type="dxa"/>
            <w:tcBorders>
              <w:top w:val="nil"/>
              <w:left w:val="nil"/>
              <w:bottom w:val="nil"/>
              <w:right w:val="nil"/>
            </w:tcBorders>
            <w:shd w:val="clear" w:color="000000" w:fill="538DD5"/>
            <w:noWrap/>
            <w:vAlign w:val="bottom"/>
            <w:hideMark/>
          </w:tcPr>
          <w:p w14:paraId="238FFD02"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2015</w:t>
            </w:r>
          </w:p>
        </w:tc>
        <w:tc>
          <w:tcPr>
            <w:tcW w:w="663" w:type="dxa"/>
            <w:tcBorders>
              <w:top w:val="nil"/>
              <w:left w:val="nil"/>
              <w:bottom w:val="nil"/>
              <w:right w:val="nil"/>
            </w:tcBorders>
            <w:shd w:val="clear" w:color="000000" w:fill="538DD5"/>
            <w:noWrap/>
            <w:vAlign w:val="bottom"/>
            <w:hideMark/>
          </w:tcPr>
          <w:p w14:paraId="65EA0E11"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2016</w:t>
            </w:r>
          </w:p>
        </w:tc>
        <w:tc>
          <w:tcPr>
            <w:tcW w:w="883" w:type="dxa"/>
            <w:tcBorders>
              <w:top w:val="nil"/>
              <w:left w:val="nil"/>
              <w:bottom w:val="nil"/>
              <w:right w:val="nil"/>
            </w:tcBorders>
            <w:shd w:val="clear" w:color="000000" w:fill="538DD5"/>
            <w:noWrap/>
            <w:vAlign w:val="bottom"/>
            <w:hideMark/>
          </w:tcPr>
          <w:p w14:paraId="5F2A81EF"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 xml:space="preserve">5-year Change </w:t>
            </w:r>
          </w:p>
        </w:tc>
        <w:tc>
          <w:tcPr>
            <w:tcW w:w="1137" w:type="dxa"/>
            <w:tcBorders>
              <w:top w:val="nil"/>
              <w:left w:val="nil"/>
              <w:bottom w:val="nil"/>
              <w:right w:val="nil"/>
            </w:tcBorders>
            <w:shd w:val="clear" w:color="000000" w:fill="538DD5"/>
            <w:noWrap/>
            <w:vAlign w:val="bottom"/>
            <w:hideMark/>
          </w:tcPr>
          <w:p w14:paraId="7CC78CE8"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5-year Additional Cases</w:t>
            </w:r>
          </w:p>
        </w:tc>
        <w:tc>
          <w:tcPr>
            <w:tcW w:w="899" w:type="dxa"/>
            <w:tcBorders>
              <w:top w:val="nil"/>
              <w:left w:val="nil"/>
              <w:bottom w:val="nil"/>
              <w:right w:val="nil"/>
            </w:tcBorders>
            <w:shd w:val="clear" w:color="000000" w:fill="538DD5"/>
            <w:noWrap/>
            <w:vAlign w:val="bottom"/>
            <w:hideMark/>
          </w:tcPr>
          <w:p w14:paraId="0E758D61"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2-year Change</w:t>
            </w:r>
          </w:p>
        </w:tc>
        <w:tc>
          <w:tcPr>
            <w:tcW w:w="948" w:type="dxa"/>
            <w:tcBorders>
              <w:top w:val="nil"/>
              <w:left w:val="nil"/>
              <w:bottom w:val="nil"/>
              <w:right w:val="nil"/>
            </w:tcBorders>
            <w:shd w:val="clear" w:color="000000" w:fill="538DD5"/>
            <w:noWrap/>
            <w:vAlign w:val="bottom"/>
            <w:hideMark/>
          </w:tcPr>
          <w:p w14:paraId="4EBD87B2" w14:textId="77777777" w:rsidR="000F4635" w:rsidRPr="00940FCA" w:rsidRDefault="000F4635" w:rsidP="00605CEC">
            <w:pPr>
              <w:jc w:val="both"/>
              <w:rPr>
                <w:rFonts w:ascii="Calibri" w:hAnsi="Calibri" w:cs="Calibri"/>
                <w:color w:val="FFFFFF"/>
                <w:sz w:val="20"/>
                <w:szCs w:val="22"/>
              </w:rPr>
            </w:pPr>
            <w:r w:rsidRPr="00940FCA">
              <w:rPr>
                <w:rFonts w:ascii="Calibri" w:hAnsi="Calibri" w:cs="Calibri"/>
                <w:color w:val="FFFFFF"/>
                <w:sz w:val="20"/>
                <w:szCs w:val="22"/>
              </w:rPr>
              <w:t>5-year Average</w:t>
            </w:r>
          </w:p>
        </w:tc>
        <w:tc>
          <w:tcPr>
            <w:tcW w:w="222" w:type="dxa"/>
            <w:vAlign w:val="center"/>
            <w:hideMark/>
          </w:tcPr>
          <w:p w14:paraId="580BA01D" w14:textId="77777777" w:rsidR="000F4635" w:rsidRPr="00940FCA" w:rsidRDefault="000F4635" w:rsidP="00605CEC">
            <w:pPr>
              <w:jc w:val="both"/>
              <w:rPr>
                <w:sz w:val="20"/>
                <w:szCs w:val="20"/>
              </w:rPr>
            </w:pPr>
          </w:p>
        </w:tc>
        <w:tc>
          <w:tcPr>
            <w:tcW w:w="236" w:type="dxa"/>
            <w:vAlign w:val="center"/>
            <w:hideMark/>
          </w:tcPr>
          <w:p w14:paraId="510A5A51" w14:textId="77777777" w:rsidR="000F4635" w:rsidRPr="000F4635" w:rsidRDefault="000F4635" w:rsidP="00605CEC">
            <w:pPr>
              <w:jc w:val="both"/>
              <w:rPr>
                <w:sz w:val="20"/>
                <w:szCs w:val="20"/>
              </w:rPr>
            </w:pPr>
          </w:p>
        </w:tc>
        <w:tc>
          <w:tcPr>
            <w:tcW w:w="1393" w:type="dxa"/>
            <w:vAlign w:val="center"/>
            <w:hideMark/>
          </w:tcPr>
          <w:p w14:paraId="1537B0D7" w14:textId="77777777" w:rsidR="000F4635" w:rsidRPr="000F4635" w:rsidRDefault="000F4635" w:rsidP="00605CEC">
            <w:pPr>
              <w:jc w:val="both"/>
              <w:rPr>
                <w:sz w:val="20"/>
                <w:szCs w:val="20"/>
              </w:rPr>
            </w:pPr>
          </w:p>
        </w:tc>
      </w:tr>
      <w:tr w:rsidR="000F4635" w:rsidRPr="000F4635" w14:paraId="07E45A8C" w14:textId="77777777" w:rsidTr="0092673F">
        <w:trPr>
          <w:trHeight w:val="300"/>
        </w:trPr>
        <w:tc>
          <w:tcPr>
            <w:tcW w:w="1139" w:type="dxa"/>
            <w:tcBorders>
              <w:top w:val="nil"/>
              <w:left w:val="nil"/>
              <w:bottom w:val="nil"/>
              <w:right w:val="nil"/>
            </w:tcBorders>
            <w:shd w:val="clear" w:color="auto" w:fill="auto"/>
            <w:noWrap/>
            <w:vAlign w:val="bottom"/>
            <w:hideMark/>
          </w:tcPr>
          <w:p w14:paraId="3E750CF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First</w:t>
            </w:r>
          </w:p>
        </w:tc>
        <w:tc>
          <w:tcPr>
            <w:tcW w:w="663" w:type="dxa"/>
            <w:tcBorders>
              <w:top w:val="nil"/>
              <w:left w:val="nil"/>
              <w:bottom w:val="nil"/>
              <w:right w:val="nil"/>
            </w:tcBorders>
            <w:shd w:val="clear" w:color="auto" w:fill="auto"/>
            <w:noWrap/>
            <w:vAlign w:val="bottom"/>
            <w:hideMark/>
          </w:tcPr>
          <w:p w14:paraId="2B7F5C3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283</w:t>
            </w:r>
          </w:p>
        </w:tc>
        <w:tc>
          <w:tcPr>
            <w:tcW w:w="663" w:type="dxa"/>
            <w:tcBorders>
              <w:top w:val="nil"/>
              <w:left w:val="nil"/>
              <w:bottom w:val="nil"/>
              <w:right w:val="nil"/>
            </w:tcBorders>
            <w:shd w:val="clear" w:color="auto" w:fill="auto"/>
            <w:noWrap/>
            <w:vAlign w:val="bottom"/>
            <w:hideMark/>
          </w:tcPr>
          <w:p w14:paraId="50006BF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320</w:t>
            </w:r>
          </w:p>
        </w:tc>
        <w:tc>
          <w:tcPr>
            <w:tcW w:w="663" w:type="dxa"/>
            <w:tcBorders>
              <w:top w:val="nil"/>
              <w:left w:val="nil"/>
              <w:bottom w:val="nil"/>
              <w:right w:val="nil"/>
            </w:tcBorders>
            <w:shd w:val="clear" w:color="auto" w:fill="auto"/>
            <w:noWrap/>
            <w:vAlign w:val="bottom"/>
            <w:hideMark/>
          </w:tcPr>
          <w:p w14:paraId="3B3AA3FE"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339</w:t>
            </w:r>
          </w:p>
        </w:tc>
        <w:tc>
          <w:tcPr>
            <w:tcW w:w="663" w:type="dxa"/>
            <w:tcBorders>
              <w:top w:val="nil"/>
              <w:left w:val="nil"/>
              <w:bottom w:val="nil"/>
              <w:right w:val="nil"/>
            </w:tcBorders>
            <w:shd w:val="clear" w:color="auto" w:fill="auto"/>
            <w:noWrap/>
            <w:vAlign w:val="bottom"/>
            <w:hideMark/>
          </w:tcPr>
          <w:p w14:paraId="53B22921"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339</w:t>
            </w:r>
          </w:p>
        </w:tc>
        <w:tc>
          <w:tcPr>
            <w:tcW w:w="663" w:type="dxa"/>
            <w:tcBorders>
              <w:top w:val="nil"/>
              <w:left w:val="nil"/>
              <w:bottom w:val="nil"/>
              <w:right w:val="nil"/>
            </w:tcBorders>
            <w:shd w:val="clear" w:color="auto" w:fill="auto"/>
            <w:noWrap/>
            <w:vAlign w:val="bottom"/>
            <w:hideMark/>
          </w:tcPr>
          <w:p w14:paraId="74E0B95E"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401</w:t>
            </w:r>
          </w:p>
        </w:tc>
        <w:tc>
          <w:tcPr>
            <w:tcW w:w="663" w:type="dxa"/>
            <w:tcBorders>
              <w:top w:val="nil"/>
              <w:left w:val="nil"/>
              <w:bottom w:val="nil"/>
              <w:right w:val="nil"/>
            </w:tcBorders>
            <w:shd w:val="clear" w:color="auto" w:fill="auto"/>
            <w:noWrap/>
            <w:vAlign w:val="bottom"/>
            <w:hideMark/>
          </w:tcPr>
          <w:p w14:paraId="6C3437F1"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463</w:t>
            </w:r>
          </w:p>
        </w:tc>
        <w:tc>
          <w:tcPr>
            <w:tcW w:w="883" w:type="dxa"/>
            <w:tcBorders>
              <w:top w:val="nil"/>
              <w:left w:val="nil"/>
              <w:bottom w:val="nil"/>
              <w:right w:val="nil"/>
            </w:tcBorders>
            <w:shd w:val="clear" w:color="auto" w:fill="auto"/>
            <w:noWrap/>
            <w:vAlign w:val="bottom"/>
            <w:hideMark/>
          </w:tcPr>
          <w:p w14:paraId="2A530EDD"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63.60%</w:t>
            </w:r>
          </w:p>
        </w:tc>
        <w:tc>
          <w:tcPr>
            <w:tcW w:w="1137" w:type="dxa"/>
            <w:tcBorders>
              <w:top w:val="nil"/>
              <w:left w:val="nil"/>
              <w:bottom w:val="nil"/>
              <w:right w:val="nil"/>
            </w:tcBorders>
            <w:shd w:val="clear" w:color="auto" w:fill="auto"/>
            <w:noWrap/>
            <w:vAlign w:val="bottom"/>
            <w:hideMark/>
          </w:tcPr>
          <w:p w14:paraId="4F6E06EE"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180</w:t>
            </w:r>
          </w:p>
        </w:tc>
        <w:tc>
          <w:tcPr>
            <w:tcW w:w="899" w:type="dxa"/>
            <w:tcBorders>
              <w:top w:val="nil"/>
              <w:left w:val="nil"/>
              <w:bottom w:val="nil"/>
              <w:right w:val="nil"/>
            </w:tcBorders>
            <w:shd w:val="clear" w:color="auto" w:fill="auto"/>
            <w:noWrap/>
            <w:vAlign w:val="bottom"/>
            <w:hideMark/>
          </w:tcPr>
          <w:p w14:paraId="4B0CBFB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36.58%</w:t>
            </w:r>
          </w:p>
        </w:tc>
        <w:tc>
          <w:tcPr>
            <w:tcW w:w="948" w:type="dxa"/>
            <w:tcBorders>
              <w:top w:val="nil"/>
              <w:left w:val="nil"/>
              <w:bottom w:val="nil"/>
              <w:right w:val="nil"/>
            </w:tcBorders>
            <w:shd w:val="clear" w:color="auto" w:fill="auto"/>
            <w:noWrap/>
            <w:vAlign w:val="bottom"/>
            <w:hideMark/>
          </w:tcPr>
          <w:p w14:paraId="43238E7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372</w:t>
            </w:r>
          </w:p>
        </w:tc>
        <w:tc>
          <w:tcPr>
            <w:tcW w:w="222" w:type="dxa"/>
            <w:vAlign w:val="center"/>
            <w:hideMark/>
          </w:tcPr>
          <w:p w14:paraId="461E6EC2" w14:textId="77777777" w:rsidR="000F4635" w:rsidRPr="00940FCA" w:rsidRDefault="000F4635" w:rsidP="00605CEC">
            <w:pPr>
              <w:jc w:val="both"/>
              <w:rPr>
                <w:sz w:val="20"/>
                <w:szCs w:val="20"/>
              </w:rPr>
            </w:pPr>
          </w:p>
        </w:tc>
        <w:tc>
          <w:tcPr>
            <w:tcW w:w="236" w:type="dxa"/>
            <w:vAlign w:val="center"/>
            <w:hideMark/>
          </w:tcPr>
          <w:p w14:paraId="188BF367" w14:textId="77777777" w:rsidR="000F4635" w:rsidRPr="000F4635" w:rsidRDefault="000F4635" w:rsidP="00605CEC">
            <w:pPr>
              <w:jc w:val="both"/>
              <w:rPr>
                <w:sz w:val="20"/>
                <w:szCs w:val="20"/>
              </w:rPr>
            </w:pPr>
          </w:p>
        </w:tc>
        <w:tc>
          <w:tcPr>
            <w:tcW w:w="1393" w:type="dxa"/>
            <w:vAlign w:val="center"/>
            <w:hideMark/>
          </w:tcPr>
          <w:p w14:paraId="4C05719C" w14:textId="77777777" w:rsidR="000F4635" w:rsidRPr="000F4635" w:rsidRDefault="000F4635" w:rsidP="00605CEC">
            <w:pPr>
              <w:jc w:val="both"/>
              <w:rPr>
                <w:sz w:val="20"/>
                <w:szCs w:val="20"/>
              </w:rPr>
            </w:pPr>
          </w:p>
        </w:tc>
      </w:tr>
      <w:tr w:rsidR="000F4635" w:rsidRPr="000F4635" w14:paraId="36EBD27F" w14:textId="77777777" w:rsidTr="0092673F">
        <w:trPr>
          <w:trHeight w:val="300"/>
        </w:trPr>
        <w:tc>
          <w:tcPr>
            <w:tcW w:w="1139" w:type="dxa"/>
            <w:tcBorders>
              <w:top w:val="nil"/>
              <w:left w:val="nil"/>
              <w:bottom w:val="nil"/>
              <w:right w:val="nil"/>
            </w:tcBorders>
            <w:shd w:val="clear" w:color="auto" w:fill="auto"/>
            <w:noWrap/>
            <w:vAlign w:val="bottom"/>
            <w:hideMark/>
          </w:tcPr>
          <w:p w14:paraId="5E725D69"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Second</w:t>
            </w:r>
          </w:p>
        </w:tc>
        <w:tc>
          <w:tcPr>
            <w:tcW w:w="663" w:type="dxa"/>
            <w:tcBorders>
              <w:top w:val="nil"/>
              <w:left w:val="nil"/>
              <w:bottom w:val="nil"/>
              <w:right w:val="nil"/>
            </w:tcBorders>
            <w:shd w:val="clear" w:color="auto" w:fill="auto"/>
            <w:noWrap/>
            <w:vAlign w:val="bottom"/>
            <w:hideMark/>
          </w:tcPr>
          <w:p w14:paraId="647679F5"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290</w:t>
            </w:r>
          </w:p>
        </w:tc>
        <w:tc>
          <w:tcPr>
            <w:tcW w:w="663" w:type="dxa"/>
            <w:tcBorders>
              <w:top w:val="nil"/>
              <w:left w:val="nil"/>
              <w:bottom w:val="nil"/>
              <w:right w:val="nil"/>
            </w:tcBorders>
            <w:shd w:val="clear" w:color="auto" w:fill="auto"/>
            <w:noWrap/>
            <w:vAlign w:val="bottom"/>
            <w:hideMark/>
          </w:tcPr>
          <w:p w14:paraId="30318CAA"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375</w:t>
            </w:r>
          </w:p>
        </w:tc>
        <w:tc>
          <w:tcPr>
            <w:tcW w:w="663" w:type="dxa"/>
            <w:tcBorders>
              <w:top w:val="nil"/>
              <w:left w:val="nil"/>
              <w:bottom w:val="nil"/>
              <w:right w:val="nil"/>
            </w:tcBorders>
            <w:shd w:val="clear" w:color="auto" w:fill="auto"/>
            <w:noWrap/>
            <w:vAlign w:val="bottom"/>
            <w:hideMark/>
          </w:tcPr>
          <w:p w14:paraId="77EE155E"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368</w:t>
            </w:r>
          </w:p>
        </w:tc>
        <w:tc>
          <w:tcPr>
            <w:tcW w:w="663" w:type="dxa"/>
            <w:tcBorders>
              <w:top w:val="nil"/>
              <w:left w:val="nil"/>
              <w:bottom w:val="nil"/>
              <w:right w:val="nil"/>
            </w:tcBorders>
            <w:shd w:val="clear" w:color="auto" w:fill="auto"/>
            <w:noWrap/>
            <w:vAlign w:val="bottom"/>
            <w:hideMark/>
          </w:tcPr>
          <w:p w14:paraId="03B6BF8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351</w:t>
            </w:r>
          </w:p>
        </w:tc>
        <w:tc>
          <w:tcPr>
            <w:tcW w:w="663" w:type="dxa"/>
            <w:tcBorders>
              <w:top w:val="nil"/>
              <w:left w:val="nil"/>
              <w:bottom w:val="nil"/>
              <w:right w:val="nil"/>
            </w:tcBorders>
            <w:shd w:val="clear" w:color="auto" w:fill="auto"/>
            <w:noWrap/>
            <w:vAlign w:val="bottom"/>
            <w:hideMark/>
          </w:tcPr>
          <w:p w14:paraId="14DE1B4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475</w:t>
            </w:r>
          </w:p>
        </w:tc>
        <w:tc>
          <w:tcPr>
            <w:tcW w:w="663" w:type="dxa"/>
            <w:tcBorders>
              <w:top w:val="nil"/>
              <w:left w:val="nil"/>
              <w:bottom w:val="nil"/>
              <w:right w:val="nil"/>
            </w:tcBorders>
            <w:shd w:val="clear" w:color="auto" w:fill="auto"/>
            <w:noWrap/>
            <w:vAlign w:val="bottom"/>
            <w:hideMark/>
          </w:tcPr>
          <w:p w14:paraId="27C90A9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561</w:t>
            </w:r>
          </w:p>
        </w:tc>
        <w:tc>
          <w:tcPr>
            <w:tcW w:w="883" w:type="dxa"/>
            <w:tcBorders>
              <w:top w:val="nil"/>
              <w:left w:val="nil"/>
              <w:bottom w:val="nil"/>
              <w:right w:val="nil"/>
            </w:tcBorders>
            <w:shd w:val="clear" w:color="auto" w:fill="auto"/>
            <w:noWrap/>
            <w:vAlign w:val="bottom"/>
            <w:hideMark/>
          </w:tcPr>
          <w:p w14:paraId="66A94675"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93.45%</w:t>
            </w:r>
          </w:p>
        </w:tc>
        <w:tc>
          <w:tcPr>
            <w:tcW w:w="1137" w:type="dxa"/>
            <w:tcBorders>
              <w:top w:val="nil"/>
              <w:left w:val="nil"/>
              <w:bottom w:val="nil"/>
              <w:right w:val="nil"/>
            </w:tcBorders>
            <w:shd w:val="clear" w:color="auto" w:fill="auto"/>
            <w:noWrap/>
            <w:vAlign w:val="bottom"/>
            <w:hideMark/>
          </w:tcPr>
          <w:p w14:paraId="0700E86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271</w:t>
            </w:r>
          </w:p>
        </w:tc>
        <w:tc>
          <w:tcPr>
            <w:tcW w:w="899" w:type="dxa"/>
            <w:tcBorders>
              <w:top w:val="nil"/>
              <w:left w:val="nil"/>
              <w:bottom w:val="nil"/>
              <w:right w:val="nil"/>
            </w:tcBorders>
            <w:shd w:val="clear" w:color="auto" w:fill="auto"/>
            <w:noWrap/>
            <w:vAlign w:val="bottom"/>
            <w:hideMark/>
          </w:tcPr>
          <w:p w14:paraId="48E0482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59.83%</w:t>
            </w:r>
          </w:p>
        </w:tc>
        <w:tc>
          <w:tcPr>
            <w:tcW w:w="948" w:type="dxa"/>
            <w:tcBorders>
              <w:top w:val="nil"/>
              <w:left w:val="nil"/>
              <w:bottom w:val="nil"/>
              <w:right w:val="nil"/>
            </w:tcBorders>
            <w:shd w:val="clear" w:color="auto" w:fill="auto"/>
            <w:noWrap/>
            <w:vAlign w:val="bottom"/>
            <w:hideMark/>
          </w:tcPr>
          <w:p w14:paraId="5F3BE0DE"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426</w:t>
            </w:r>
          </w:p>
        </w:tc>
        <w:tc>
          <w:tcPr>
            <w:tcW w:w="222" w:type="dxa"/>
            <w:vAlign w:val="center"/>
            <w:hideMark/>
          </w:tcPr>
          <w:p w14:paraId="172E9E69" w14:textId="77777777" w:rsidR="000F4635" w:rsidRPr="00940FCA" w:rsidRDefault="000F4635" w:rsidP="00605CEC">
            <w:pPr>
              <w:jc w:val="both"/>
              <w:rPr>
                <w:sz w:val="20"/>
                <w:szCs w:val="20"/>
              </w:rPr>
            </w:pPr>
          </w:p>
        </w:tc>
        <w:tc>
          <w:tcPr>
            <w:tcW w:w="236" w:type="dxa"/>
            <w:vAlign w:val="center"/>
            <w:hideMark/>
          </w:tcPr>
          <w:p w14:paraId="727FDBFD" w14:textId="77777777" w:rsidR="000F4635" w:rsidRPr="000F4635" w:rsidRDefault="000F4635" w:rsidP="00605CEC">
            <w:pPr>
              <w:jc w:val="both"/>
              <w:rPr>
                <w:sz w:val="20"/>
                <w:szCs w:val="20"/>
              </w:rPr>
            </w:pPr>
          </w:p>
        </w:tc>
        <w:tc>
          <w:tcPr>
            <w:tcW w:w="1393" w:type="dxa"/>
            <w:vAlign w:val="center"/>
            <w:hideMark/>
          </w:tcPr>
          <w:p w14:paraId="2E275B71" w14:textId="77777777" w:rsidR="000F4635" w:rsidRPr="000F4635" w:rsidRDefault="000F4635" w:rsidP="00605CEC">
            <w:pPr>
              <w:jc w:val="both"/>
              <w:rPr>
                <w:sz w:val="20"/>
                <w:szCs w:val="20"/>
              </w:rPr>
            </w:pPr>
          </w:p>
        </w:tc>
      </w:tr>
      <w:tr w:rsidR="000F4635" w:rsidRPr="000F4635" w14:paraId="4F6C5746" w14:textId="77777777" w:rsidTr="0092673F">
        <w:trPr>
          <w:trHeight w:val="300"/>
        </w:trPr>
        <w:tc>
          <w:tcPr>
            <w:tcW w:w="1139" w:type="dxa"/>
            <w:tcBorders>
              <w:top w:val="nil"/>
              <w:left w:val="nil"/>
              <w:bottom w:val="nil"/>
              <w:right w:val="nil"/>
            </w:tcBorders>
            <w:shd w:val="clear" w:color="auto" w:fill="auto"/>
            <w:noWrap/>
            <w:vAlign w:val="bottom"/>
            <w:hideMark/>
          </w:tcPr>
          <w:p w14:paraId="0FF720D1"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Third</w:t>
            </w:r>
          </w:p>
        </w:tc>
        <w:tc>
          <w:tcPr>
            <w:tcW w:w="663" w:type="dxa"/>
            <w:tcBorders>
              <w:top w:val="nil"/>
              <w:left w:val="nil"/>
              <w:bottom w:val="nil"/>
              <w:right w:val="nil"/>
            </w:tcBorders>
            <w:shd w:val="clear" w:color="auto" w:fill="auto"/>
            <w:noWrap/>
            <w:vAlign w:val="bottom"/>
            <w:hideMark/>
          </w:tcPr>
          <w:p w14:paraId="16B29AC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326</w:t>
            </w:r>
          </w:p>
        </w:tc>
        <w:tc>
          <w:tcPr>
            <w:tcW w:w="663" w:type="dxa"/>
            <w:tcBorders>
              <w:top w:val="nil"/>
              <w:left w:val="nil"/>
              <w:bottom w:val="nil"/>
              <w:right w:val="nil"/>
            </w:tcBorders>
            <w:shd w:val="clear" w:color="auto" w:fill="auto"/>
            <w:noWrap/>
            <w:vAlign w:val="bottom"/>
            <w:hideMark/>
          </w:tcPr>
          <w:p w14:paraId="5CE8047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350</w:t>
            </w:r>
          </w:p>
        </w:tc>
        <w:tc>
          <w:tcPr>
            <w:tcW w:w="663" w:type="dxa"/>
            <w:tcBorders>
              <w:top w:val="nil"/>
              <w:left w:val="nil"/>
              <w:bottom w:val="nil"/>
              <w:right w:val="nil"/>
            </w:tcBorders>
            <w:shd w:val="clear" w:color="auto" w:fill="auto"/>
            <w:noWrap/>
            <w:vAlign w:val="bottom"/>
            <w:hideMark/>
          </w:tcPr>
          <w:p w14:paraId="4BFFB945"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324</w:t>
            </w:r>
          </w:p>
        </w:tc>
        <w:tc>
          <w:tcPr>
            <w:tcW w:w="663" w:type="dxa"/>
            <w:tcBorders>
              <w:top w:val="nil"/>
              <w:left w:val="nil"/>
              <w:bottom w:val="nil"/>
              <w:right w:val="nil"/>
            </w:tcBorders>
            <w:shd w:val="clear" w:color="auto" w:fill="auto"/>
            <w:noWrap/>
            <w:vAlign w:val="bottom"/>
            <w:hideMark/>
          </w:tcPr>
          <w:p w14:paraId="2C7371D2"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345</w:t>
            </w:r>
          </w:p>
        </w:tc>
        <w:tc>
          <w:tcPr>
            <w:tcW w:w="663" w:type="dxa"/>
            <w:tcBorders>
              <w:top w:val="nil"/>
              <w:left w:val="nil"/>
              <w:bottom w:val="nil"/>
              <w:right w:val="nil"/>
            </w:tcBorders>
            <w:shd w:val="clear" w:color="auto" w:fill="auto"/>
            <w:noWrap/>
            <w:vAlign w:val="bottom"/>
            <w:hideMark/>
          </w:tcPr>
          <w:p w14:paraId="63E25263"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398</w:t>
            </w:r>
          </w:p>
        </w:tc>
        <w:tc>
          <w:tcPr>
            <w:tcW w:w="663" w:type="dxa"/>
            <w:tcBorders>
              <w:top w:val="nil"/>
              <w:left w:val="nil"/>
              <w:bottom w:val="nil"/>
              <w:right w:val="nil"/>
            </w:tcBorders>
            <w:shd w:val="clear" w:color="auto" w:fill="auto"/>
            <w:noWrap/>
            <w:vAlign w:val="bottom"/>
            <w:hideMark/>
          </w:tcPr>
          <w:p w14:paraId="7C7F9CA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495</w:t>
            </w:r>
          </w:p>
        </w:tc>
        <w:tc>
          <w:tcPr>
            <w:tcW w:w="883" w:type="dxa"/>
            <w:tcBorders>
              <w:top w:val="nil"/>
              <w:left w:val="nil"/>
              <w:bottom w:val="nil"/>
              <w:right w:val="nil"/>
            </w:tcBorders>
            <w:shd w:val="clear" w:color="auto" w:fill="auto"/>
            <w:noWrap/>
            <w:vAlign w:val="bottom"/>
            <w:hideMark/>
          </w:tcPr>
          <w:p w14:paraId="46A9495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51.84%</w:t>
            </w:r>
          </w:p>
        </w:tc>
        <w:tc>
          <w:tcPr>
            <w:tcW w:w="1137" w:type="dxa"/>
            <w:tcBorders>
              <w:top w:val="nil"/>
              <w:left w:val="nil"/>
              <w:bottom w:val="nil"/>
              <w:right w:val="nil"/>
            </w:tcBorders>
            <w:shd w:val="clear" w:color="auto" w:fill="auto"/>
            <w:noWrap/>
            <w:vAlign w:val="bottom"/>
            <w:hideMark/>
          </w:tcPr>
          <w:p w14:paraId="67709CD9"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169</w:t>
            </w:r>
          </w:p>
        </w:tc>
        <w:tc>
          <w:tcPr>
            <w:tcW w:w="899" w:type="dxa"/>
            <w:tcBorders>
              <w:top w:val="nil"/>
              <w:left w:val="nil"/>
              <w:bottom w:val="nil"/>
              <w:right w:val="nil"/>
            </w:tcBorders>
            <w:shd w:val="clear" w:color="auto" w:fill="auto"/>
            <w:noWrap/>
            <w:vAlign w:val="bottom"/>
            <w:hideMark/>
          </w:tcPr>
          <w:p w14:paraId="663E1AC7"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43.48%</w:t>
            </w:r>
          </w:p>
        </w:tc>
        <w:tc>
          <w:tcPr>
            <w:tcW w:w="948" w:type="dxa"/>
            <w:tcBorders>
              <w:top w:val="nil"/>
              <w:left w:val="nil"/>
              <w:bottom w:val="nil"/>
              <w:right w:val="nil"/>
            </w:tcBorders>
            <w:shd w:val="clear" w:color="auto" w:fill="auto"/>
            <w:noWrap/>
            <w:vAlign w:val="bottom"/>
            <w:hideMark/>
          </w:tcPr>
          <w:p w14:paraId="77963E59"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382</w:t>
            </w:r>
          </w:p>
        </w:tc>
        <w:tc>
          <w:tcPr>
            <w:tcW w:w="222" w:type="dxa"/>
            <w:vAlign w:val="center"/>
            <w:hideMark/>
          </w:tcPr>
          <w:p w14:paraId="59E2D869" w14:textId="77777777" w:rsidR="000F4635" w:rsidRPr="00940FCA" w:rsidRDefault="000F4635" w:rsidP="00605CEC">
            <w:pPr>
              <w:jc w:val="both"/>
              <w:rPr>
                <w:sz w:val="20"/>
                <w:szCs w:val="20"/>
              </w:rPr>
            </w:pPr>
          </w:p>
        </w:tc>
        <w:tc>
          <w:tcPr>
            <w:tcW w:w="236" w:type="dxa"/>
            <w:vAlign w:val="center"/>
            <w:hideMark/>
          </w:tcPr>
          <w:p w14:paraId="6E952C8D" w14:textId="77777777" w:rsidR="000F4635" w:rsidRPr="000F4635" w:rsidRDefault="000F4635" w:rsidP="00605CEC">
            <w:pPr>
              <w:jc w:val="both"/>
              <w:rPr>
                <w:sz w:val="20"/>
                <w:szCs w:val="20"/>
              </w:rPr>
            </w:pPr>
          </w:p>
        </w:tc>
        <w:tc>
          <w:tcPr>
            <w:tcW w:w="1393" w:type="dxa"/>
            <w:vAlign w:val="center"/>
            <w:hideMark/>
          </w:tcPr>
          <w:p w14:paraId="6BDB1974" w14:textId="77777777" w:rsidR="000F4635" w:rsidRPr="000F4635" w:rsidRDefault="000F4635" w:rsidP="00605CEC">
            <w:pPr>
              <w:jc w:val="both"/>
              <w:rPr>
                <w:sz w:val="20"/>
                <w:szCs w:val="20"/>
              </w:rPr>
            </w:pPr>
          </w:p>
        </w:tc>
      </w:tr>
      <w:tr w:rsidR="000F4635" w:rsidRPr="000F4635" w14:paraId="46BDDF08" w14:textId="77777777" w:rsidTr="0092673F">
        <w:trPr>
          <w:trHeight w:val="300"/>
        </w:trPr>
        <w:tc>
          <w:tcPr>
            <w:tcW w:w="1139" w:type="dxa"/>
            <w:tcBorders>
              <w:top w:val="nil"/>
              <w:left w:val="nil"/>
              <w:bottom w:val="nil"/>
              <w:right w:val="nil"/>
            </w:tcBorders>
            <w:shd w:val="clear" w:color="auto" w:fill="auto"/>
            <w:noWrap/>
            <w:vAlign w:val="bottom"/>
            <w:hideMark/>
          </w:tcPr>
          <w:p w14:paraId="0A5CF412"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Fourth</w:t>
            </w:r>
          </w:p>
        </w:tc>
        <w:tc>
          <w:tcPr>
            <w:tcW w:w="663" w:type="dxa"/>
            <w:tcBorders>
              <w:top w:val="nil"/>
              <w:left w:val="nil"/>
              <w:bottom w:val="nil"/>
              <w:right w:val="nil"/>
            </w:tcBorders>
            <w:shd w:val="clear" w:color="auto" w:fill="auto"/>
            <w:noWrap/>
            <w:vAlign w:val="bottom"/>
            <w:hideMark/>
          </w:tcPr>
          <w:p w14:paraId="2B0C0FA3"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716</w:t>
            </w:r>
          </w:p>
        </w:tc>
        <w:tc>
          <w:tcPr>
            <w:tcW w:w="663" w:type="dxa"/>
            <w:tcBorders>
              <w:top w:val="nil"/>
              <w:left w:val="nil"/>
              <w:bottom w:val="nil"/>
              <w:right w:val="nil"/>
            </w:tcBorders>
            <w:shd w:val="clear" w:color="auto" w:fill="auto"/>
            <w:noWrap/>
            <w:vAlign w:val="bottom"/>
            <w:hideMark/>
          </w:tcPr>
          <w:p w14:paraId="08C0A36E"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727</w:t>
            </w:r>
          </w:p>
        </w:tc>
        <w:tc>
          <w:tcPr>
            <w:tcW w:w="663" w:type="dxa"/>
            <w:tcBorders>
              <w:top w:val="nil"/>
              <w:left w:val="nil"/>
              <w:bottom w:val="nil"/>
              <w:right w:val="nil"/>
            </w:tcBorders>
            <w:shd w:val="clear" w:color="auto" w:fill="auto"/>
            <w:noWrap/>
            <w:vAlign w:val="bottom"/>
            <w:hideMark/>
          </w:tcPr>
          <w:p w14:paraId="614A63D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734</w:t>
            </w:r>
          </w:p>
        </w:tc>
        <w:tc>
          <w:tcPr>
            <w:tcW w:w="663" w:type="dxa"/>
            <w:tcBorders>
              <w:top w:val="nil"/>
              <w:left w:val="nil"/>
              <w:bottom w:val="nil"/>
              <w:right w:val="nil"/>
            </w:tcBorders>
            <w:shd w:val="clear" w:color="auto" w:fill="auto"/>
            <w:noWrap/>
            <w:vAlign w:val="bottom"/>
            <w:hideMark/>
          </w:tcPr>
          <w:p w14:paraId="7DE40CE2"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779</w:t>
            </w:r>
          </w:p>
        </w:tc>
        <w:tc>
          <w:tcPr>
            <w:tcW w:w="663" w:type="dxa"/>
            <w:tcBorders>
              <w:top w:val="nil"/>
              <w:left w:val="nil"/>
              <w:bottom w:val="nil"/>
              <w:right w:val="nil"/>
            </w:tcBorders>
            <w:shd w:val="clear" w:color="auto" w:fill="auto"/>
            <w:noWrap/>
            <w:vAlign w:val="bottom"/>
            <w:hideMark/>
          </w:tcPr>
          <w:p w14:paraId="30CF30A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794</w:t>
            </w:r>
          </w:p>
        </w:tc>
        <w:tc>
          <w:tcPr>
            <w:tcW w:w="663" w:type="dxa"/>
            <w:tcBorders>
              <w:top w:val="nil"/>
              <w:left w:val="nil"/>
              <w:bottom w:val="nil"/>
              <w:right w:val="nil"/>
            </w:tcBorders>
            <w:shd w:val="clear" w:color="auto" w:fill="auto"/>
            <w:noWrap/>
            <w:vAlign w:val="bottom"/>
            <w:hideMark/>
          </w:tcPr>
          <w:p w14:paraId="1789C4D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1101</w:t>
            </w:r>
          </w:p>
        </w:tc>
        <w:tc>
          <w:tcPr>
            <w:tcW w:w="883" w:type="dxa"/>
            <w:tcBorders>
              <w:top w:val="nil"/>
              <w:left w:val="nil"/>
              <w:bottom w:val="nil"/>
              <w:right w:val="nil"/>
            </w:tcBorders>
            <w:shd w:val="clear" w:color="auto" w:fill="auto"/>
            <w:noWrap/>
            <w:vAlign w:val="bottom"/>
            <w:hideMark/>
          </w:tcPr>
          <w:p w14:paraId="1B514DF7"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53.77%</w:t>
            </w:r>
          </w:p>
        </w:tc>
        <w:tc>
          <w:tcPr>
            <w:tcW w:w="1137" w:type="dxa"/>
            <w:tcBorders>
              <w:top w:val="nil"/>
              <w:left w:val="nil"/>
              <w:bottom w:val="nil"/>
              <w:right w:val="nil"/>
            </w:tcBorders>
            <w:shd w:val="clear" w:color="auto" w:fill="auto"/>
            <w:noWrap/>
            <w:vAlign w:val="bottom"/>
            <w:hideMark/>
          </w:tcPr>
          <w:p w14:paraId="1928B8C0" w14:textId="6FFE5E42"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385</w:t>
            </w:r>
            <w:r w:rsidR="00CE0A5C">
              <w:rPr>
                <w:rFonts w:ascii="Calibri" w:hAnsi="Calibri" w:cs="Calibri"/>
                <w:color w:val="000000"/>
                <w:sz w:val="20"/>
                <w:szCs w:val="22"/>
              </w:rPr>
              <w:t>+</w:t>
            </w:r>
          </w:p>
        </w:tc>
        <w:tc>
          <w:tcPr>
            <w:tcW w:w="899" w:type="dxa"/>
            <w:tcBorders>
              <w:top w:val="nil"/>
              <w:left w:val="nil"/>
              <w:bottom w:val="nil"/>
              <w:right w:val="nil"/>
            </w:tcBorders>
            <w:shd w:val="clear" w:color="auto" w:fill="auto"/>
            <w:noWrap/>
            <w:vAlign w:val="bottom"/>
            <w:hideMark/>
          </w:tcPr>
          <w:p w14:paraId="4A44642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41.34%</w:t>
            </w:r>
          </w:p>
        </w:tc>
        <w:tc>
          <w:tcPr>
            <w:tcW w:w="948" w:type="dxa"/>
            <w:tcBorders>
              <w:top w:val="nil"/>
              <w:left w:val="nil"/>
              <w:bottom w:val="nil"/>
              <w:right w:val="nil"/>
            </w:tcBorders>
            <w:shd w:val="clear" w:color="auto" w:fill="auto"/>
            <w:noWrap/>
            <w:vAlign w:val="bottom"/>
            <w:hideMark/>
          </w:tcPr>
          <w:p w14:paraId="3CC42F0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827</w:t>
            </w:r>
          </w:p>
        </w:tc>
        <w:tc>
          <w:tcPr>
            <w:tcW w:w="222" w:type="dxa"/>
            <w:vAlign w:val="center"/>
            <w:hideMark/>
          </w:tcPr>
          <w:p w14:paraId="4D4CCBC0" w14:textId="77777777" w:rsidR="000F4635" w:rsidRPr="00940FCA" w:rsidRDefault="000F4635" w:rsidP="00605CEC">
            <w:pPr>
              <w:jc w:val="both"/>
              <w:rPr>
                <w:sz w:val="20"/>
                <w:szCs w:val="20"/>
              </w:rPr>
            </w:pPr>
          </w:p>
        </w:tc>
        <w:tc>
          <w:tcPr>
            <w:tcW w:w="236" w:type="dxa"/>
            <w:vAlign w:val="center"/>
            <w:hideMark/>
          </w:tcPr>
          <w:p w14:paraId="16316509" w14:textId="77777777" w:rsidR="000F4635" w:rsidRPr="000F4635" w:rsidRDefault="000F4635" w:rsidP="00605CEC">
            <w:pPr>
              <w:jc w:val="both"/>
              <w:rPr>
                <w:sz w:val="20"/>
                <w:szCs w:val="20"/>
              </w:rPr>
            </w:pPr>
          </w:p>
        </w:tc>
        <w:tc>
          <w:tcPr>
            <w:tcW w:w="1393" w:type="dxa"/>
            <w:vAlign w:val="center"/>
            <w:hideMark/>
          </w:tcPr>
          <w:p w14:paraId="7FFDCD67" w14:textId="77777777" w:rsidR="000F4635" w:rsidRPr="000F4635" w:rsidRDefault="000F4635" w:rsidP="00605CEC">
            <w:pPr>
              <w:jc w:val="both"/>
              <w:rPr>
                <w:sz w:val="20"/>
                <w:szCs w:val="20"/>
              </w:rPr>
            </w:pPr>
          </w:p>
        </w:tc>
      </w:tr>
      <w:tr w:rsidR="000F4635" w:rsidRPr="000F4635" w14:paraId="125837A6" w14:textId="77777777" w:rsidTr="0092673F">
        <w:trPr>
          <w:trHeight w:val="300"/>
        </w:trPr>
        <w:tc>
          <w:tcPr>
            <w:tcW w:w="1139" w:type="dxa"/>
            <w:tcBorders>
              <w:top w:val="nil"/>
              <w:left w:val="nil"/>
              <w:bottom w:val="nil"/>
              <w:right w:val="nil"/>
            </w:tcBorders>
            <w:shd w:val="clear" w:color="auto" w:fill="auto"/>
            <w:noWrap/>
            <w:vAlign w:val="bottom"/>
            <w:hideMark/>
          </w:tcPr>
          <w:p w14:paraId="7D21FE0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Fifth</w:t>
            </w:r>
          </w:p>
        </w:tc>
        <w:tc>
          <w:tcPr>
            <w:tcW w:w="663" w:type="dxa"/>
            <w:tcBorders>
              <w:top w:val="nil"/>
              <w:left w:val="nil"/>
              <w:bottom w:val="nil"/>
              <w:right w:val="nil"/>
            </w:tcBorders>
            <w:shd w:val="clear" w:color="auto" w:fill="auto"/>
            <w:noWrap/>
            <w:vAlign w:val="bottom"/>
            <w:hideMark/>
          </w:tcPr>
          <w:p w14:paraId="1C1C8295"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247</w:t>
            </w:r>
          </w:p>
        </w:tc>
        <w:tc>
          <w:tcPr>
            <w:tcW w:w="663" w:type="dxa"/>
            <w:tcBorders>
              <w:top w:val="nil"/>
              <w:left w:val="nil"/>
              <w:bottom w:val="nil"/>
              <w:right w:val="nil"/>
            </w:tcBorders>
            <w:shd w:val="clear" w:color="auto" w:fill="auto"/>
            <w:noWrap/>
            <w:vAlign w:val="bottom"/>
            <w:hideMark/>
          </w:tcPr>
          <w:p w14:paraId="0CCA4ECC"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277</w:t>
            </w:r>
          </w:p>
        </w:tc>
        <w:tc>
          <w:tcPr>
            <w:tcW w:w="663" w:type="dxa"/>
            <w:tcBorders>
              <w:top w:val="nil"/>
              <w:left w:val="nil"/>
              <w:bottom w:val="nil"/>
              <w:right w:val="nil"/>
            </w:tcBorders>
            <w:shd w:val="clear" w:color="auto" w:fill="auto"/>
            <w:noWrap/>
            <w:vAlign w:val="bottom"/>
            <w:hideMark/>
          </w:tcPr>
          <w:p w14:paraId="483D923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278</w:t>
            </w:r>
          </w:p>
        </w:tc>
        <w:tc>
          <w:tcPr>
            <w:tcW w:w="663" w:type="dxa"/>
            <w:tcBorders>
              <w:top w:val="nil"/>
              <w:left w:val="nil"/>
              <w:bottom w:val="nil"/>
              <w:right w:val="nil"/>
            </w:tcBorders>
            <w:shd w:val="clear" w:color="auto" w:fill="auto"/>
            <w:noWrap/>
            <w:vAlign w:val="bottom"/>
            <w:hideMark/>
          </w:tcPr>
          <w:p w14:paraId="7D1F4B5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290</w:t>
            </w:r>
          </w:p>
        </w:tc>
        <w:tc>
          <w:tcPr>
            <w:tcW w:w="663" w:type="dxa"/>
            <w:tcBorders>
              <w:top w:val="nil"/>
              <w:left w:val="nil"/>
              <w:bottom w:val="nil"/>
              <w:right w:val="nil"/>
            </w:tcBorders>
            <w:shd w:val="clear" w:color="auto" w:fill="auto"/>
            <w:noWrap/>
            <w:vAlign w:val="bottom"/>
            <w:hideMark/>
          </w:tcPr>
          <w:p w14:paraId="3499BF51"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285</w:t>
            </w:r>
          </w:p>
        </w:tc>
        <w:tc>
          <w:tcPr>
            <w:tcW w:w="663" w:type="dxa"/>
            <w:tcBorders>
              <w:top w:val="nil"/>
              <w:left w:val="nil"/>
              <w:bottom w:val="nil"/>
              <w:right w:val="nil"/>
            </w:tcBorders>
            <w:shd w:val="clear" w:color="auto" w:fill="auto"/>
            <w:noWrap/>
            <w:vAlign w:val="bottom"/>
            <w:hideMark/>
          </w:tcPr>
          <w:p w14:paraId="094D4C3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403</w:t>
            </w:r>
          </w:p>
        </w:tc>
        <w:tc>
          <w:tcPr>
            <w:tcW w:w="883" w:type="dxa"/>
            <w:tcBorders>
              <w:top w:val="nil"/>
              <w:left w:val="nil"/>
              <w:bottom w:val="nil"/>
              <w:right w:val="nil"/>
            </w:tcBorders>
            <w:shd w:val="clear" w:color="auto" w:fill="auto"/>
            <w:noWrap/>
            <w:vAlign w:val="bottom"/>
            <w:hideMark/>
          </w:tcPr>
          <w:p w14:paraId="7570850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63.16%</w:t>
            </w:r>
          </w:p>
        </w:tc>
        <w:tc>
          <w:tcPr>
            <w:tcW w:w="1137" w:type="dxa"/>
            <w:tcBorders>
              <w:top w:val="nil"/>
              <w:left w:val="nil"/>
              <w:bottom w:val="nil"/>
              <w:right w:val="nil"/>
            </w:tcBorders>
            <w:shd w:val="clear" w:color="auto" w:fill="auto"/>
            <w:noWrap/>
            <w:vAlign w:val="bottom"/>
            <w:hideMark/>
          </w:tcPr>
          <w:p w14:paraId="78AC7B9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156</w:t>
            </w:r>
          </w:p>
        </w:tc>
        <w:tc>
          <w:tcPr>
            <w:tcW w:w="899" w:type="dxa"/>
            <w:tcBorders>
              <w:top w:val="nil"/>
              <w:left w:val="nil"/>
              <w:bottom w:val="nil"/>
              <w:right w:val="nil"/>
            </w:tcBorders>
            <w:shd w:val="clear" w:color="auto" w:fill="auto"/>
            <w:noWrap/>
            <w:vAlign w:val="bottom"/>
            <w:hideMark/>
          </w:tcPr>
          <w:p w14:paraId="0C0D46AA"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38.97%</w:t>
            </w:r>
          </w:p>
        </w:tc>
        <w:tc>
          <w:tcPr>
            <w:tcW w:w="948" w:type="dxa"/>
            <w:tcBorders>
              <w:top w:val="nil"/>
              <w:left w:val="nil"/>
              <w:bottom w:val="nil"/>
              <w:right w:val="nil"/>
            </w:tcBorders>
            <w:shd w:val="clear" w:color="auto" w:fill="auto"/>
            <w:noWrap/>
            <w:vAlign w:val="bottom"/>
            <w:hideMark/>
          </w:tcPr>
          <w:p w14:paraId="745CAB4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307</w:t>
            </w:r>
          </w:p>
        </w:tc>
        <w:tc>
          <w:tcPr>
            <w:tcW w:w="222" w:type="dxa"/>
            <w:vAlign w:val="center"/>
            <w:hideMark/>
          </w:tcPr>
          <w:p w14:paraId="222342CC" w14:textId="77777777" w:rsidR="000F4635" w:rsidRPr="00940FCA" w:rsidRDefault="000F4635" w:rsidP="00605CEC">
            <w:pPr>
              <w:jc w:val="both"/>
              <w:rPr>
                <w:sz w:val="20"/>
                <w:szCs w:val="20"/>
              </w:rPr>
            </w:pPr>
          </w:p>
        </w:tc>
        <w:tc>
          <w:tcPr>
            <w:tcW w:w="236" w:type="dxa"/>
            <w:vAlign w:val="center"/>
            <w:hideMark/>
          </w:tcPr>
          <w:p w14:paraId="3DC63F96" w14:textId="77777777" w:rsidR="000F4635" w:rsidRPr="000F4635" w:rsidRDefault="000F4635" w:rsidP="00605CEC">
            <w:pPr>
              <w:jc w:val="both"/>
              <w:rPr>
                <w:sz w:val="20"/>
                <w:szCs w:val="20"/>
              </w:rPr>
            </w:pPr>
          </w:p>
        </w:tc>
        <w:tc>
          <w:tcPr>
            <w:tcW w:w="1393" w:type="dxa"/>
            <w:vAlign w:val="center"/>
            <w:hideMark/>
          </w:tcPr>
          <w:p w14:paraId="79822F29" w14:textId="77777777" w:rsidR="000F4635" w:rsidRPr="000F4635" w:rsidRDefault="000F4635" w:rsidP="00605CEC">
            <w:pPr>
              <w:jc w:val="both"/>
              <w:rPr>
                <w:sz w:val="20"/>
                <w:szCs w:val="20"/>
              </w:rPr>
            </w:pPr>
          </w:p>
        </w:tc>
      </w:tr>
      <w:tr w:rsidR="000F4635" w:rsidRPr="000F4635" w14:paraId="2B27E6E9" w14:textId="77777777" w:rsidTr="0092673F">
        <w:trPr>
          <w:trHeight w:val="300"/>
        </w:trPr>
        <w:tc>
          <w:tcPr>
            <w:tcW w:w="1139" w:type="dxa"/>
            <w:tcBorders>
              <w:top w:val="nil"/>
              <w:left w:val="nil"/>
              <w:bottom w:val="nil"/>
              <w:right w:val="nil"/>
            </w:tcBorders>
            <w:shd w:val="clear" w:color="auto" w:fill="auto"/>
            <w:noWrap/>
            <w:vAlign w:val="bottom"/>
            <w:hideMark/>
          </w:tcPr>
          <w:p w14:paraId="5D5BA99A"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 xml:space="preserve">Sixth </w:t>
            </w:r>
          </w:p>
        </w:tc>
        <w:tc>
          <w:tcPr>
            <w:tcW w:w="663" w:type="dxa"/>
            <w:tcBorders>
              <w:top w:val="nil"/>
              <w:left w:val="nil"/>
              <w:bottom w:val="nil"/>
              <w:right w:val="nil"/>
            </w:tcBorders>
            <w:shd w:val="clear" w:color="auto" w:fill="auto"/>
            <w:noWrap/>
            <w:vAlign w:val="bottom"/>
            <w:hideMark/>
          </w:tcPr>
          <w:p w14:paraId="2086720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334</w:t>
            </w:r>
          </w:p>
        </w:tc>
        <w:tc>
          <w:tcPr>
            <w:tcW w:w="663" w:type="dxa"/>
            <w:tcBorders>
              <w:top w:val="nil"/>
              <w:left w:val="nil"/>
              <w:bottom w:val="nil"/>
              <w:right w:val="nil"/>
            </w:tcBorders>
            <w:shd w:val="clear" w:color="auto" w:fill="auto"/>
            <w:noWrap/>
            <w:vAlign w:val="bottom"/>
            <w:hideMark/>
          </w:tcPr>
          <w:p w14:paraId="60D164C3"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435</w:t>
            </w:r>
          </w:p>
        </w:tc>
        <w:tc>
          <w:tcPr>
            <w:tcW w:w="663" w:type="dxa"/>
            <w:tcBorders>
              <w:top w:val="nil"/>
              <w:left w:val="nil"/>
              <w:bottom w:val="nil"/>
              <w:right w:val="nil"/>
            </w:tcBorders>
            <w:shd w:val="clear" w:color="auto" w:fill="auto"/>
            <w:noWrap/>
            <w:vAlign w:val="bottom"/>
            <w:hideMark/>
          </w:tcPr>
          <w:p w14:paraId="5C136E1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379</w:t>
            </w:r>
          </w:p>
        </w:tc>
        <w:tc>
          <w:tcPr>
            <w:tcW w:w="663" w:type="dxa"/>
            <w:tcBorders>
              <w:top w:val="nil"/>
              <w:left w:val="nil"/>
              <w:bottom w:val="nil"/>
              <w:right w:val="nil"/>
            </w:tcBorders>
            <w:shd w:val="clear" w:color="auto" w:fill="auto"/>
            <w:noWrap/>
            <w:vAlign w:val="bottom"/>
            <w:hideMark/>
          </w:tcPr>
          <w:p w14:paraId="7073861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378</w:t>
            </w:r>
          </w:p>
        </w:tc>
        <w:tc>
          <w:tcPr>
            <w:tcW w:w="663" w:type="dxa"/>
            <w:tcBorders>
              <w:top w:val="nil"/>
              <w:left w:val="nil"/>
              <w:bottom w:val="nil"/>
              <w:right w:val="nil"/>
            </w:tcBorders>
            <w:shd w:val="clear" w:color="auto" w:fill="auto"/>
            <w:noWrap/>
            <w:vAlign w:val="bottom"/>
            <w:hideMark/>
          </w:tcPr>
          <w:p w14:paraId="1AEB94AB"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428</w:t>
            </w:r>
          </w:p>
        </w:tc>
        <w:tc>
          <w:tcPr>
            <w:tcW w:w="663" w:type="dxa"/>
            <w:tcBorders>
              <w:top w:val="nil"/>
              <w:left w:val="nil"/>
              <w:bottom w:val="nil"/>
              <w:right w:val="nil"/>
            </w:tcBorders>
            <w:shd w:val="clear" w:color="auto" w:fill="auto"/>
            <w:noWrap/>
            <w:vAlign w:val="bottom"/>
            <w:hideMark/>
          </w:tcPr>
          <w:p w14:paraId="5AB33112"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474</w:t>
            </w:r>
          </w:p>
        </w:tc>
        <w:tc>
          <w:tcPr>
            <w:tcW w:w="883" w:type="dxa"/>
            <w:tcBorders>
              <w:top w:val="nil"/>
              <w:left w:val="nil"/>
              <w:bottom w:val="nil"/>
              <w:right w:val="nil"/>
            </w:tcBorders>
            <w:shd w:val="clear" w:color="auto" w:fill="auto"/>
            <w:noWrap/>
            <w:vAlign w:val="bottom"/>
            <w:hideMark/>
          </w:tcPr>
          <w:p w14:paraId="276E6E49"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41.92%</w:t>
            </w:r>
          </w:p>
        </w:tc>
        <w:tc>
          <w:tcPr>
            <w:tcW w:w="1137" w:type="dxa"/>
            <w:tcBorders>
              <w:top w:val="nil"/>
              <w:left w:val="nil"/>
              <w:bottom w:val="nil"/>
              <w:right w:val="nil"/>
            </w:tcBorders>
            <w:shd w:val="clear" w:color="auto" w:fill="auto"/>
            <w:noWrap/>
            <w:vAlign w:val="bottom"/>
            <w:hideMark/>
          </w:tcPr>
          <w:p w14:paraId="5289ABD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140</w:t>
            </w:r>
          </w:p>
        </w:tc>
        <w:tc>
          <w:tcPr>
            <w:tcW w:w="899" w:type="dxa"/>
            <w:tcBorders>
              <w:top w:val="nil"/>
              <w:left w:val="nil"/>
              <w:bottom w:val="nil"/>
              <w:right w:val="nil"/>
            </w:tcBorders>
            <w:shd w:val="clear" w:color="auto" w:fill="auto"/>
            <w:noWrap/>
            <w:vAlign w:val="bottom"/>
            <w:hideMark/>
          </w:tcPr>
          <w:p w14:paraId="0691BE8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25.40%</w:t>
            </w:r>
          </w:p>
        </w:tc>
        <w:tc>
          <w:tcPr>
            <w:tcW w:w="948" w:type="dxa"/>
            <w:tcBorders>
              <w:top w:val="nil"/>
              <w:left w:val="nil"/>
              <w:bottom w:val="nil"/>
              <w:right w:val="nil"/>
            </w:tcBorders>
            <w:shd w:val="clear" w:color="auto" w:fill="auto"/>
            <w:noWrap/>
            <w:vAlign w:val="bottom"/>
            <w:hideMark/>
          </w:tcPr>
          <w:p w14:paraId="20472B12"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419</w:t>
            </w:r>
          </w:p>
        </w:tc>
        <w:tc>
          <w:tcPr>
            <w:tcW w:w="222" w:type="dxa"/>
            <w:vAlign w:val="center"/>
            <w:hideMark/>
          </w:tcPr>
          <w:p w14:paraId="654C05D6" w14:textId="77777777" w:rsidR="000F4635" w:rsidRPr="00940FCA" w:rsidRDefault="000F4635" w:rsidP="00605CEC">
            <w:pPr>
              <w:jc w:val="both"/>
              <w:rPr>
                <w:sz w:val="20"/>
                <w:szCs w:val="20"/>
              </w:rPr>
            </w:pPr>
          </w:p>
        </w:tc>
        <w:tc>
          <w:tcPr>
            <w:tcW w:w="236" w:type="dxa"/>
            <w:vAlign w:val="center"/>
            <w:hideMark/>
          </w:tcPr>
          <w:p w14:paraId="3088DAB4" w14:textId="77777777" w:rsidR="000F4635" w:rsidRPr="000F4635" w:rsidRDefault="000F4635" w:rsidP="00605CEC">
            <w:pPr>
              <w:jc w:val="both"/>
              <w:rPr>
                <w:sz w:val="20"/>
                <w:szCs w:val="20"/>
              </w:rPr>
            </w:pPr>
          </w:p>
        </w:tc>
        <w:tc>
          <w:tcPr>
            <w:tcW w:w="1393" w:type="dxa"/>
            <w:vAlign w:val="center"/>
            <w:hideMark/>
          </w:tcPr>
          <w:p w14:paraId="0D3AFDD1" w14:textId="77777777" w:rsidR="000F4635" w:rsidRPr="000F4635" w:rsidRDefault="000F4635" w:rsidP="00605CEC">
            <w:pPr>
              <w:jc w:val="both"/>
              <w:rPr>
                <w:sz w:val="20"/>
                <w:szCs w:val="20"/>
              </w:rPr>
            </w:pPr>
          </w:p>
        </w:tc>
      </w:tr>
      <w:tr w:rsidR="000F4635" w:rsidRPr="000F4635" w14:paraId="21F4B11B" w14:textId="77777777" w:rsidTr="0092673F">
        <w:trPr>
          <w:trHeight w:val="300"/>
        </w:trPr>
        <w:tc>
          <w:tcPr>
            <w:tcW w:w="1139" w:type="dxa"/>
            <w:tcBorders>
              <w:top w:val="nil"/>
              <w:left w:val="nil"/>
              <w:bottom w:val="nil"/>
              <w:right w:val="nil"/>
            </w:tcBorders>
            <w:shd w:val="clear" w:color="auto" w:fill="auto"/>
            <w:noWrap/>
            <w:vAlign w:val="bottom"/>
            <w:hideMark/>
          </w:tcPr>
          <w:p w14:paraId="34D2440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Seventh</w:t>
            </w:r>
          </w:p>
        </w:tc>
        <w:tc>
          <w:tcPr>
            <w:tcW w:w="663" w:type="dxa"/>
            <w:tcBorders>
              <w:top w:val="nil"/>
              <w:left w:val="nil"/>
              <w:bottom w:val="nil"/>
              <w:right w:val="nil"/>
            </w:tcBorders>
            <w:shd w:val="clear" w:color="auto" w:fill="auto"/>
            <w:noWrap/>
            <w:vAlign w:val="bottom"/>
            <w:hideMark/>
          </w:tcPr>
          <w:p w14:paraId="018869A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355</w:t>
            </w:r>
          </w:p>
        </w:tc>
        <w:tc>
          <w:tcPr>
            <w:tcW w:w="663" w:type="dxa"/>
            <w:tcBorders>
              <w:top w:val="nil"/>
              <w:left w:val="nil"/>
              <w:bottom w:val="nil"/>
              <w:right w:val="nil"/>
            </w:tcBorders>
            <w:shd w:val="clear" w:color="auto" w:fill="auto"/>
            <w:noWrap/>
            <w:vAlign w:val="bottom"/>
            <w:hideMark/>
          </w:tcPr>
          <w:p w14:paraId="694B0755"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354</w:t>
            </w:r>
          </w:p>
        </w:tc>
        <w:tc>
          <w:tcPr>
            <w:tcW w:w="663" w:type="dxa"/>
            <w:tcBorders>
              <w:top w:val="nil"/>
              <w:left w:val="nil"/>
              <w:bottom w:val="nil"/>
              <w:right w:val="nil"/>
            </w:tcBorders>
            <w:shd w:val="clear" w:color="auto" w:fill="auto"/>
            <w:noWrap/>
            <w:vAlign w:val="bottom"/>
            <w:hideMark/>
          </w:tcPr>
          <w:p w14:paraId="7E6540E3"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430</w:t>
            </w:r>
          </w:p>
        </w:tc>
        <w:tc>
          <w:tcPr>
            <w:tcW w:w="663" w:type="dxa"/>
            <w:tcBorders>
              <w:top w:val="nil"/>
              <w:left w:val="nil"/>
              <w:bottom w:val="nil"/>
              <w:right w:val="nil"/>
            </w:tcBorders>
            <w:shd w:val="clear" w:color="auto" w:fill="auto"/>
            <w:noWrap/>
            <w:vAlign w:val="bottom"/>
            <w:hideMark/>
          </w:tcPr>
          <w:p w14:paraId="0D77372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379</w:t>
            </w:r>
          </w:p>
        </w:tc>
        <w:tc>
          <w:tcPr>
            <w:tcW w:w="663" w:type="dxa"/>
            <w:tcBorders>
              <w:top w:val="nil"/>
              <w:left w:val="nil"/>
              <w:bottom w:val="nil"/>
              <w:right w:val="nil"/>
            </w:tcBorders>
            <w:shd w:val="clear" w:color="auto" w:fill="auto"/>
            <w:noWrap/>
            <w:vAlign w:val="bottom"/>
            <w:hideMark/>
          </w:tcPr>
          <w:p w14:paraId="318CBD2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466</w:t>
            </w:r>
          </w:p>
        </w:tc>
        <w:tc>
          <w:tcPr>
            <w:tcW w:w="663" w:type="dxa"/>
            <w:tcBorders>
              <w:top w:val="nil"/>
              <w:left w:val="nil"/>
              <w:bottom w:val="nil"/>
              <w:right w:val="nil"/>
            </w:tcBorders>
            <w:shd w:val="clear" w:color="auto" w:fill="auto"/>
            <w:noWrap/>
            <w:vAlign w:val="bottom"/>
            <w:hideMark/>
          </w:tcPr>
          <w:p w14:paraId="7F4121A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662</w:t>
            </w:r>
          </w:p>
        </w:tc>
        <w:tc>
          <w:tcPr>
            <w:tcW w:w="883" w:type="dxa"/>
            <w:tcBorders>
              <w:top w:val="nil"/>
              <w:left w:val="nil"/>
              <w:bottom w:val="nil"/>
              <w:right w:val="nil"/>
            </w:tcBorders>
            <w:shd w:val="clear" w:color="auto" w:fill="auto"/>
            <w:noWrap/>
            <w:vAlign w:val="bottom"/>
            <w:hideMark/>
          </w:tcPr>
          <w:p w14:paraId="00B6305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86.48%</w:t>
            </w:r>
          </w:p>
        </w:tc>
        <w:tc>
          <w:tcPr>
            <w:tcW w:w="1137" w:type="dxa"/>
            <w:tcBorders>
              <w:top w:val="nil"/>
              <w:left w:val="nil"/>
              <w:bottom w:val="nil"/>
              <w:right w:val="nil"/>
            </w:tcBorders>
            <w:shd w:val="clear" w:color="auto" w:fill="auto"/>
            <w:noWrap/>
            <w:vAlign w:val="bottom"/>
            <w:hideMark/>
          </w:tcPr>
          <w:p w14:paraId="68690D29"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307</w:t>
            </w:r>
          </w:p>
        </w:tc>
        <w:tc>
          <w:tcPr>
            <w:tcW w:w="899" w:type="dxa"/>
            <w:tcBorders>
              <w:top w:val="nil"/>
              <w:left w:val="nil"/>
              <w:bottom w:val="nil"/>
              <w:right w:val="nil"/>
            </w:tcBorders>
            <w:shd w:val="clear" w:color="auto" w:fill="auto"/>
            <w:noWrap/>
            <w:vAlign w:val="bottom"/>
            <w:hideMark/>
          </w:tcPr>
          <w:p w14:paraId="212AC766"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74.67%</w:t>
            </w:r>
          </w:p>
        </w:tc>
        <w:tc>
          <w:tcPr>
            <w:tcW w:w="948" w:type="dxa"/>
            <w:tcBorders>
              <w:top w:val="nil"/>
              <w:left w:val="nil"/>
              <w:bottom w:val="nil"/>
              <w:right w:val="nil"/>
            </w:tcBorders>
            <w:shd w:val="clear" w:color="auto" w:fill="auto"/>
            <w:noWrap/>
            <w:vAlign w:val="bottom"/>
            <w:hideMark/>
          </w:tcPr>
          <w:p w14:paraId="0130496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458</w:t>
            </w:r>
          </w:p>
        </w:tc>
        <w:tc>
          <w:tcPr>
            <w:tcW w:w="222" w:type="dxa"/>
            <w:vAlign w:val="center"/>
            <w:hideMark/>
          </w:tcPr>
          <w:p w14:paraId="347CDAD9" w14:textId="77777777" w:rsidR="000F4635" w:rsidRPr="00940FCA" w:rsidRDefault="000F4635" w:rsidP="00605CEC">
            <w:pPr>
              <w:jc w:val="both"/>
              <w:rPr>
                <w:sz w:val="20"/>
                <w:szCs w:val="20"/>
              </w:rPr>
            </w:pPr>
          </w:p>
        </w:tc>
        <w:tc>
          <w:tcPr>
            <w:tcW w:w="236" w:type="dxa"/>
            <w:vAlign w:val="center"/>
            <w:hideMark/>
          </w:tcPr>
          <w:p w14:paraId="34E475ED" w14:textId="77777777" w:rsidR="000F4635" w:rsidRPr="000F4635" w:rsidRDefault="000F4635" w:rsidP="00605CEC">
            <w:pPr>
              <w:jc w:val="both"/>
              <w:rPr>
                <w:sz w:val="20"/>
                <w:szCs w:val="20"/>
              </w:rPr>
            </w:pPr>
          </w:p>
        </w:tc>
        <w:tc>
          <w:tcPr>
            <w:tcW w:w="1393" w:type="dxa"/>
            <w:vAlign w:val="center"/>
            <w:hideMark/>
          </w:tcPr>
          <w:p w14:paraId="3B8CC1D4" w14:textId="77777777" w:rsidR="000F4635" w:rsidRPr="000F4635" w:rsidRDefault="000F4635" w:rsidP="00605CEC">
            <w:pPr>
              <w:jc w:val="both"/>
              <w:rPr>
                <w:sz w:val="20"/>
                <w:szCs w:val="20"/>
              </w:rPr>
            </w:pPr>
          </w:p>
        </w:tc>
      </w:tr>
      <w:tr w:rsidR="000F4635" w:rsidRPr="000F4635" w14:paraId="76B4A587" w14:textId="77777777" w:rsidTr="0092673F">
        <w:trPr>
          <w:trHeight w:val="300"/>
        </w:trPr>
        <w:tc>
          <w:tcPr>
            <w:tcW w:w="1139" w:type="dxa"/>
            <w:tcBorders>
              <w:top w:val="nil"/>
              <w:left w:val="nil"/>
              <w:bottom w:val="nil"/>
              <w:right w:val="nil"/>
            </w:tcBorders>
            <w:shd w:val="clear" w:color="auto" w:fill="auto"/>
            <w:noWrap/>
            <w:vAlign w:val="bottom"/>
            <w:hideMark/>
          </w:tcPr>
          <w:p w14:paraId="433B14C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Eighth</w:t>
            </w:r>
          </w:p>
        </w:tc>
        <w:tc>
          <w:tcPr>
            <w:tcW w:w="663" w:type="dxa"/>
            <w:tcBorders>
              <w:top w:val="nil"/>
              <w:left w:val="nil"/>
              <w:bottom w:val="nil"/>
              <w:right w:val="nil"/>
            </w:tcBorders>
            <w:shd w:val="clear" w:color="auto" w:fill="auto"/>
            <w:noWrap/>
            <w:vAlign w:val="bottom"/>
            <w:hideMark/>
          </w:tcPr>
          <w:p w14:paraId="4C97EF9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142</w:t>
            </w:r>
          </w:p>
        </w:tc>
        <w:tc>
          <w:tcPr>
            <w:tcW w:w="663" w:type="dxa"/>
            <w:tcBorders>
              <w:top w:val="nil"/>
              <w:left w:val="nil"/>
              <w:bottom w:val="nil"/>
              <w:right w:val="nil"/>
            </w:tcBorders>
            <w:shd w:val="clear" w:color="auto" w:fill="auto"/>
            <w:noWrap/>
            <w:vAlign w:val="bottom"/>
            <w:hideMark/>
          </w:tcPr>
          <w:p w14:paraId="7BCED4D5"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145</w:t>
            </w:r>
          </w:p>
        </w:tc>
        <w:tc>
          <w:tcPr>
            <w:tcW w:w="663" w:type="dxa"/>
            <w:tcBorders>
              <w:top w:val="nil"/>
              <w:left w:val="nil"/>
              <w:bottom w:val="nil"/>
              <w:right w:val="nil"/>
            </w:tcBorders>
            <w:shd w:val="clear" w:color="auto" w:fill="auto"/>
            <w:noWrap/>
            <w:vAlign w:val="bottom"/>
            <w:hideMark/>
          </w:tcPr>
          <w:p w14:paraId="48C7E7F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179</w:t>
            </w:r>
          </w:p>
        </w:tc>
        <w:tc>
          <w:tcPr>
            <w:tcW w:w="663" w:type="dxa"/>
            <w:tcBorders>
              <w:top w:val="nil"/>
              <w:left w:val="nil"/>
              <w:bottom w:val="nil"/>
              <w:right w:val="nil"/>
            </w:tcBorders>
            <w:shd w:val="clear" w:color="auto" w:fill="auto"/>
            <w:noWrap/>
            <w:vAlign w:val="bottom"/>
            <w:hideMark/>
          </w:tcPr>
          <w:p w14:paraId="3819C611"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151</w:t>
            </w:r>
          </w:p>
        </w:tc>
        <w:tc>
          <w:tcPr>
            <w:tcW w:w="663" w:type="dxa"/>
            <w:tcBorders>
              <w:top w:val="nil"/>
              <w:left w:val="nil"/>
              <w:bottom w:val="nil"/>
              <w:right w:val="nil"/>
            </w:tcBorders>
            <w:shd w:val="clear" w:color="auto" w:fill="auto"/>
            <w:noWrap/>
            <w:vAlign w:val="bottom"/>
            <w:hideMark/>
          </w:tcPr>
          <w:p w14:paraId="4FD058E2"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180</w:t>
            </w:r>
          </w:p>
        </w:tc>
        <w:tc>
          <w:tcPr>
            <w:tcW w:w="663" w:type="dxa"/>
            <w:tcBorders>
              <w:top w:val="nil"/>
              <w:left w:val="nil"/>
              <w:bottom w:val="nil"/>
              <w:right w:val="nil"/>
            </w:tcBorders>
            <w:shd w:val="clear" w:color="auto" w:fill="auto"/>
            <w:noWrap/>
            <w:vAlign w:val="bottom"/>
            <w:hideMark/>
          </w:tcPr>
          <w:p w14:paraId="06EEC6B9"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222</w:t>
            </w:r>
          </w:p>
        </w:tc>
        <w:tc>
          <w:tcPr>
            <w:tcW w:w="883" w:type="dxa"/>
            <w:tcBorders>
              <w:top w:val="nil"/>
              <w:left w:val="nil"/>
              <w:bottom w:val="nil"/>
              <w:right w:val="nil"/>
            </w:tcBorders>
            <w:shd w:val="clear" w:color="auto" w:fill="auto"/>
            <w:noWrap/>
            <w:vAlign w:val="bottom"/>
            <w:hideMark/>
          </w:tcPr>
          <w:p w14:paraId="114A5AE9"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56.34%</w:t>
            </w:r>
          </w:p>
        </w:tc>
        <w:tc>
          <w:tcPr>
            <w:tcW w:w="1137" w:type="dxa"/>
            <w:tcBorders>
              <w:top w:val="nil"/>
              <w:left w:val="nil"/>
              <w:bottom w:val="nil"/>
              <w:right w:val="nil"/>
            </w:tcBorders>
            <w:shd w:val="clear" w:color="auto" w:fill="auto"/>
            <w:noWrap/>
            <w:vAlign w:val="bottom"/>
            <w:hideMark/>
          </w:tcPr>
          <w:p w14:paraId="6C8E5CDB"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80</w:t>
            </w:r>
          </w:p>
        </w:tc>
        <w:tc>
          <w:tcPr>
            <w:tcW w:w="899" w:type="dxa"/>
            <w:tcBorders>
              <w:top w:val="nil"/>
              <w:left w:val="nil"/>
              <w:bottom w:val="nil"/>
              <w:right w:val="nil"/>
            </w:tcBorders>
            <w:shd w:val="clear" w:color="auto" w:fill="auto"/>
            <w:noWrap/>
            <w:vAlign w:val="bottom"/>
            <w:hideMark/>
          </w:tcPr>
          <w:p w14:paraId="2C8D30F3"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47.02%</w:t>
            </w:r>
          </w:p>
        </w:tc>
        <w:tc>
          <w:tcPr>
            <w:tcW w:w="948" w:type="dxa"/>
            <w:tcBorders>
              <w:top w:val="nil"/>
              <w:left w:val="nil"/>
              <w:bottom w:val="nil"/>
              <w:right w:val="nil"/>
            </w:tcBorders>
            <w:shd w:val="clear" w:color="auto" w:fill="auto"/>
            <w:noWrap/>
            <w:vAlign w:val="bottom"/>
            <w:hideMark/>
          </w:tcPr>
          <w:p w14:paraId="3F9BA9A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175</w:t>
            </w:r>
          </w:p>
        </w:tc>
        <w:tc>
          <w:tcPr>
            <w:tcW w:w="222" w:type="dxa"/>
            <w:vAlign w:val="center"/>
            <w:hideMark/>
          </w:tcPr>
          <w:p w14:paraId="51C746AD" w14:textId="77777777" w:rsidR="000F4635" w:rsidRPr="00940FCA" w:rsidRDefault="000F4635" w:rsidP="00605CEC">
            <w:pPr>
              <w:jc w:val="both"/>
              <w:rPr>
                <w:sz w:val="20"/>
                <w:szCs w:val="20"/>
              </w:rPr>
            </w:pPr>
          </w:p>
        </w:tc>
        <w:tc>
          <w:tcPr>
            <w:tcW w:w="236" w:type="dxa"/>
            <w:vAlign w:val="center"/>
            <w:hideMark/>
          </w:tcPr>
          <w:p w14:paraId="64EF35BC" w14:textId="77777777" w:rsidR="000F4635" w:rsidRPr="000F4635" w:rsidRDefault="000F4635" w:rsidP="00605CEC">
            <w:pPr>
              <w:jc w:val="both"/>
              <w:rPr>
                <w:sz w:val="20"/>
                <w:szCs w:val="20"/>
              </w:rPr>
            </w:pPr>
          </w:p>
        </w:tc>
        <w:tc>
          <w:tcPr>
            <w:tcW w:w="1393" w:type="dxa"/>
            <w:vAlign w:val="center"/>
            <w:hideMark/>
          </w:tcPr>
          <w:p w14:paraId="47ED53CC" w14:textId="77777777" w:rsidR="000F4635" w:rsidRPr="000F4635" w:rsidRDefault="000F4635" w:rsidP="00605CEC">
            <w:pPr>
              <w:jc w:val="both"/>
              <w:rPr>
                <w:sz w:val="20"/>
                <w:szCs w:val="20"/>
              </w:rPr>
            </w:pPr>
          </w:p>
        </w:tc>
      </w:tr>
      <w:tr w:rsidR="000F4635" w:rsidRPr="000F4635" w14:paraId="0DFEB1A5" w14:textId="77777777" w:rsidTr="0092673F">
        <w:trPr>
          <w:trHeight w:val="300"/>
        </w:trPr>
        <w:tc>
          <w:tcPr>
            <w:tcW w:w="1139" w:type="dxa"/>
            <w:tcBorders>
              <w:top w:val="nil"/>
              <w:left w:val="nil"/>
              <w:bottom w:val="nil"/>
              <w:right w:val="nil"/>
            </w:tcBorders>
            <w:shd w:val="clear" w:color="auto" w:fill="auto"/>
            <w:noWrap/>
            <w:vAlign w:val="bottom"/>
            <w:hideMark/>
          </w:tcPr>
          <w:p w14:paraId="0B3F25E1"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Ninth</w:t>
            </w:r>
          </w:p>
        </w:tc>
        <w:tc>
          <w:tcPr>
            <w:tcW w:w="663" w:type="dxa"/>
            <w:tcBorders>
              <w:top w:val="nil"/>
              <w:left w:val="nil"/>
              <w:bottom w:val="nil"/>
              <w:right w:val="nil"/>
            </w:tcBorders>
            <w:shd w:val="clear" w:color="auto" w:fill="auto"/>
            <w:noWrap/>
            <w:vAlign w:val="bottom"/>
            <w:hideMark/>
          </w:tcPr>
          <w:p w14:paraId="109CE9B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434</w:t>
            </w:r>
          </w:p>
        </w:tc>
        <w:tc>
          <w:tcPr>
            <w:tcW w:w="663" w:type="dxa"/>
            <w:tcBorders>
              <w:top w:val="nil"/>
              <w:left w:val="nil"/>
              <w:bottom w:val="nil"/>
              <w:right w:val="nil"/>
            </w:tcBorders>
            <w:shd w:val="clear" w:color="auto" w:fill="auto"/>
            <w:noWrap/>
            <w:vAlign w:val="bottom"/>
            <w:hideMark/>
          </w:tcPr>
          <w:p w14:paraId="6EBE645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427</w:t>
            </w:r>
          </w:p>
        </w:tc>
        <w:tc>
          <w:tcPr>
            <w:tcW w:w="663" w:type="dxa"/>
            <w:tcBorders>
              <w:top w:val="nil"/>
              <w:left w:val="nil"/>
              <w:bottom w:val="nil"/>
              <w:right w:val="nil"/>
            </w:tcBorders>
            <w:shd w:val="clear" w:color="auto" w:fill="auto"/>
            <w:noWrap/>
            <w:vAlign w:val="bottom"/>
            <w:hideMark/>
          </w:tcPr>
          <w:p w14:paraId="191D8361"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460</w:t>
            </w:r>
          </w:p>
        </w:tc>
        <w:tc>
          <w:tcPr>
            <w:tcW w:w="663" w:type="dxa"/>
            <w:tcBorders>
              <w:top w:val="nil"/>
              <w:left w:val="nil"/>
              <w:bottom w:val="nil"/>
              <w:right w:val="nil"/>
            </w:tcBorders>
            <w:shd w:val="clear" w:color="auto" w:fill="auto"/>
            <w:noWrap/>
            <w:vAlign w:val="bottom"/>
            <w:hideMark/>
          </w:tcPr>
          <w:p w14:paraId="1C45E54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500</w:t>
            </w:r>
          </w:p>
        </w:tc>
        <w:tc>
          <w:tcPr>
            <w:tcW w:w="663" w:type="dxa"/>
            <w:tcBorders>
              <w:top w:val="nil"/>
              <w:left w:val="nil"/>
              <w:bottom w:val="nil"/>
              <w:right w:val="nil"/>
            </w:tcBorders>
            <w:shd w:val="clear" w:color="auto" w:fill="auto"/>
            <w:noWrap/>
            <w:vAlign w:val="bottom"/>
            <w:hideMark/>
          </w:tcPr>
          <w:p w14:paraId="407886E4"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488</w:t>
            </w:r>
          </w:p>
        </w:tc>
        <w:tc>
          <w:tcPr>
            <w:tcW w:w="663" w:type="dxa"/>
            <w:tcBorders>
              <w:top w:val="nil"/>
              <w:left w:val="nil"/>
              <w:bottom w:val="nil"/>
              <w:right w:val="nil"/>
            </w:tcBorders>
            <w:shd w:val="clear" w:color="auto" w:fill="auto"/>
            <w:noWrap/>
            <w:vAlign w:val="bottom"/>
            <w:hideMark/>
          </w:tcPr>
          <w:p w14:paraId="6ADBACF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567</w:t>
            </w:r>
          </w:p>
        </w:tc>
        <w:tc>
          <w:tcPr>
            <w:tcW w:w="883" w:type="dxa"/>
            <w:tcBorders>
              <w:top w:val="nil"/>
              <w:left w:val="nil"/>
              <w:bottom w:val="nil"/>
              <w:right w:val="nil"/>
            </w:tcBorders>
            <w:shd w:val="clear" w:color="auto" w:fill="auto"/>
            <w:noWrap/>
            <w:vAlign w:val="bottom"/>
            <w:hideMark/>
          </w:tcPr>
          <w:p w14:paraId="0887A5A0"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30.65%</w:t>
            </w:r>
          </w:p>
        </w:tc>
        <w:tc>
          <w:tcPr>
            <w:tcW w:w="1137" w:type="dxa"/>
            <w:tcBorders>
              <w:top w:val="nil"/>
              <w:left w:val="nil"/>
              <w:bottom w:val="nil"/>
              <w:right w:val="nil"/>
            </w:tcBorders>
            <w:shd w:val="clear" w:color="auto" w:fill="auto"/>
            <w:noWrap/>
            <w:vAlign w:val="bottom"/>
            <w:hideMark/>
          </w:tcPr>
          <w:p w14:paraId="56E9A498"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133</w:t>
            </w:r>
          </w:p>
        </w:tc>
        <w:tc>
          <w:tcPr>
            <w:tcW w:w="899" w:type="dxa"/>
            <w:tcBorders>
              <w:top w:val="nil"/>
              <w:left w:val="nil"/>
              <w:bottom w:val="nil"/>
              <w:right w:val="nil"/>
            </w:tcBorders>
            <w:shd w:val="clear" w:color="auto" w:fill="auto"/>
            <w:noWrap/>
            <w:vAlign w:val="bottom"/>
            <w:hideMark/>
          </w:tcPr>
          <w:p w14:paraId="5C5C4145"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13.40%</w:t>
            </w:r>
          </w:p>
        </w:tc>
        <w:tc>
          <w:tcPr>
            <w:tcW w:w="948" w:type="dxa"/>
            <w:tcBorders>
              <w:top w:val="nil"/>
              <w:left w:val="nil"/>
              <w:bottom w:val="nil"/>
              <w:right w:val="nil"/>
            </w:tcBorders>
            <w:shd w:val="clear" w:color="auto" w:fill="auto"/>
            <w:noWrap/>
            <w:vAlign w:val="bottom"/>
            <w:hideMark/>
          </w:tcPr>
          <w:p w14:paraId="5A40DD0A"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488</w:t>
            </w:r>
          </w:p>
        </w:tc>
        <w:tc>
          <w:tcPr>
            <w:tcW w:w="222" w:type="dxa"/>
            <w:vAlign w:val="center"/>
            <w:hideMark/>
          </w:tcPr>
          <w:p w14:paraId="056CB4D5" w14:textId="77777777" w:rsidR="000F4635" w:rsidRPr="00940FCA" w:rsidRDefault="000F4635" w:rsidP="00605CEC">
            <w:pPr>
              <w:jc w:val="both"/>
              <w:rPr>
                <w:sz w:val="20"/>
                <w:szCs w:val="20"/>
              </w:rPr>
            </w:pPr>
          </w:p>
        </w:tc>
        <w:tc>
          <w:tcPr>
            <w:tcW w:w="236" w:type="dxa"/>
            <w:vAlign w:val="center"/>
            <w:hideMark/>
          </w:tcPr>
          <w:p w14:paraId="36620DF2" w14:textId="77777777" w:rsidR="000F4635" w:rsidRPr="000F4635" w:rsidRDefault="000F4635" w:rsidP="00605CEC">
            <w:pPr>
              <w:jc w:val="both"/>
              <w:rPr>
                <w:sz w:val="20"/>
                <w:szCs w:val="20"/>
              </w:rPr>
            </w:pPr>
          </w:p>
        </w:tc>
        <w:tc>
          <w:tcPr>
            <w:tcW w:w="1393" w:type="dxa"/>
            <w:vAlign w:val="center"/>
            <w:hideMark/>
          </w:tcPr>
          <w:p w14:paraId="6ABDCA17" w14:textId="77777777" w:rsidR="000F4635" w:rsidRPr="000F4635" w:rsidRDefault="000F4635" w:rsidP="00605CEC">
            <w:pPr>
              <w:jc w:val="both"/>
              <w:rPr>
                <w:sz w:val="20"/>
                <w:szCs w:val="20"/>
              </w:rPr>
            </w:pPr>
          </w:p>
        </w:tc>
      </w:tr>
      <w:tr w:rsidR="000F4635" w:rsidRPr="000F4635" w14:paraId="20CFE534" w14:textId="77777777" w:rsidTr="0092673F">
        <w:trPr>
          <w:trHeight w:val="300"/>
        </w:trPr>
        <w:tc>
          <w:tcPr>
            <w:tcW w:w="1139" w:type="dxa"/>
            <w:tcBorders>
              <w:top w:val="nil"/>
              <w:left w:val="nil"/>
              <w:bottom w:val="nil"/>
              <w:right w:val="nil"/>
            </w:tcBorders>
            <w:shd w:val="clear" w:color="auto" w:fill="auto"/>
            <w:noWrap/>
            <w:vAlign w:val="bottom"/>
            <w:hideMark/>
          </w:tcPr>
          <w:p w14:paraId="7EF1BFE2"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Tenth</w:t>
            </w:r>
          </w:p>
        </w:tc>
        <w:tc>
          <w:tcPr>
            <w:tcW w:w="663" w:type="dxa"/>
            <w:tcBorders>
              <w:top w:val="nil"/>
              <w:left w:val="nil"/>
              <w:bottom w:val="nil"/>
              <w:right w:val="nil"/>
            </w:tcBorders>
            <w:shd w:val="clear" w:color="auto" w:fill="auto"/>
            <w:noWrap/>
            <w:vAlign w:val="bottom"/>
            <w:hideMark/>
          </w:tcPr>
          <w:p w14:paraId="1B5B431B"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343</w:t>
            </w:r>
          </w:p>
        </w:tc>
        <w:tc>
          <w:tcPr>
            <w:tcW w:w="663" w:type="dxa"/>
            <w:tcBorders>
              <w:top w:val="nil"/>
              <w:left w:val="nil"/>
              <w:bottom w:val="nil"/>
              <w:right w:val="nil"/>
            </w:tcBorders>
            <w:shd w:val="clear" w:color="auto" w:fill="auto"/>
            <w:noWrap/>
            <w:vAlign w:val="bottom"/>
            <w:hideMark/>
          </w:tcPr>
          <w:p w14:paraId="172A1BFB"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367</w:t>
            </w:r>
          </w:p>
        </w:tc>
        <w:tc>
          <w:tcPr>
            <w:tcW w:w="663" w:type="dxa"/>
            <w:tcBorders>
              <w:top w:val="nil"/>
              <w:left w:val="nil"/>
              <w:bottom w:val="nil"/>
              <w:right w:val="nil"/>
            </w:tcBorders>
            <w:shd w:val="clear" w:color="auto" w:fill="auto"/>
            <w:noWrap/>
            <w:vAlign w:val="bottom"/>
            <w:hideMark/>
          </w:tcPr>
          <w:p w14:paraId="4580365D"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386</w:t>
            </w:r>
          </w:p>
        </w:tc>
        <w:tc>
          <w:tcPr>
            <w:tcW w:w="663" w:type="dxa"/>
            <w:tcBorders>
              <w:top w:val="nil"/>
              <w:left w:val="nil"/>
              <w:bottom w:val="nil"/>
              <w:right w:val="nil"/>
            </w:tcBorders>
            <w:shd w:val="clear" w:color="auto" w:fill="auto"/>
            <w:noWrap/>
            <w:vAlign w:val="bottom"/>
            <w:hideMark/>
          </w:tcPr>
          <w:p w14:paraId="62B260E1"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422</w:t>
            </w:r>
          </w:p>
        </w:tc>
        <w:tc>
          <w:tcPr>
            <w:tcW w:w="663" w:type="dxa"/>
            <w:tcBorders>
              <w:top w:val="nil"/>
              <w:left w:val="nil"/>
              <w:bottom w:val="nil"/>
              <w:right w:val="nil"/>
            </w:tcBorders>
            <w:shd w:val="clear" w:color="auto" w:fill="auto"/>
            <w:noWrap/>
            <w:vAlign w:val="bottom"/>
            <w:hideMark/>
          </w:tcPr>
          <w:p w14:paraId="703B826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471</w:t>
            </w:r>
          </w:p>
        </w:tc>
        <w:tc>
          <w:tcPr>
            <w:tcW w:w="663" w:type="dxa"/>
            <w:tcBorders>
              <w:top w:val="nil"/>
              <w:left w:val="nil"/>
              <w:bottom w:val="nil"/>
              <w:right w:val="nil"/>
            </w:tcBorders>
            <w:shd w:val="clear" w:color="auto" w:fill="auto"/>
            <w:noWrap/>
            <w:vAlign w:val="bottom"/>
            <w:hideMark/>
          </w:tcPr>
          <w:p w14:paraId="3607CF57"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560</w:t>
            </w:r>
          </w:p>
        </w:tc>
        <w:tc>
          <w:tcPr>
            <w:tcW w:w="883" w:type="dxa"/>
            <w:tcBorders>
              <w:top w:val="nil"/>
              <w:left w:val="nil"/>
              <w:bottom w:val="nil"/>
              <w:right w:val="nil"/>
            </w:tcBorders>
            <w:shd w:val="clear" w:color="auto" w:fill="auto"/>
            <w:noWrap/>
            <w:vAlign w:val="bottom"/>
            <w:hideMark/>
          </w:tcPr>
          <w:p w14:paraId="64AA0F8D"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63.27%</w:t>
            </w:r>
          </w:p>
        </w:tc>
        <w:tc>
          <w:tcPr>
            <w:tcW w:w="1137" w:type="dxa"/>
            <w:tcBorders>
              <w:top w:val="nil"/>
              <w:left w:val="nil"/>
              <w:bottom w:val="nil"/>
              <w:right w:val="nil"/>
            </w:tcBorders>
            <w:shd w:val="clear" w:color="auto" w:fill="auto"/>
            <w:noWrap/>
            <w:vAlign w:val="bottom"/>
            <w:hideMark/>
          </w:tcPr>
          <w:p w14:paraId="6B2370FB"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217</w:t>
            </w:r>
          </w:p>
        </w:tc>
        <w:tc>
          <w:tcPr>
            <w:tcW w:w="899" w:type="dxa"/>
            <w:tcBorders>
              <w:top w:val="nil"/>
              <w:left w:val="nil"/>
              <w:bottom w:val="nil"/>
              <w:right w:val="nil"/>
            </w:tcBorders>
            <w:shd w:val="clear" w:color="auto" w:fill="auto"/>
            <w:noWrap/>
            <w:vAlign w:val="bottom"/>
            <w:hideMark/>
          </w:tcPr>
          <w:p w14:paraId="49B24871"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32.70%</w:t>
            </w:r>
          </w:p>
        </w:tc>
        <w:tc>
          <w:tcPr>
            <w:tcW w:w="948" w:type="dxa"/>
            <w:tcBorders>
              <w:top w:val="nil"/>
              <w:left w:val="nil"/>
              <w:bottom w:val="nil"/>
              <w:right w:val="nil"/>
            </w:tcBorders>
            <w:shd w:val="clear" w:color="auto" w:fill="auto"/>
            <w:noWrap/>
            <w:vAlign w:val="bottom"/>
            <w:hideMark/>
          </w:tcPr>
          <w:p w14:paraId="5791E93F" w14:textId="77777777" w:rsidR="000F4635" w:rsidRPr="00940FCA" w:rsidRDefault="000F4635" w:rsidP="00605CEC">
            <w:pPr>
              <w:jc w:val="both"/>
              <w:rPr>
                <w:rFonts w:ascii="Calibri" w:hAnsi="Calibri" w:cs="Calibri"/>
                <w:color w:val="000000"/>
                <w:sz w:val="20"/>
                <w:szCs w:val="22"/>
              </w:rPr>
            </w:pPr>
            <w:r w:rsidRPr="00940FCA">
              <w:rPr>
                <w:rFonts w:ascii="Calibri" w:hAnsi="Calibri" w:cs="Calibri"/>
                <w:color w:val="000000"/>
                <w:sz w:val="20"/>
                <w:szCs w:val="22"/>
              </w:rPr>
              <w:t>441</w:t>
            </w:r>
          </w:p>
        </w:tc>
        <w:tc>
          <w:tcPr>
            <w:tcW w:w="222" w:type="dxa"/>
            <w:vAlign w:val="center"/>
            <w:hideMark/>
          </w:tcPr>
          <w:p w14:paraId="13ADF9B2" w14:textId="77777777" w:rsidR="000F4635" w:rsidRPr="00940FCA" w:rsidRDefault="000F4635" w:rsidP="00605CEC">
            <w:pPr>
              <w:jc w:val="both"/>
              <w:rPr>
                <w:sz w:val="20"/>
                <w:szCs w:val="20"/>
              </w:rPr>
            </w:pPr>
          </w:p>
        </w:tc>
        <w:tc>
          <w:tcPr>
            <w:tcW w:w="236" w:type="dxa"/>
            <w:vAlign w:val="center"/>
            <w:hideMark/>
          </w:tcPr>
          <w:p w14:paraId="1450D30B" w14:textId="77777777" w:rsidR="000F4635" w:rsidRPr="000F4635" w:rsidRDefault="000F4635" w:rsidP="00605CEC">
            <w:pPr>
              <w:jc w:val="both"/>
              <w:rPr>
                <w:sz w:val="20"/>
                <w:szCs w:val="20"/>
              </w:rPr>
            </w:pPr>
          </w:p>
        </w:tc>
        <w:tc>
          <w:tcPr>
            <w:tcW w:w="1393" w:type="dxa"/>
            <w:vAlign w:val="center"/>
            <w:hideMark/>
          </w:tcPr>
          <w:p w14:paraId="7BBD1B5E" w14:textId="77777777" w:rsidR="000F4635" w:rsidRPr="000F4635" w:rsidRDefault="000F4635" w:rsidP="00605CEC">
            <w:pPr>
              <w:jc w:val="both"/>
              <w:rPr>
                <w:sz w:val="20"/>
                <w:szCs w:val="20"/>
              </w:rPr>
            </w:pPr>
          </w:p>
        </w:tc>
      </w:tr>
      <w:tr w:rsidR="000F4635" w:rsidRPr="000F4635" w14:paraId="2028D459" w14:textId="77777777" w:rsidTr="0092673F">
        <w:trPr>
          <w:trHeight w:val="300"/>
        </w:trPr>
        <w:tc>
          <w:tcPr>
            <w:tcW w:w="1139" w:type="dxa"/>
            <w:tcBorders>
              <w:top w:val="nil"/>
              <w:left w:val="nil"/>
              <w:bottom w:val="nil"/>
              <w:right w:val="nil"/>
            </w:tcBorders>
            <w:shd w:val="clear" w:color="auto" w:fill="auto"/>
            <w:noWrap/>
            <w:vAlign w:val="bottom"/>
            <w:hideMark/>
          </w:tcPr>
          <w:p w14:paraId="6298BFB3"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Statewide</w:t>
            </w:r>
          </w:p>
        </w:tc>
        <w:tc>
          <w:tcPr>
            <w:tcW w:w="663" w:type="dxa"/>
            <w:tcBorders>
              <w:top w:val="nil"/>
              <w:left w:val="nil"/>
              <w:bottom w:val="nil"/>
              <w:right w:val="nil"/>
            </w:tcBorders>
            <w:shd w:val="clear" w:color="auto" w:fill="auto"/>
            <w:noWrap/>
            <w:vAlign w:val="bottom"/>
            <w:hideMark/>
          </w:tcPr>
          <w:p w14:paraId="18FF1EA1"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3470</w:t>
            </w:r>
          </w:p>
        </w:tc>
        <w:tc>
          <w:tcPr>
            <w:tcW w:w="663" w:type="dxa"/>
            <w:tcBorders>
              <w:top w:val="nil"/>
              <w:left w:val="nil"/>
              <w:bottom w:val="nil"/>
              <w:right w:val="nil"/>
            </w:tcBorders>
            <w:shd w:val="clear" w:color="auto" w:fill="auto"/>
            <w:noWrap/>
            <w:vAlign w:val="bottom"/>
            <w:hideMark/>
          </w:tcPr>
          <w:p w14:paraId="0E46CFD9"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3777</w:t>
            </w:r>
          </w:p>
        </w:tc>
        <w:tc>
          <w:tcPr>
            <w:tcW w:w="663" w:type="dxa"/>
            <w:tcBorders>
              <w:top w:val="nil"/>
              <w:left w:val="nil"/>
              <w:bottom w:val="nil"/>
              <w:right w:val="nil"/>
            </w:tcBorders>
            <w:shd w:val="clear" w:color="auto" w:fill="auto"/>
            <w:noWrap/>
            <w:vAlign w:val="bottom"/>
            <w:hideMark/>
          </w:tcPr>
          <w:p w14:paraId="4DA064A3"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3877</w:t>
            </w:r>
          </w:p>
        </w:tc>
        <w:tc>
          <w:tcPr>
            <w:tcW w:w="663" w:type="dxa"/>
            <w:tcBorders>
              <w:top w:val="nil"/>
              <w:left w:val="nil"/>
              <w:bottom w:val="nil"/>
              <w:right w:val="nil"/>
            </w:tcBorders>
            <w:shd w:val="clear" w:color="auto" w:fill="auto"/>
            <w:noWrap/>
            <w:vAlign w:val="bottom"/>
            <w:hideMark/>
          </w:tcPr>
          <w:p w14:paraId="1D41B2E2"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3934</w:t>
            </w:r>
          </w:p>
        </w:tc>
        <w:tc>
          <w:tcPr>
            <w:tcW w:w="663" w:type="dxa"/>
            <w:tcBorders>
              <w:top w:val="nil"/>
              <w:left w:val="nil"/>
              <w:bottom w:val="nil"/>
              <w:right w:val="nil"/>
            </w:tcBorders>
            <w:shd w:val="clear" w:color="auto" w:fill="auto"/>
            <w:noWrap/>
            <w:vAlign w:val="bottom"/>
            <w:hideMark/>
          </w:tcPr>
          <w:p w14:paraId="7C7850A1"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4386</w:t>
            </w:r>
          </w:p>
        </w:tc>
        <w:tc>
          <w:tcPr>
            <w:tcW w:w="663" w:type="dxa"/>
            <w:tcBorders>
              <w:top w:val="nil"/>
              <w:left w:val="nil"/>
              <w:bottom w:val="nil"/>
              <w:right w:val="nil"/>
            </w:tcBorders>
            <w:shd w:val="clear" w:color="auto" w:fill="auto"/>
            <w:noWrap/>
            <w:vAlign w:val="bottom"/>
            <w:hideMark/>
          </w:tcPr>
          <w:p w14:paraId="2EBA2A19"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5508</w:t>
            </w:r>
          </w:p>
        </w:tc>
        <w:tc>
          <w:tcPr>
            <w:tcW w:w="883" w:type="dxa"/>
            <w:tcBorders>
              <w:top w:val="nil"/>
              <w:left w:val="nil"/>
              <w:bottom w:val="nil"/>
              <w:right w:val="nil"/>
            </w:tcBorders>
            <w:shd w:val="clear" w:color="auto" w:fill="auto"/>
            <w:noWrap/>
            <w:vAlign w:val="bottom"/>
            <w:hideMark/>
          </w:tcPr>
          <w:p w14:paraId="36EDD36E"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58.73%</w:t>
            </w:r>
          </w:p>
        </w:tc>
        <w:tc>
          <w:tcPr>
            <w:tcW w:w="1137" w:type="dxa"/>
            <w:tcBorders>
              <w:top w:val="nil"/>
              <w:left w:val="nil"/>
              <w:bottom w:val="nil"/>
              <w:right w:val="nil"/>
            </w:tcBorders>
            <w:shd w:val="clear" w:color="auto" w:fill="auto"/>
            <w:noWrap/>
            <w:vAlign w:val="bottom"/>
            <w:hideMark/>
          </w:tcPr>
          <w:p w14:paraId="5CD4EE56"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2038</w:t>
            </w:r>
          </w:p>
        </w:tc>
        <w:tc>
          <w:tcPr>
            <w:tcW w:w="899" w:type="dxa"/>
            <w:tcBorders>
              <w:top w:val="nil"/>
              <w:left w:val="nil"/>
              <w:bottom w:val="nil"/>
              <w:right w:val="nil"/>
            </w:tcBorders>
            <w:shd w:val="clear" w:color="auto" w:fill="auto"/>
            <w:noWrap/>
            <w:vAlign w:val="bottom"/>
            <w:hideMark/>
          </w:tcPr>
          <w:p w14:paraId="6FC84F1A"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40.01%</w:t>
            </w:r>
          </w:p>
        </w:tc>
        <w:tc>
          <w:tcPr>
            <w:tcW w:w="948" w:type="dxa"/>
            <w:tcBorders>
              <w:top w:val="nil"/>
              <w:left w:val="nil"/>
              <w:bottom w:val="nil"/>
              <w:right w:val="nil"/>
            </w:tcBorders>
            <w:shd w:val="clear" w:color="auto" w:fill="auto"/>
            <w:noWrap/>
            <w:vAlign w:val="bottom"/>
            <w:hideMark/>
          </w:tcPr>
          <w:p w14:paraId="728F8DEE" w14:textId="77777777" w:rsidR="000F4635" w:rsidRPr="00940FCA" w:rsidRDefault="000F4635" w:rsidP="00605CEC">
            <w:pPr>
              <w:jc w:val="both"/>
              <w:rPr>
                <w:rFonts w:ascii="Calibri" w:hAnsi="Calibri" w:cs="Calibri"/>
                <w:b/>
                <w:color w:val="000000"/>
                <w:sz w:val="20"/>
                <w:szCs w:val="22"/>
              </w:rPr>
            </w:pPr>
            <w:r w:rsidRPr="00940FCA">
              <w:rPr>
                <w:rFonts w:ascii="Calibri" w:hAnsi="Calibri" w:cs="Calibri"/>
                <w:b/>
                <w:color w:val="000000"/>
                <w:sz w:val="20"/>
                <w:szCs w:val="22"/>
              </w:rPr>
              <w:t>430</w:t>
            </w:r>
          </w:p>
        </w:tc>
        <w:tc>
          <w:tcPr>
            <w:tcW w:w="222" w:type="dxa"/>
            <w:vAlign w:val="center"/>
            <w:hideMark/>
          </w:tcPr>
          <w:p w14:paraId="0844DC79" w14:textId="77777777" w:rsidR="000F4635" w:rsidRPr="00940FCA" w:rsidRDefault="000F4635" w:rsidP="00605CEC">
            <w:pPr>
              <w:jc w:val="both"/>
              <w:rPr>
                <w:sz w:val="20"/>
                <w:szCs w:val="20"/>
              </w:rPr>
            </w:pPr>
          </w:p>
        </w:tc>
        <w:tc>
          <w:tcPr>
            <w:tcW w:w="236" w:type="dxa"/>
            <w:vAlign w:val="center"/>
            <w:hideMark/>
          </w:tcPr>
          <w:p w14:paraId="54CACEEB" w14:textId="77777777" w:rsidR="000F4635" w:rsidRPr="000F4635" w:rsidRDefault="000F4635" w:rsidP="00605CEC">
            <w:pPr>
              <w:jc w:val="both"/>
              <w:rPr>
                <w:sz w:val="20"/>
                <w:szCs w:val="20"/>
              </w:rPr>
            </w:pPr>
          </w:p>
        </w:tc>
        <w:tc>
          <w:tcPr>
            <w:tcW w:w="1393" w:type="dxa"/>
            <w:vAlign w:val="center"/>
            <w:hideMark/>
          </w:tcPr>
          <w:p w14:paraId="0370F9B9" w14:textId="77777777" w:rsidR="000F4635" w:rsidRPr="000F4635" w:rsidRDefault="000F4635" w:rsidP="00605CEC">
            <w:pPr>
              <w:jc w:val="both"/>
              <w:rPr>
                <w:sz w:val="20"/>
                <w:szCs w:val="20"/>
              </w:rPr>
            </w:pPr>
          </w:p>
        </w:tc>
      </w:tr>
      <w:tr w:rsidR="003F0261" w:rsidRPr="000F4635" w14:paraId="537797ED" w14:textId="77777777" w:rsidTr="00514F0A">
        <w:trPr>
          <w:trHeight w:val="300"/>
        </w:trPr>
        <w:tc>
          <w:tcPr>
            <w:tcW w:w="10835" w:type="dxa"/>
            <w:gridSpan w:val="14"/>
            <w:tcBorders>
              <w:top w:val="nil"/>
              <w:left w:val="nil"/>
              <w:bottom w:val="nil"/>
            </w:tcBorders>
            <w:shd w:val="clear" w:color="auto" w:fill="auto"/>
            <w:noWrap/>
            <w:vAlign w:val="bottom"/>
          </w:tcPr>
          <w:p w14:paraId="59671F44" w14:textId="77777777" w:rsidR="004539D0" w:rsidRDefault="004539D0" w:rsidP="00605CEC">
            <w:pPr>
              <w:spacing w:after="120"/>
              <w:jc w:val="both"/>
              <w:rPr>
                <w:rFonts w:ascii="Calibri" w:hAnsi="Calibri" w:cs="Calibri"/>
                <w:b/>
                <w:color w:val="000000"/>
                <w:sz w:val="22"/>
                <w:szCs w:val="22"/>
              </w:rPr>
            </w:pPr>
          </w:p>
          <w:p w14:paraId="642751BC" w14:textId="77777777" w:rsidR="003F0261" w:rsidRPr="000F4635" w:rsidRDefault="003F0261" w:rsidP="00605CEC">
            <w:pPr>
              <w:spacing w:after="120"/>
              <w:jc w:val="both"/>
              <w:rPr>
                <w:sz w:val="20"/>
                <w:szCs w:val="20"/>
              </w:rPr>
            </w:pPr>
            <w:r>
              <w:rPr>
                <w:rFonts w:ascii="Calibri" w:hAnsi="Calibri" w:cs="Calibri"/>
                <w:b/>
                <w:color w:val="000000"/>
                <w:sz w:val="22"/>
                <w:szCs w:val="22"/>
              </w:rPr>
              <w:t xml:space="preserve">Figure 1. </w:t>
            </w:r>
            <w:r w:rsidR="004539D0">
              <w:rPr>
                <w:rFonts w:ascii="Calibri" w:hAnsi="Calibri" w:cs="Calibri"/>
                <w:b/>
                <w:color w:val="000000"/>
                <w:sz w:val="22"/>
                <w:szCs w:val="22"/>
              </w:rPr>
              <w:t>Statewide Juvenile Case Filings 2011-2016</w:t>
            </w:r>
          </w:p>
        </w:tc>
      </w:tr>
    </w:tbl>
    <w:p w14:paraId="2E0C37E4" w14:textId="77777777" w:rsidR="009C7F21" w:rsidRDefault="009C7F21" w:rsidP="00605CEC">
      <w:pPr>
        <w:tabs>
          <w:tab w:val="right" w:leader="dot" w:pos="8352"/>
        </w:tabs>
        <w:spacing w:line="360" w:lineRule="auto"/>
        <w:jc w:val="both"/>
        <w:rPr>
          <w:rFonts w:ascii="Calibri" w:hAnsi="Calibri"/>
          <w:b/>
          <w:sz w:val="22"/>
          <w:szCs w:val="22"/>
        </w:rPr>
      </w:pPr>
      <w:r w:rsidRPr="009C7F21">
        <w:rPr>
          <w:rFonts w:ascii="Calibri" w:hAnsi="Calibri"/>
          <w:b/>
          <w:noProof/>
          <w:sz w:val="22"/>
          <w:szCs w:val="22"/>
        </w:rPr>
        <w:drawing>
          <wp:inline distT="0" distB="0" distL="0" distR="0" wp14:anchorId="160966BF" wp14:editId="01103804">
            <wp:extent cx="5962650" cy="1571625"/>
            <wp:effectExtent l="0" t="0" r="0" b="9525"/>
            <wp:docPr id="12" name="Chart 12">
              <a:extLst xmlns:a="http://schemas.openxmlformats.org/drawingml/2006/main">
                <a:ext uri="{FF2B5EF4-FFF2-40B4-BE49-F238E27FC236}">
                  <a16:creationId xmlns:a16="http://schemas.microsoft.com/office/drawing/2014/main" id="{2DA074FB-CC50-4306-94CD-5DE275E00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C8E2AC" w14:textId="77777777" w:rsidR="004C711E" w:rsidRDefault="00BA36F5" w:rsidP="00605CEC">
      <w:pPr>
        <w:tabs>
          <w:tab w:val="right" w:leader="dot" w:pos="8352"/>
        </w:tabs>
        <w:jc w:val="both"/>
        <w:rPr>
          <w:rFonts w:ascii="Calibri" w:hAnsi="Calibri"/>
          <w:b/>
          <w:sz w:val="22"/>
          <w:szCs w:val="22"/>
        </w:rPr>
      </w:pPr>
      <w:r>
        <w:rPr>
          <w:rFonts w:ascii="Calibri" w:hAnsi="Calibri"/>
          <w:b/>
          <w:sz w:val="22"/>
          <w:szCs w:val="22"/>
        </w:rPr>
        <w:t>Table 4</w:t>
      </w:r>
      <w:r w:rsidR="004C711E">
        <w:rPr>
          <w:rFonts w:ascii="Calibri" w:hAnsi="Calibri"/>
          <w:b/>
          <w:sz w:val="22"/>
          <w:szCs w:val="22"/>
        </w:rPr>
        <w:t xml:space="preserve">. </w:t>
      </w:r>
      <w:r w:rsidR="005D534E">
        <w:rPr>
          <w:rFonts w:ascii="Calibri" w:hAnsi="Calibri"/>
          <w:b/>
          <w:sz w:val="22"/>
          <w:szCs w:val="22"/>
        </w:rPr>
        <w:t>Foster Care Population by State, FY 2011-2015</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66"/>
        <w:gridCol w:w="1114"/>
        <w:gridCol w:w="1115"/>
        <w:gridCol w:w="1115"/>
        <w:gridCol w:w="1115"/>
        <w:gridCol w:w="1115"/>
        <w:gridCol w:w="1410"/>
      </w:tblGrid>
      <w:tr w:rsidR="004C711E" w:rsidRPr="004C711E" w14:paraId="0C2F7336" w14:textId="77777777" w:rsidTr="00242D69">
        <w:trPr>
          <w:trHeight w:val="288"/>
        </w:trPr>
        <w:tc>
          <w:tcPr>
            <w:tcW w:w="1266" w:type="pct"/>
            <w:shd w:val="clear" w:color="auto" w:fill="auto"/>
            <w:vAlign w:val="center"/>
            <w:hideMark/>
          </w:tcPr>
          <w:p w14:paraId="26ACA6D8" w14:textId="77777777" w:rsidR="004C711E" w:rsidRPr="00242D69" w:rsidRDefault="004C711E" w:rsidP="00605CEC">
            <w:pPr>
              <w:jc w:val="both"/>
              <w:rPr>
                <w:rFonts w:asciiTheme="minorHAnsi" w:hAnsiTheme="minorHAnsi" w:cstheme="minorHAnsi"/>
                <w:b/>
                <w:bCs/>
                <w:color w:val="000000"/>
                <w:sz w:val="18"/>
                <w:szCs w:val="18"/>
              </w:rPr>
            </w:pPr>
            <w:r w:rsidRPr="00242D69">
              <w:rPr>
                <w:rFonts w:asciiTheme="minorHAnsi" w:hAnsiTheme="minorHAnsi" w:cstheme="minorHAnsi"/>
                <w:b/>
                <w:bCs/>
                <w:color w:val="000000"/>
                <w:sz w:val="18"/>
                <w:szCs w:val="18"/>
              </w:rPr>
              <w:t>Location</w:t>
            </w:r>
          </w:p>
        </w:tc>
        <w:tc>
          <w:tcPr>
            <w:tcW w:w="596" w:type="pct"/>
            <w:shd w:val="clear" w:color="auto" w:fill="auto"/>
            <w:vAlign w:val="center"/>
            <w:hideMark/>
          </w:tcPr>
          <w:p w14:paraId="48897573" w14:textId="77777777" w:rsidR="004C711E" w:rsidRPr="00242D69" w:rsidRDefault="004C711E" w:rsidP="00605CEC">
            <w:pPr>
              <w:jc w:val="both"/>
              <w:rPr>
                <w:rFonts w:asciiTheme="minorHAnsi" w:hAnsiTheme="minorHAnsi" w:cstheme="minorHAnsi"/>
                <w:b/>
                <w:bCs/>
                <w:color w:val="000000"/>
                <w:sz w:val="18"/>
                <w:szCs w:val="18"/>
              </w:rPr>
            </w:pPr>
            <w:r w:rsidRPr="00242D69">
              <w:rPr>
                <w:rFonts w:asciiTheme="minorHAnsi" w:hAnsiTheme="minorHAnsi" w:cstheme="minorHAnsi"/>
                <w:b/>
                <w:bCs/>
                <w:color w:val="000000"/>
                <w:sz w:val="18"/>
                <w:szCs w:val="18"/>
              </w:rPr>
              <w:t>2011</w:t>
            </w:r>
          </w:p>
        </w:tc>
        <w:tc>
          <w:tcPr>
            <w:tcW w:w="596" w:type="pct"/>
            <w:shd w:val="clear" w:color="auto" w:fill="auto"/>
            <w:vAlign w:val="center"/>
            <w:hideMark/>
          </w:tcPr>
          <w:p w14:paraId="5C6B9378" w14:textId="77777777" w:rsidR="004C711E" w:rsidRPr="00242D69" w:rsidRDefault="004C711E" w:rsidP="00605CEC">
            <w:pPr>
              <w:jc w:val="both"/>
              <w:rPr>
                <w:rFonts w:asciiTheme="minorHAnsi" w:hAnsiTheme="minorHAnsi" w:cstheme="minorHAnsi"/>
                <w:b/>
                <w:bCs/>
                <w:color w:val="000000"/>
                <w:sz w:val="18"/>
                <w:szCs w:val="18"/>
              </w:rPr>
            </w:pPr>
            <w:r w:rsidRPr="00242D69">
              <w:rPr>
                <w:rFonts w:asciiTheme="minorHAnsi" w:hAnsiTheme="minorHAnsi" w:cstheme="minorHAnsi"/>
                <w:b/>
                <w:bCs/>
                <w:color w:val="000000"/>
                <w:sz w:val="18"/>
                <w:szCs w:val="18"/>
              </w:rPr>
              <w:t>2012</w:t>
            </w:r>
          </w:p>
        </w:tc>
        <w:tc>
          <w:tcPr>
            <w:tcW w:w="596" w:type="pct"/>
            <w:shd w:val="clear" w:color="auto" w:fill="auto"/>
            <w:vAlign w:val="center"/>
            <w:hideMark/>
          </w:tcPr>
          <w:p w14:paraId="26054281" w14:textId="77777777" w:rsidR="004C711E" w:rsidRPr="00242D69" w:rsidRDefault="004C711E" w:rsidP="00605CEC">
            <w:pPr>
              <w:jc w:val="both"/>
              <w:rPr>
                <w:rFonts w:asciiTheme="minorHAnsi" w:hAnsiTheme="minorHAnsi" w:cstheme="minorHAnsi"/>
                <w:b/>
                <w:bCs/>
                <w:color w:val="000000"/>
                <w:sz w:val="18"/>
                <w:szCs w:val="18"/>
              </w:rPr>
            </w:pPr>
            <w:r w:rsidRPr="00242D69">
              <w:rPr>
                <w:rFonts w:asciiTheme="minorHAnsi" w:hAnsiTheme="minorHAnsi" w:cstheme="minorHAnsi"/>
                <w:b/>
                <w:bCs/>
                <w:color w:val="000000"/>
                <w:sz w:val="18"/>
                <w:szCs w:val="18"/>
              </w:rPr>
              <w:t>2013</w:t>
            </w:r>
          </w:p>
        </w:tc>
        <w:tc>
          <w:tcPr>
            <w:tcW w:w="596" w:type="pct"/>
            <w:shd w:val="clear" w:color="auto" w:fill="auto"/>
            <w:vAlign w:val="center"/>
            <w:hideMark/>
          </w:tcPr>
          <w:p w14:paraId="32D51586" w14:textId="77777777" w:rsidR="004C711E" w:rsidRPr="00242D69" w:rsidRDefault="004C711E" w:rsidP="00605CEC">
            <w:pPr>
              <w:jc w:val="both"/>
              <w:rPr>
                <w:rFonts w:asciiTheme="minorHAnsi" w:hAnsiTheme="minorHAnsi" w:cstheme="minorHAnsi"/>
                <w:b/>
                <w:bCs/>
                <w:color w:val="000000"/>
                <w:sz w:val="18"/>
                <w:szCs w:val="18"/>
              </w:rPr>
            </w:pPr>
            <w:r w:rsidRPr="00242D69">
              <w:rPr>
                <w:rFonts w:asciiTheme="minorHAnsi" w:hAnsiTheme="minorHAnsi" w:cstheme="minorHAnsi"/>
                <w:b/>
                <w:bCs/>
                <w:color w:val="000000"/>
                <w:sz w:val="18"/>
                <w:szCs w:val="18"/>
              </w:rPr>
              <w:t>2014</w:t>
            </w:r>
          </w:p>
        </w:tc>
        <w:tc>
          <w:tcPr>
            <w:tcW w:w="596" w:type="pct"/>
            <w:shd w:val="clear" w:color="auto" w:fill="auto"/>
            <w:vAlign w:val="center"/>
            <w:hideMark/>
          </w:tcPr>
          <w:p w14:paraId="33A7742C" w14:textId="77777777" w:rsidR="004C711E" w:rsidRPr="00242D69" w:rsidRDefault="004C711E" w:rsidP="00605CEC">
            <w:pPr>
              <w:jc w:val="both"/>
              <w:rPr>
                <w:rFonts w:asciiTheme="minorHAnsi" w:hAnsiTheme="minorHAnsi" w:cstheme="minorHAnsi"/>
                <w:b/>
                <w:bCs/>
                <w:color w:val="000000"/>
                <w:sz w:val="18"/>
                <w:szCs w:val="18"/>
              </w:rPr>
            </w:pPr>
            <w:r w:rsidRPr="00242D69">
              <w:rPr>
                <w:rFonts w:asciiTheme="minorHAnsi" w:hAnsiTheme="minorHAnsi" w:cstheme="minorHAnsi"/>
                <w:b/>
                <w:bCs/>
                <w:color w:val="000000"/>
                <w:sz w:val="18"/>
                <w:szCs w:val="18"/>
              </w:rPr>
              <w:t>2015</w:t>
            </w:r>
          </w:p>
        </w:tc>
        <w:tc>
          <w:tcPr>
            <w:tcW w:w="757" w:type="pct"/>
            <w:shd w:val="clear" w:color="auto" w:fill="auto"/>
            <w:vAlign w:val="bottom"/>
            <w:hideMark/>
          </w:tcPr>
          <w:p w14:paraId="3A208231" w14:textId="77777777" w:rsidR="004C711E" w:rsidRPr="00242D69" w:rsidRDefault="004C711E" w:rsidP="00605CEC">
            <w:pPr>
              <w:ind w:right="-59"/>
              <w:jc w:val="both"/>
              <w:rPr>
                <w:rFonts w:asciiTheme="minorHAnsi" w:hAnsiTheme="minorHAnsi" w:cstheme="minorHAnsi"/>
                <w:b/>
                <w:bCs/>
                <w:color w:val="000000"/>
                <w:sz w:val="18"/>
                <w:szCs w:val="18"/>
              </w:rPr>
            </w:pPr>
            <w:r w:rsidRPr="00242D69">
              <w:rPr>
                <w:rFonts w:asciiTheme="minorHAnsi" w:hAnsiTheme="minorHAnsi" w:cstheme="minorHAnsi"/>
                <w:b/>
                <w:bCs/>
                <w:color w:val="000000"/>
                <w:sz w:val="18"/>
                <w:szCs w:val="18"/>
              </w:rPr>
              <w:t>4-year change</w:t>
            </w:r>
          </w:p>
        </w:tc>
      </w:tr>
      <w:tr w:rsidR="004C711E" w:rsidRPr="004C711E" w14:paraId="05FB57AB" w14:textId="77777777" w:rsidTr="00242D69">
        <w:trPr>
          <w:trHeight w:val="144"/>
        </w:trPr>
        <w:tc>
          <w:tcPr>
            <w:tcW w:w="1266" w:type="pct"/>
            <w:shd w:val="clear" w:color="auto" w:fill="auto"/>
            <w:vAlign w:val="center"/>
            <w:hideMark/>
          </w:tcPr>
          <w:p w14:paraId="1363973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Arizona</w:t>
            </w:r>
          </w:p>
        </w:tc>
        <w:tc>
          <w:tcPr>
            <w:tcW w:w="596" w:type="pct"/>
            <w:shd w:val="clear" w:color="auto" w:fill="auto"/>
            <w:vAlign w:val="center"/>
            <w:hideMark/>
          </w:tcPr>
          <w:p w14:paraId="6EABEB9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10,883</w:t>
            </w:r>
          </w:p>
        </w:tc>
        <w:tc>
          <w:tcPr>
            <w:tcW w:w="596" w:type="pct"/>
            <w:shd w:val="clear" w:color="auto" w:fill="auto"/>
            <w:vAlign w:val="center"/>
            <w:hideMark/>
          </w:tcPr>
          <w:p w14:paraId="547A1A4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13,461</w:t>
            </w:r>
          </w:p>
        </w:tc>
        <w:tc>
          <w:tcPr>
            <w:tcW w:w="596" w:type="pct"/>
            <w:shd w:val="clear" w:color="auto" w:fill="auto"/>
            <w:vAlign w:val="center"/>
            <w:hideMark/>
          </w:tcPr>
          <w:p w14:paraId="6B4F23E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14,398</w:t>
            </w:r>
          </w:p>
        </w:tc>
        <w:tc>
          <w:tcPr>
            <w:tcW w:w="596" w:type="pct"/>
            <w:shd w:val="clear" w:color="auto" w:fill="auto"/>
            <w:vAlign w:val="center"/>
            <w:hideMark/>
          </w:tcPr>
          <w:p w14:paraId="5622514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16,246</w:t>
            </w:r>
          </w:p>
        </w:tc>
        <w:tc>
          <w:tcPr>
            <w:tcW w:w="596" w:type="pct"/>
            <w:shd w:val="clear" w:color="auto" w:fill="auto"/>
            <w:vAlign w:val="center"/>
            <w:hideMark/>
          </w:tcPr>
          <w:p w14:paraId="7D9404C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17,737</w:t>
            </w:r>
          </w:p>
        </w:tc>
        <w:tc>
          <w:tcPr>
            <w:tcW w:w="757" w:type="pct"/>
            <w:shd w:val="clear" w:color="auto" w:fill="auto"/>
            <w:vAlign w:val="bottom"/>
            <w:hideMark/>
          </w:tcPr>
          <w:p w14:paraId="3287274C"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62.98%</w:t>
            </w:r>
          </w:p>
        </w:tc>
      </w:tr>
      <w:tr w:rsidR="004C711E" w:rsidRPr="004C711E" w14:paraId="2E8D2421" w14:textId="77777777" w:rsidTr="00242D69">
        <w:trPr>
          <w:trHeight w:val="144"/>
        </w:trPr>
        <w:tc>
          <w:tcPr>
            <w:tcW w:w="1266" w:type="pct"/>
            <w:shd w:val="clear" w:color="auto" w:fill="auto"/>
            <w:vAlign w:val="center"/>
            <w:hideMark/>
          </w:tcPr>
          <w:p w14:paraId="165EF26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Montana</w:t>
            </w:r>
          </w:p>
        </w:tc>
        <w:tc>
          <w:tcPr>
            <w:tcW w:w="596" w:type="pct"/>
            <w:shd w:val="clear" w:color="auto" w:fill="auto"/>
            <w:vAlign w:val="center"/>
            <w:hideMark/>
          </w:tcPr>
          <w:p w14:paraId="5386CEA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1,781</w:t>
            </w:r>
          </w:p>
        </w:tc>
        <w:tc>
          <w:tcPr>
            <w:tcW w:w="596" w:type="pct"/>
            <w:shd w:val="clear" w:color="auto" w:fill="auto"/>
            <w:vAlign w:val="center"/>
            <w:hideMark/>
          </w:tcPr>
          <w:p w14:paraId="75B2F06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1,926</w:t>
            </w:r>
          </w:p>
        </w:tc>
        <w:tc>
          <w:tcPr>
            <w:tcW w:w="596" w:type="pct"/>
            <w:shd w:val="clear" w:color="auto" w:fill="auto"/>
            <w:vAlign w:val="center"/>
            <w:hideMark/>
          </w:tcPr>
          <w:p w14:paraId="6CBE66E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2,222</w:t>
            </w:r>
          </w:p>
        </w:tc>
        <w:tc>
          <w:tcPr>
            <w:tcW w:w="596" w:type="pct"/>
            <w:shd w:val="clear" w:color="auto" w:fill="auto"/>
            <w:vAlign w:val="center"/>
            <w:hideMark/>
          </w:tcPr>
          <w:p w14:paraId="5F7F908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2,336</w:t>
            </w:r>
          </w:p>
        </w:tc>
        <w:tc>
          <w:tcPr>
            <w:tcW w:w="596" w:type="pct"/>
            <w:shd w:val="clear" w:color="auto" w:fill="auto"/>
            <w:vAlign w:val="center"/>
            <w:hideMark/>
          </w:tcPr>
          <w:p w14:paraId="3BD768D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2,798</w:t>
            </w:r>
          </w:p>
        </w:tc>
        <w:tc>
          <w:tcPr>
            <w:tcW w:w="757" w:type="pct"/>
            <w:shd w:val="clear" w:color="auto" w:fill="auto"/>
            <w:vAlign w:val="bottom"/>
            <w:hideMark/>
          </w:tcPr>
          <w:p w14:paraId="51DD36D3"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57.10%</w:t>
            </w:r>
          </w:p>
        </w:tc>
      </w:tr>
      <w:tr w:rsidR="004C711E" w:rsidRPr="004C711E" w14:paraId="5C4645AB" w14:textId="77777777" w:rsidTr="00242D69">
        <w:trPr>
          <w:trHeight w:val="144"/>
        </w:trPr>
        <w:tc>
          <w:tcPr>
            <w:tcW w:w="1266" w:type="pct"/>
            <w:shd w:val="clear" w:color="auto" w:fill="auto"/>
            <w:vAlign w:val="center"/>
            <w:hideMark/>
          </w:tcPr>
          <w:p w14:paraId="77AFD9E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Indiana</w:t>
            </w:r>
          </w:p>
        </w:tc>
        <w:tc>
          <w:tcPr>
            <w:tcW w:w="596" w:type="pct"/>
            <w:shd w:val="clear" w:color="auto" w:fill="auto"/>
            <w:vAlign w:val="center"/>
            <w:hideMark/>
          </w:tcPr>
          <w:p w14:paraId="304783E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10,760</w:t>
            </w:r>
          </w:p>
        </w:tc>
        <w:tc>
          <w:tcPr>
            <w:tcW w:w="596" w:type="pct"/>
            <w:shd w:val="clear" w:color="auto" w:fill="auto"/>
            <w:vAlign w:val="center"/>
            <w:hideMark/>
          </w:tcPr>
          <w:p w14:paraId="429C210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10,909</w:t>
            </w:r>
          </w:p>
        </w:tc>
        <w:tc>
          <w:tcPr>
            <w:tcW w:w="596" w:type="pct"/>
            <w:shd w:val="clear" w:color="auto" w:fill="auto"/>
            <w:vAlign w:val="center"/>
            <w:hideMark/>
          </w:tcPr>
          <w:p w14:paraId="7AAC5A9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11,841</w:t>
            </w:r>
          </w:p>
        </w:tc>
        <w:tc>
          <w:tcPr>
            <w:tcW w:w="596" w:type="pct"/>
            <w:shd w:val="clear" w:color="auto" w:fill="auto"/>
            <w:vAlign w:val="center"/>
            <w:hideMark/>
          </w:tcPr>
          <w:p w14:paraId="411C4A8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13,833</w:t>
            </w:r>
          </w:p>
        </w:tc>
        <w:tc>
          <w:tcPr>
            <w:tcW w:w="596" w:type="pct"/>
            <w:shd w:val="clear" w:color="auto" w:fill="auto"/>
            <w:vAlign w:val="center"/>
            <w:hideMark/>
          </w:tcPr>
          <w:p w14:paraId="756386F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16,639</w:t>
            </w:r>
          </w:p>
        </w:tc>
        <w:tc>
          <w:tcPr>
            <w:tcW w:w="757" w:type="pct"/>
            <w:shd w:val="clear" w:color="auto" w:fill="auto"/>
            <w:vAlign w:val="bottom"/>
            <w:hideMark/>
          </w:tcPr>
          <w:p w14:paraId="063C8EFD"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54.64%</w:t>
            </w:r>
          </w:p>
        </w:tc>
      </w:tr>
      <w:tr w:rsidR="005D534E" w:rsidRPr="004C711E" w14:paraId="210F7824" w14:textId="77777777" w:rsidTr="00242D69">
        <w:trPr>
          <w:trHeight w:val="144"/>
        </w:trPr>
        <w:tc>
          <w:tcPr>
            <w:tcW w:w="1266" w:type="pct"/>
            <w:shd w:val="clear" w:color="auto" w:fill="FAB2AC"/>
            <w:vAlign w:val="center"/>
            <w:hideMark/>
          </w:tcPr>
          <w:p w14:paraId="0EEB8F16" w14:textId="77777777" w:rsidR="004C711E" w:rsidRPr="00242D69" w:rsidRDefault="004C711E" w:rsidP="00605CEC">
            <w:pPr>
              <w:jc w:val="both"/>
              <w:rPr>
                <w:rFonts w:asciiTheme="minorHAnsi" w:hAnsiTheme="minorHAnsi" w:cstheme="minorHAnsi"/>
                <w:b/>
                <w:color w:val="000000"/>
                <w:sz w:val="18"/>
                <w:szCs w:val="18"/>
              </w:rPr>
            </w:pPr>
            <w:r w:rsidRPr="00242D69">
              <w:rPr>
                <w:rFonts w:asciiTheme="minorHAnsi" w:hAnsiTheme="minorHAnsi" w:cstheme="minorHAnsi"/>
                <w:b/>
                <w:color w:val="000000"/>
                <w:sz w:val="18"/>
                <w:szCs w:val="18"/>
              </w:rPr>
              <w:t>Minnesota</w:t>
            </w:r>
          </w:p>
        </w:tc>
        <w:tc>
          <w:tcPr>
            <w:tcW w:w="596" w:type="pct"/>
            <w:shd w:val="clear" w:color="auto" w:fill="FAB2AC"/>
            <w:vAlign w:val="center"/>
            <w:hideMark/>
          </w:tcPr>
          <w:p w14:paraId="7DDCE9EC" w14:textId="77777777" w:rsidR="004C711E" w:rsidRPr="00242D69" w:rsidRDefault="004C711E" w:rsidP="00605CEC">
            <w:pPr>
              <w:jc w:val="both"/>
              <w:rPr>
                <w:rFonts w:asciiTheme="minorHAnsi" w:hAnsiTheme="minorHAnsi" w:cstheme="minorHAnsi"/>
                <w:b/>
                <w:color w:val="000000"/>
                <w:sz w:val="18"/>
                <w:szCs w:val="18"/>
              </w:rPr>
            </w:pPr>
            <w:r w:rsidRPr="00242D69">
              <w:rPr>
                <w:rFonts w:asciiTheme="minorHAnsi" w:hAnsiTheme="minorHAnsi" w:cstheme="minorHAnsi"/>
                <w:b/>
                <w:color w:val="000000"/>
                <w:sz w:val="18"/>
                <w:szCs w:val="18"/>
              </w:rPr>
              <w:t>4,953</w:t>
            </w:r>
          </w:p>
        </w:tc>
        <w:tc>
          <w:tcPr>
            <w:tcW w:w="596" w:type="pct"/>
            <w:shd w:val="clear" w:color="auto" w:fill="FAB2AC"/>
            <w:vAlign w:val="center"/>
            <w:hideMark/>
          </w:tcPr>
          <w:p w14:paraId="1F070603" w14:textId="77777777" w:rsidR="004C711E" w:rsidRPr="00242D69" w:rsidRDefault="004C711E" w:rsidP="00605CEC">
            <w:pPr>
              <w:jc w:val="both"/>
              <w:rPr>
                <w:rFonts w:asciiTheme="minorHAnsi" w:hAnsiTheme="minorHAnsi" w:cstheme="minorHAnsi"/>
                <w:b/>
                <w:color w:val="000000"/>
                <w:sz w:val="18"/>
                <w:szCs w:val="18"/>
              </w:rPr>
            </w:pPr>
            <w:r w:rsidRPr="00242D69">
              <w:rPr>
                <w:rFonts w:asciiTheme="minorHAnsi" w:hAnsiTheme="minorHAnsi" w:cstheme="minorHAnsi"/>
                <w:b/>
                <w:color w:val="000000"/>
                <w:sz w:val="18"/>
                <w:szCs w:val="18"/>
              </w:rPr>
              <w:t>5,209</w:t>
            </w:r>
          </w:p>
        </w:tc>
        <w:tc>
          <w:tcPr>
            <w:tcW w:w="596" w:type="pct"/>
            <w:shd w:val="clear" w:color="auto" w:fill="FAB2AC"/>
            <w:vAlign w:val="center"/>
            <w:hideMark/>
          </w:tcPr>
          <w:p w14:paraId="6B7E5D8E" w14:textId="77777777" w:rsidR="004C711E" w:rsidRPr="00242D69" w:rsidRDefault="004C711E" w:rsidP="00605CEC">
            <w:pPr>
              <w:jc w:val="both"/>
              <w:rPr>
                <w:rFonts w:asciiTheme="minorHAnsi" w:hAnsiTheme="minorHAnsi" w:cstheme="minorHAnsi"/>
                <w:b/>
                <w:color w:val="000000"/>
                <w:sz w:val="18"/>
                <w:szCs w:val="18"/>
              </w:rPr>
            </w:pPr>
            <w:r w:rsidRPr="00242D69">
              <w:rPr>
                <w:rFonts w:asciiTheme="minorHAnsi" w:hAnsiTheme="minorHAnsi" w:cstheme="minorHAnsi"/>
                <w:b/>
                <w:color w:val="000000"/>
                <w:sz w:val="18"/>
                <w:szCs w:val="18"/>
              </w:rPr>
              <w:t>5,534</w:t>
            </w:r>
          </w:p>
        </w:tc>
        <w:tc>
          <w:tcPr>
            <w:tcW w:w="596" w:type="pct"/>
            <w:shd w:val="clear" w:color="auto" w:fill="FAB2AC"/>
            <w:vAlign w:val="center"/>
            <w:hideMark/>
          </w:tcPr>
          <w:p w14:paraId="69D800D4" w14:textId="77777777" w:rsidR="004C711E" w:rsidRPr="00242D69" w:rsidRDefault="004C711E" w:rsidP="00605CEC">
            <w:pPr>
              <w:jc w:val="both"/>
              <w:rPr>
                <w:rFonts w:asciiTheme="minorHAnsi" w:hAnsiTheme="minorHAnsi" w:cstheme="minorHAnsi"/>
                <w:b/>
                <w:color w:val="000000"/>
                <w:sz w:val="18"/>
                <w:szCs w:val="18"/>
              </w:rPr>
            </w:pPr>
            <w:r w:rsidRPr="00242D69">
              <w:rPr>
                <w:rFonts w:asciiTheme="minorHAnsi" w:hAnsiTheme="minorHAnsi" w:cstheme="minorHAnsi"/>
                <w:b/>
                <w:color w:val="000000"/>
                <w:sz w:val="18"/>
                <w:szCs w:val="18"/>
              </w:rPr>
              <w:t>6,228</w:t>
            </w:r>
          </w:p>
        </w:tc>
        <w:tc>
          <w:tcPr>
            <w:tcW w:w="596" w:type="pct"/>
            <w:shd w:val="clear" w:color="auto" w:fill="FAB2AC"/>
            <w:vAlign w:val="center"/>
            <w:hideMark/>
          </w:tcPr>
          <w:p w14:paraId="1EA4A2C1" w14:textId="77777777" w:rsidR="004C711E" w:rsidRPr="00242D69" w:rsidRDefault="004C711E" w:rsidP="00605CEC">
            <w:pPr>
              <w:jc w:val="both"/>
              <w:rPr>
                <w:rFonts w:asciiTheme="minorHAnsi" w:hAnsiTheme="minorHAnsi" w:cstheme="minorHAnsi"/>
                <w:b/>
                <w:color w:val="000000"/>
                <w:sz w:val="18"/>
                <w:szCs w:val="18"/>
              </w:rPr>
            </w:pPr>
            <w:r w:rsidRPr="00242D69">
              <w:rPr>
                <w:rFonts w:asciiTheme="minorHAnsi" w:hAnsiTheme="minorHAnsi" w:cstheme="minorHAnsi"/>
                <w:b/>
                <w:color w:val="000000"/>
                <w:sz w:val="18"/>
                <w:szCs w:val="18"/>
              </w:rPr>
              <w:t>7,511</w:t>
            </w:r>
          </w:p>
        </w:tc>
        <w:tc>
          <w:tcPr>
            <w:tcW w:w="757" w:type="pct"/>
            <w:shd w:val="clear" w:color="auto" w:fill="FAB2AC"/>
            <w:vAlign w:val="bottom"/>
            <w:hideMark/>
          </w:tcPr>
          <w:p w14:paraId="2D048282" w14:textId="77777777" w:rsidR="004C711E" w:rsidRPr="00242D69" w:rsidRDefault="004C711E" w:rsidP="00605CEC">
            <w:pPr>
              <w:ind w:right="-59"/>
              <w:jc w:val="both"/>
              <w:rPr>
                <w:rFonts w:asciiTheme="minorHAnsi" w:hAnsiTheme="minorHAnsi" w:cstheme="minorHAnsi"/>
                <w:b/>
                <w:color w:val="000000"/>
                <w:sz w:val="18"/>
                <w:szCs w:val="18"/>
              </w:rPr>
            </w:pPr>
            <w:r w:rsidRPr="00242D69">
              <w:rPr>
                <w:rFonts w:asciiTheme="minorHAnsi" w:hAnsiTheme="minorHAnsi" w:cstheme="minorHAnsi"/>
                <w:b/>
                <w:color w:val="000000"/>
                <w:sz w:val="18"/>
                <w:szCs w:val="18"/>
              </w:rPr>
              <w:t>51.65%</w:t>
            </w:r>
          </w:p>
        </w:tc>
      </w:tr>
      <w:tr w:rsidR="004C711E" w:rsidRPr="004C711E" w14:paraId="066867FC" w14:textId="77777777" w:rsidTr="00242D69">
        <w:trPr>
          <w:trHeight w:val="144"/>
        </w:trPr>
        <w:tc>
          <w:tcPr>
            <w:tcW w:w="1266" w:type="pct"/>
            <w:shd w:val="clear" w:color="auto" w:fill="auto"/>
            <w:vAlign w:val="center"/>
            <w:hideMark/>
          </w:tcPr>
          <w:p w14:paraId="6980B86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Maine</w:t>
            </w:r>
          </w:p>
        </w:tc>
        <w:tc>
          <w:tcPr>
            <w:tcW w:w="596" w:type="pct"/>
            <w:shd w:val="clear" w:color="auto" w:fill="auto"/>
            <w:vAlign w:val="center"/>
            <w:hideMark/>
          </w:tcPr>
          <w:p w14:paraId="0A2FDBA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1,291</w:t>
            </w:r>
          </w:p>
        </w:tc>
        <w:tc>
          <w:tcPr>
            <w:tcW w:w="596" w:type="pct"/>
            <w:shd w:val="clear" w:color="auto" w:fill="auto"/>
            <w:vAlign w:val="center"/>
            <w:hideMark/>
          </w:tcPr>
          <w:p w14:paraId="690B70E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1,509</w:t>
            </w:r>
          </w:p>
        </w:tc>
        <w:tc>
          <w:tcPr>
            <w:tcW w:w="596" w:type="pct"/>
            <w:shd w:val="clear" w:color="auto" w:fill="auto"/>
            <w:vAlign w:val="center"/>
            <w:hideMark/>
          </w:tcPr>
          <w:p w14:paraId="76F683A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1,786</w:t>
            </w:r>
          </w:p>
        </w:tc>
        <w:tc>
          <w:tcPr>
            <w:tcW w:w="596" w:type="pct"/>
            <w:shd w:val="clear" w:color="auto" w:fill="auto"/>
            <w:vAlign w:val="center"/>
            <w:hideMark/>
          </w:tcPr>
          <w:p w14:paraId="6A25EA5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1,860</w:t>
            </w:r>
          </w:p>
        </w:tc>
        <w:tc>
          <w:tcPr>
            <w:tcW w:w="596" w:type="pct"/>
            <w:shd w:val="clear" w:color="auto" w:fill="auto"/>
            <w:vAlign w:val="center"/>
            <w:hideMark/>
          </w:tcPr>
          <w:p w14:paraId="4B9D21A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1,863</w:t>
            </w:r>
          </w:p>
        </w:tc>
        <w:tc>
          <w:tcPr>
            <w:tcW w:w="757" w:type="pct"/>
            <w:shd w:val="clear" w:color="auto" w:fill="auto"/>
            <w:vAlign w:val="bottom"/>
            <w:hideMark/>
          </w:tcPr>
          <w:p w14:paraId="66207654"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44.31%</w:t>
            </w:r>
          </w:p>
        </w:tc>
      </w:tr>
      <w:tr w:rsidR="004C711E" w:rsidRPr="004C711E" w14:paraId="1585ECCA" w14:textId="77777777" w:rsidTr="00242D69">
        <w:trPr>
          <w:trHeight w:val="144"/>
        </w:trPr>
        <w:tc>
          <w:tcPr>
            <w:tcW w:w="1266" w:type="pct"/>
            <w:shd w:val="clear" w:color="auto" w:fill="auto"/>
            <w:vAlign w:val="center"/>
            <w:hideMark/>
          </w:tcPr>
          <w:p w14:paraId="6E69DE8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Alaska</w:t>
            </w:r>
          </w:p>
        </w:tc>
        <w:tc>
          <w:tcPr>
            <w:tcW w:w="596" w:type="pct"/>
            <w:shd w:val="clear" w:color="auto" w:fill="auto"/>
            <w:vAlign w:val="center"/>
            <w:hideMark/>
          </w:tcPr>
          <w:p w14:paraId="6E89B7E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1,838</w:t>
            </w:r>
          </w:p>
        </w:tc>
        <w:tc>
          <w:tcPr>
            <w:tcW w:w="596" w:type="pct"/>
            <w:shd w:val="clear" w:color="auto" w:fill="auto"/>
            <w:vAlign w:val="center"/>
            <w:hideMark/>
          </w:tcPr>
          <w:p w14:paraId="346200C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1,864</w:t>
            </w:r>
          </w:p>
        </w:tc>
        <w:tc>
          <w:tcPr>
            <w:tcW w:w="596" w:type="pct"/>
            <w:shd w:val="clear" w:color="auto" w:fill="auto"/>
            <w:vAlign w:val="center"/>
            <w:hideMark/>
          </w:tcPr>
          <w:p w14:paraId="2EC57C2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1,969</w:t>
            </w:r>
          </w:p>
        </w:tc>
        <w:tc>
          <w:tcPr>
            <w:tcW w:w="596" w:type="pct"/>
            <w:shd w:val="clear" w:color="auto" w:fill="auto"/>
            <w:vAlign w:val="center"/>
            <w:hideMark/>
          </w:tcPr>
          <w:p w14:paraId="6937FF0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2,186</w:t>
            </w:r>
          </w:p>
        </w:tc>
        <w:tc>
          <w:tcPr>
            <w:tcW w:w="596" w:type="pct"/>
            <w:shd w:val="clear" w:color="auto" w:fill="auto"/>
            <w:vAlign w:val="center"/>
            <w:hideMark/>
          </w:tcPr>
          <w:p w14:paraId="243F0E0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2,649</w:t>
            </w:r>
          </w:p>
        </w:tc>
        <w:tc>
          <w:tcPr>
            <w:tcW w:w="757" w:type="pct"/>
            <w:shd w:val="clear" w:color="auto" w:fill="auto"/>
            <w:vAlign w:val="bottom"/>
            <w:hideMark/>
          </w:tcPr>
          <w:p w14:paraId="220ADB25"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44.12%</w:t>
            </w:r>
          </w:p>
        </w:tc>
      </w:tr>
      <w:tr w:rsidR="004C711E" w:rsidRPr="004C711E" w14:paraId="7AB135B3" w14:textId="77777777" w:rsidTr="00242D69">
        <w:trPr>
          <w:trHeight w:val="144"/>
        </w:trPr>
        <w:tc>
          <w:tcPr>
            <w:tcW w:w="1266" w:type="pct"/>
            <w:shd w:val="clear" w:color="auto" w:fill="auto"/>
            <w:vAlign w:val="center"/>
            <w:hideMark/>
          </w:tcPr>
          <w:p w14:paraId="4DD9CCC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Georgia</w:t>
            </w:r>
          </w:p>
        </w:tc>
        <w:tc>
          <w:tcPr>
            <w:tcW w:w="596" w:type="pct"/>
            <w:shd w:val="clear" w:color="auto" w:fill="auto"/>
            <w:vAlign w:val="center"/>
            <w:hideMark/>
          </w:tcPr>
          <w:p w14:paraId="3791245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7,591</w:t>
            </w:r>
          </w:p>
        </w:tc>
        <w:tc>
          <w:tcPr>
            <w:tcW w:w="596" w:type="pct"/>
            <w:shd w:val="clear" w:color="auto" w:fill="auto"/>
            <w:vAlign w:val="center"/>
            <w:hideMark/>
          </w:tcPr>
          <w:p w14:paraId="562BECB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7,671</w:t>
            </w:r>
          </w:p>
        </w:tc>
        <w:tc>
          <w:tcPr>
            <w:tcW w:w="596" w:type="pct"/>
            <w:shd w:val="clear" w:color="auto" w:fill="auto"/>
            <w:vAlign w:val="center"/>
            <w:hideMark/>
          </w:tcPr>
          <w:p w14:paraId="6E25949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7,607</w:t>
            </w:r>
          </w:p>
        </w:tc>
        <w:tc>
          <w:tcPr>
            <w:tcW w:w="596" w:type="pct"/>
            <w:shd w:val="clear" w:color="auto" w:fill="auto"/>
            <w:vAlign w:val="center"/>
            <w:hideMark/>
          </w:tcPr>
          <w:p w14:paraId="32C1D90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9,005</w:t>
            </w:r>
          </w:p>
        </w:tc>
        <w:tc>
          <w:tcPr>
            <w:tcW w:w="596" w:type="pct"/>
            <w:shd w:val="clear" w:color="auto" w:fill="auto"/>
            <w:vAlign w:val="center"/>
            <w:hideMark/>
          </w:tcPr>
          <w:p w14:paraId="51AF53F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10,934</w:t>
            </w:r>
          </w:p>
        </w:tc>
        <w:tc>
          <w:tcPr>
            <w:tcW w:w="757" w:type="pct"/>
            <w:shd w:val="clear" w:color="auto" w:fill="auto"/>
            <w:vAlign w:val="bottom"/>
            <w:hideMark/>
          </w:tcPr>
          <w:p w14:paraId="4E35A2BE"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44.04%</w:t>
            </w:r>
          </w:p>
        </w:tc>
      </w:tr>
      <w:tr w:rsidR="004C711E" w:rsidRPr="004C711E" w14:paraId="32D37EC5" w14:textId="77777777" w:rsidTr="00242D69">
        <w:trPr>
          <w:trHeight w:val="144"/>
        </w:trPr>
        <w:tc>
          <w:tcPr>
            <w:tcW w:w="1266" w:type="pct"/>
            <w:shd w:val="clear" w:color="auto" w:fill="auto"/>
            <w:vAlign w:val="center"/>
            <w:hideMark/>
          </w:tcPr>
          <w:p w14:paraId="7B661CB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New Hampshire</w:t>
            </w:r>
          </w:p>
        </w:tc>
        <w:tc>
          <w:tcPr>
            <w:tcW w:w="596" w:type="pct"/>
            <w:shd w:val="clear" w:color="auto" w:fill="auto"/>
            <w:vAlign w:val="center"/>
            <w:hideMark/>
          </w:tcPr>
          <w:p w14:paraId="1767BE7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694</w:t>
            </w:r>
          </w:p>
        </w:tc>
        <w:tc>
          <w:tcPr>
            <w:tcW w:w="596" w:type="pct"/>
            <w:shd w:val="clear" w:color="auto" w:fill="auto"/>
            <w:vAlign w:val="center"/>
            <w:hideMark/>
          </w:tcPr>
          <w:p w14:paraId="0203BBE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727</w:t>
            </w:r>
          </w:p>
        </w:tc>
        <w:tc>
          <w:tcPr>
            <w:tcW w:w="596" w:type="pct"/>
            <w:shd w:val="clear" w:color="auto" w:fill="auto"/>
            <w:vAlign w:val="center"/>
            <w:hideMark/>
          </w:tcPr>
          <w:p w14:paraId="644CFF8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825</w:t>
            </w:r>
          </w:p>
        </w:tc>
        <w:tc>
          <w:tcPr>
            <w:tcW w:w="596" w:type="pct"/>
            <w:shd w:val="clear" w:color="auto" w:fill="auto"/>
            <w:vAlign w:val="center"/>
            <w:hideMark/>
          </w:tcPr>
          <w:p w14:paraId="78F40A7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871</w:t>
            </w:r>
          </w:p>
        </w:tc>
        <w:tc>
          <w:tcPr>
            <w:tcW w:w="596" w:type="pct"/>
            <w:shd w:val="clear" w:color="auto" w:fill="auto"/>
            <w:vAlign w:val="center"/>
            <w:hideMark/>
          </w:tcPr>
          <w:p w14:paraId="4541F34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973</w:t>
            </w:r>
          </w:p>
        </w:tc>
        <w:tc>
          <w:tcPr>
            <w:tcW w:w="757" w:type="pct"/>
            <w:shd w:val="clear" w:color="auto" w:fill="auto"/>
            <w:vAlign w:val="bottom"/>
            <w:hideMark/>
          </w:tcPr>
          <w:p w14:paraId="0E1E1335"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40.20%</w:t>
            </w:r>
          </w:p>
        </w:tc>
      </w:tr>
      <w:tr w:rsidR="004C711E" w:rsidRPr="004C711E" w14:paraId="25372215" w14:textId="77777777" w:rsidTr="00242D69">
        <w:trPr>
          <w:trHeight w:val="144"/>
        </w:trPr>
        <w:tc>
          <w:tcPr>
            <w:tcW w:w="1266" w:type="pct"/>
            <w:shd w:val="clear" w:color="auto" w:fill="auto"/>
            <w:vAlign w:val="center"/>
            <w:hideMark/>
          </w:tcPr>
          <w:p w14:paraId="76B30CF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Mississippi</w:t>
            </w:r>
          </w:p>
        </w:tc>
        <w:tc>
          <w:tcPr>
            <w:tcW w:w="596" w:type="pct"/>
            <w:shd w:val="clear" w:color="auto" w:fill="auto"/>
            <w:vAlign w:val="center"/>
            <w:hideMark/>
          </w:tcPr>
          <w:p w14:paraId="4E05C29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3,365</w:t>
            </w:r>
          </w:p>
        </w:tc>
        <w:tc>
          <w:tcPr>
            <w:tcW w:w="596" w:type="pct"/>
            <w:shd w:val="clear" w:color="auto" w:fill="auto"/>
            <w:vAlign w:val="center"/>
            <w:hideMark/>
          </w:tcPr>
          <w:p w14:paraId="4E07DB2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3,410</w:t>
            </w:r>
          </w:p>
        </w:tc>
        <w:tc>
          <w:tcPr>
            <w:tcW w:w="596" w:type="pct"/>
            <w:shd w:val="clear" w:color="auto" w:fill="auto"/>
            <w:vAlign w:val="center"/>
            <w:hideMark/>
          </w:tcPr>
          <w:p w14:paraId="1E70148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3,564</w:t>
            </w:r>
          </w:p>
        </w:tc>
        <w:tc>
          <w:tcPr>
            <w:tcW w:w="596" w:type="pct"/>
            <w:shd w:val="clear" w:color="auto" w:fill="auto"/>
            <w:vAlign w:val="center"/>
            <w:hideMark/>
          </w:tcPr>
          <w:p w14:paraId="4CD06E5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4,179</w:t>
            </w:r>
          </w:p>
        </w:tc>
        <w:tc>
          <w:tcPr>
            <w:tcW w:w="596" w:type="pct"/>
            <w:shd w:val="clear" w:color="auto" w:fill="auto"/>
            <w:vAlign w:val="center"/>
            <w:hideMark/>
          </w:tcPr>
          <w:p w14:paraId="7324C2C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4,586</w:t>
            </w:r>
          </w:p>
        </w:tc>
        <w:tc>
          <w:tcPr>
            <w:tcW w:w="757" w:type="pct"/>
            <w:shd w:val="clear" w:color="auto" w:fill="auto"/>
            <w:vAlign w:val="bottom"/>
            <w:hideMark/>
          </w:tcPr>
          <w:p w14:paraId="64517D0C"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36.29%</w:t>
            </w:r>
          </w:p>
        </w:tc>
      </w:tr>
      <w:tr w:rsidR="004C711E" w:rsidRPr="004C711E" w14:paraId="18386456" w14:textId="77777777" w:rsidTr="00242D69">
        <w:trPr>
          <w:trHeight w:val="144"/>
        </w:trPr>
        <w:tc>
          <w:tcPr>
            <w:tcW w:w="1266" w:type="pct"/>
            <w:shd w:val="clear" w:color="auto" w:fill="auto"/>
            <w:vAlign w:val="center"/>
            <w:hideMark/>
          </w:tcPr>
          <w:p w14:paraId="4F23489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Vermont</w:t>
            </w:r>
          </w:p>
        </w:tc>
        <w:tc>
          <w:tcPr>
            <w:tcW w:w="596" w:type="pct"/>
            <w:shd w:val="clear" w:color="auto" w:fill="auto"/>
            <w:vAlign w:val="center"/>
            <w:hideMark/>
          </w:tcPr>
          <w:p w14:paraId="17A55F5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967</w:t>
            </w:r>
          </w:p>
        </w:tc>
        <w:tc>
          <w:tcPr>
            <w:tcW w:w="596" w:type="pct"/>
            <w:shd w:val="clear" w:color="auto" w:fill="auto"/>
            <w:vAlign w:val="center"/>
            <w:hideMark/>
          </w:tcPr>
          <w:p w14:paraId="3E4852B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940</w:t>
            </w:r>
          </w:p>
        </w:tc>
        <w:tc>
          <w:tcPr>
            <w:tcW w:w="596" w:type="pct"/>
            <w:shd w:val="clear" w:color="auto" w:fill="auto"/>
            <w:vAlign w:val="center"/>
            <w:hideMark/>
          </w:tcPr>
          <w:p w14:paraId="77993D5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939</w:t>
            </w:r>
          </w:p>
        </w:tc>
        <w:tc>
          <w:tcPr>
            <w:tcW w:w="596" w:type="pct"/>
            <w:shd w:val="clear" w:color="auto" w:fill="auto"/>
            <w:vAlign w:val="center"/>
            <w:hideMark/>
          </w:tcPr>
          <w:p w14:paraId="4CD257A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1,092</w:t>
            </w:r>
          </w:p>
        </w:tc>
        <w:tc>
          <w:tcPr>
            <w:tcW w:w="596" w:type="pct"/>
            <w:shd w:val="clear" w:color="auto" w:fill="auto"/>
            <w:vAlign w:val="center"/>
            <w:hideMark/>
          </w:tcPr>
          <w:p w14:paraId="3C791B4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1,308</w:t>
            </w:r>
          </w:p>
        </w:tc>
        <w:tc>
          <w:tcPr>
            <w:tcW w:w="757" w:type="pct"/>
            <w:shd w:val="clear" w:color="auto" w:fill="auto"/>
            <w:vAlign w:val="bottom"/>
            <w:hideMark/>
          </w:tcPr>
          <w:p w14:paraId="0D1921F5"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35.26%</w:t>
            </w:r>
          </w:p>
        </w:tc>
      </w:tr>
      <w:tr w:rsidR="004C711E" w:rsidRPr="004C711E" w14:paraId="14DD1B99" w14:textId="77777777" w:rsidTr="00242D69">
        <w:trPr>
          <w:trHeight w:val="144"/>
        </w:trPr>
        <w:tc>
          <w:tcPr>
            <w:tcW w:w="1266" w:type="pct"/>
            <w:shd w:val="clear" w:color="auto" w:fill="auto"/>
            <w:vAlign w:val="center"/>
            <w:hideMark/>
          </w:tcPr>
          <w:p w14:paraId="466DF0C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Oklahoma</w:t>
            </w:r>
          </w:p>
        </w:tc>
        <w:tc>
          <w:tcPr>
            <w:tcW w:w="596" w:type="pct"/>
            <w:shd w:val="clear" w:color="auto" w:fill="auto"/>
            <w:vAlign w:val="center"/>
            <w:hideMark/>
          </w:tcPr>
          <w:p w14:paraId="02BB3C0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8,274</w:t>
            </w:r>
          </w:p>
        </w:tc>
        <w:tc>
          <w:tcPr>
            <w:tcW w:w="596" w:type="pct"/>
            <w:shd w:val="clear" w:color="auto" w:fill="auto"/>
            <w:vAlign w:val="center"/>
            <w:hideMark/>
          </w:tcPr>
          <w:p w14:paraId="63FB307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9,132</w:t>
            </w:r>
          </w:p>
        </w:tc>
        <w:tc>
          <w:tcPr>
            <w:tcW w:w="596" w:type="pct"/>
            <w:shd w:val="clear" w:color="auto" w:fill="auto"/>
            <w:vAlign w:val="center"/>
            <w:hideMark/>
          </w:tcPr>
          <w:p w14:paraId="367FF19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10,554</w:t>
            </w:r>
          </w:p>
        </w:tc>
        <w:tc>
          <w:tcPr>
            <w:tcW w:w="596" w:type="pct"/>
            <w:shd w:val="clear" w:color="auto" w:fill="auto"/>
            <w:vAlign w:val="center"/>
            <w:hideMark/>
          </w:tcPr>
          <w:p w14:paraId="656532C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11,458</w:t>
            </w:r>
          </w:p>
        </w:tc>
        <w:tc>
          <w:tcPr>
            <w:tcW w:w="596" w:type="pct"/>
            <w:shd w:val="clear" w:color="auto" w:fill="auto"/>
            <w:vAlign w:val="center"/>
            <w:hideMark/>
          </w:tcPr>
          <w:p w14:paraId="765B051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11,168</w:t>
            </w:r>
          </w:p>
        </w:tc>
        <w:tc>
          <w:tcPr>
            <w:tcW w:w="757" w:type="pct"/>
            <w:shd w:val="clear" w:color="auto" w:fill="auto"/>
            <w:vAlign w:val="bottom"/>
            <w:hideMark/>
          </w:tcPr>
          <w:p w14:paraId="1CDE3D29"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34.98%</w:t>
            </w:r>
          </w:p>
        </w:tc>
      </w:tr>
      <w:tr w:rsidR="004C711E" w:rsidRPr="004C711E" w14:paraId="2595355C" w14:textId="77777777" w:rsidTr="00242D69">
        <w:trPr>
          <w:trHeight w:val="144"/>
        </w:trPr>
        <w:tc>
          <w:tcPr>
            <w:tcW w:w="1266" w:type="pct"/>
            <w:shd w:val="clear" w:color="auto" w:fill="auto"/>
            <w:vAlign w:val="center"/>
            <w:hideMark/>
          </w:tcPr>
          <w:p w14:paraId="01787DE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New Mexico</w:t>
            </w:r>
          </w:p>
        </w:tc>
        <w:tc>
          <w:tcPr>
            <w:tcW w:w="596" w:type="pct"/>
            <w:shd w:val="clear" w:color="auto" w:fill="auto"/>
            <w:vAlign w:val="center"/>
            <w:hideMark/>
          </w:tcPr>
          <w:p w14:paraId="0683893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1,858</w:t>
            </w:r>
          </w:p>
        </w:tc>
        <w:tc>
          <w:tcPr>
            <w:tcW w:w="596" w:type="pct"/>
            <w:shd w:val="clear" w:color="auto" w:fill="auto"/>
            <w:vAlign w:val="center"/>
            <w:hideMark/>
          </w:tcPr>
          <w:p w14:paraId="7F33216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1,918</w:t>
            </w:r>
          </w:p>
        </w:tc>
        <w:tc>
          <w:tcPr>
            <w:tcW w:w="596" w:type="pct"/>
            <w:shd w:val="clear" w:color="auto" w:fill="auto"/>
            <w:vAlign w:val="center"/>
            <w:hideMark/>
          </w:tcPr>
          <w:p w14:paraId="679624E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2,077</w:t>
            </w:r>
          </w:p>
        </w:tc>
        <w:tc>
          <w:tcPr>
            <w:tcW w:w="596" w:type="pct"/>
            <w:shd w:val="clear" w:color="auto" w:fill="auto"/>
            <w:vAlign w:val="center"/>
            <w:hideMark/>
          </w:tcPr>
          <w:p w14:paraId="0612857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2,366</w:t>
            </w:r>
          </w:p>
        </w:tc>
        <w:tc>
          <w:tcPr>
            <w:tcW w:w="596" w:type="pct"/>
            <w:shd w:val="clear" w:color="auto" w:fill="auto"/>
            <w:vAlign w:val="center"/>
            <w:hideMark/>
          </w:tcPr>
          <w:p w14:paraId="0F96EE0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2,471</w:t>
            </w:r>
          </w:p>
        </w:tc>
        <w:tc>
          <w:tcPr>
            <w:tcW w:w="757" w:type="pct"/>
            <w:shd w:val="clear" w:color="auto" w:fill="auto"/>
            <w:vAlign w:val="bottom"/>
            <w:hideMark/>
          </w:tcPr>
          <w:p w14:paraId="2C35C361"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32.99%</w:t>
            </w:r>
          </w:p>
        </w:tc>
      </w:tr>
      <w:tr w:rsidR="004C711E" w:rsidRPr="004C711E" w14:paraId="18025D7C" w14:textId="77777777" w:rsidTr="00242D69">
        <w:trPr>
          <w:trHeight w:val="144"/>
        </w:trPr>
        <w:tc>
          <w:tcPr>
            <w:tcW w:w="1266" w:type="pct"/>
            <w:shd w:val="clear" w:color="auto" w:fill="auto"/>
            <w:vAlign w:val="center"/>
            <w:hideMark/>
          </w:tcPr>
          <w:p w14:paraId="682CCB1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Missouri</w:t>
            </w:r>
          </w:p>
        </w:tc>
        <w:tc>
          <w:tcPr>
            <w:tcW w:w="596" w:type="pct"/>
            <w:shd w:val="clear" w:color="auto" w:fill="auto"/>
            <w:vAlign w:val="center"/>
            <w:hideMark/>
          </w:tcPr>
          <w:p w14:paraId="1977DB7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9,205</w:t>
            </w:r>
          </w:p>
        </w:tc>
        <w:tc>
          <w:tcPr>
            <w:tcW w:w="596" w:type="pct"/>
            <w:shd w:val="clear" w:color="auto" w:fill="auto"/>
            <w:vAlign w:val="center"/>
            <w:hideMark/>
          </w:tcPr>
          <w:p w14:paraId="262B413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9,961</w:t>
            </w:r>
          </w:p>
        </w:tc>
        <w:tc>
          <w:tcPr>
            <w:tcW w:w="596" w:type="pct"/>
            <w:shd w:val="clear" w:color="auto" w:fill="auto"/>
            <w:vAlign w:val="center"/>
            <w:hideMark/>
          </w:tcPr>
          <w:p w14:paraId="6471C4C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10,598</w:t>
            </w:r>
          </w:p>
        </w:tc>
        <w:tc>
          <w:tcPr>
            <w:tcW w:w="596" w:type="pct"/>
            <w:shd w:val="clear" w:color="auto" w:fill="auto"/>
            <w:vAlign w:val="center"/>
            <w:hideMark/>
          </w:tcPr>
          <w:p w14:paraId="7B96F26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11,820</w:t>
            </w:r>
          </w:p>
        </w:tc>
        <w:tc>
          <w:tcPr>
            <w:tcW w:w="596" w:type="pct"/>
            <w:shd w:val="clear" w:color="auto" w:fill="auto"/>
            <w:vAlign w:val="center"/>
            <w:hideMark/>
          </w:tcPr>
          <w:p w14:paraId="68DEAA7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12,143</w:t>
            </w:r>
          </w:p>
        </w:tc>
        <w:tc>
          <w:tcPr>
            <w:tcW w:w="757" w:type="pct"/>
            <w:shd w:val="clear" w:color="auto" w:fill="auto"/>
            <w:vAlign w:val="bottom"/>
            <w:hideMark/>
          </w:tcPr>
          <w:p w14:paraId="413E8F0B"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31.92%</w:t>
            </w:r>
          </w:p>
        </w:tc>
      </w:tr>
      <w:tr w:rsidR="004C711E" w:rsidRPr="004C711E" w14:paraId="4F73B8A1" w14:textId="77777777" w:rsidTr="00242D69">
        <w:trPr>
          <w:trHeight w:val="144"/>
        </w:trPr>
        <w:tc>
          <w:tcPr>
            <w:tcW w:w="1266" w:type="pct"/>
            <w:shd w:val="clear" w:color="auto" w:fill="auto"/>
            <w:vAlign w:val="center"/>
            <w:hideMark/>
          </w:tcPr>
          <w:p w14:paraId="2DC9124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North Dakota</w:t>
            </w:r>
          </w:p>
        </w:tc>
        <w:tc>
          <w:tcPr>
            <w:tcW w:w="596" w:type="pct"/>
            <w:shd w:val="clear" w:color="auto" w:fill="auto"/>
            <w:vAlign w:val="center"/>
            <w:hideMark/>
          </w:tcPr>
          <w:p w14:paraId="15CED21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1,042</w:t>
            </w:r>
          </w:p>
        </w:tc>
        <w:tc>
          <w:tcPr>
            <w:tcW w:w="596" w:type="pct"/>
            <w:shd w:val="clear" w:color="auto" w:fill="auto"/>
            <w:vAlign w:val="center"/>
            <w:hideMark/>
          </w:tcPr>
          <w:p w14:paraId="3A5D5FF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1,082</w:t>
            </w:r>
          </w:p>
        </w:tc>
        <w:tc>
          <w:tcPr>
            <w:tcW w:w="596" w:type="pct"/>
            <w:shd w:val="clear" w:color="auto" w:fill="auto"/>
            <w:vAlign w:val="center"/>
            <w:hideMark/>
          </w:tcPr>
          <w:p w14:paraId="2B38653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1,201</w:t>
            </w:r>
          </w:p>
        </w:tc>
        <w:tc>
          <w:tcPr>
            <w:tcW w:w="596" w:type="pct"/>
            <w:shd w:val="clear" w:color="auto" w:fill="auto"/>
            <w:vAlign w:val="center"/>
            <w:hideMark/>
          </w:tcPr>
          <w:p w14:paraId="2D90F0C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1,342</w:t>
            </w:r>
          </w:p>
        </w:tc>
        <w:tc>
          <w:tcPr>
            <w:tcW w:w="596" w:type="pct"/>
            <w:shd w:val="clear" w:color="auto" w:fill="auto"/>
            <w:vAlign w:val="center"/>
            <w:hideMark/>
          </w:tcPr>
          <w:p w14:paraId="2C72332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1,335</w:t>
            </w:r>
          </w:p>
        </w:tc>
        <w:tc>
          <w:tcPr>
            <w:tcW w:w="757" w:type="pct"/>
            <w:shd w:val="clear" w:color="auto" w:fill="auto"/>
            <w:vAlign w:val="bottom"/>
            <w:hideMark/>
          </w:tcPr>
          <w:p w14:paraId="34201FE1"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28.12%</w:t>
            </w:r>
          </w:p>
        </w:tc>
      </w:tr>
      <w:tr w:rsidR="004C711E" w:rsidRPr="004C711E" w14:paraId="755982E9" w14:textId="77777777" w:rsidTr="00242D69">
        <w:trPr>
          <w:trHeight w:val="144"/>
        </w:trPr>
        <w:tc>
          <w:tcPr>
            <w:tcW w:w="1266" w:type="pct"/>
            <w:shd w:val="clear" w:color="auto" w:fill="auto"/>
            <w:vAlign w:val="center"/>
            <w:hideMark/>
          </w:tcPr>
          <w:p w14:paraId="257ED3A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Wyoming</w:t>
            </w:r>
          </w:p>
        </w:tc>
        <w:tc>
          <w:tcPr>
            <w:tcW w:w="596" w:type="pct"/>
            <w:shd w:val="clear" w:color="auto" w:fill="auto"/>
            <w:vAlign w:val="center"/>
            <w:hideMark/>
          </w:tcPr>
          <w:p w14:paraId="0D8B6FD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853</w:t>
            </w:r>
          </w:p>
        </w:tc>
        <w:tc>
          <w:tcPr>
            <w:tcW w:w="596" w:type="pct"/>
            <w:shd w:val="clear" w:color="auto" w:fill="auto"/>
            <w:vAlign w:val="center"/>
            <w:hideMark/>
          </w:tcPr>
          <w:p w14:paraId="394F26D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936</w:t>
            </w:r>
          </w:p>
        </w:tc>
        <w:tc>
          <w:tcPr>
            <w:tcW w:w="596" w:type="pct"/>
            <w:shd w:val="clear" w:color="auto" w:fill="auto"/>
            <w:vAlign w:val="center"/>
            <w:hideMark/>
          </w:tcPr>
          <w:p w14:paraId="2C929AE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969</w:t>
            </w:r>
          </w:p>
        </w:tc>
        <w:tc>
          <w:tcPr>
            <w:tcW w:w="596" w:type="pct"/>
            <w:shd w:val="clear" w:color="auto" w:fill="auto"/>
            <w:vAlign w:val="center"/>
            <w:hideMark/>
          </w:tcPr>
          <w:p w14:paraId="0F4CF5E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967</w:t>
            </w:r>
          </w:p>
        </w:tc>
        <w:tc>
          <w:tcPr>
            <w:tcW w:w="596" w:type="pct"/>
            <w:shd w:val="clear" w:color="auto" w:fill="auto"/>
            <w:vAlign w:val="center"/>
            <w:hideMark/>
          </w:tcPr>
          <w:p w14:paraId="1683111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1,075</w:t>
            </w:r>
          </w:p>
        </w:tc>
        <w:tc>
          <w:tcPr>
            <w:tcW w:w="757" w:type="pct"/>
            <w:shd w:val="clear" w:color="auto" w:fill="auto"/>
            <w:vAlign w:val="bottom"/>
            <w:hideMark/>
          </w:tcPr>
          <w:p w14:paraId="3D33553B"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26.03%</w:t>
            </w:r>
          </w:p>
        </w:tc>
      </w:tr>
      <w:tr w:rsidR="004C711E" w:rsidRPr="004C711E" w14:paraId="1BD18E0D" w14:textId="77777777" w:rsidTr="00242D69">
        <w:trPr>
          <w:trHeight w:val="144"/>
        </w:trPr>
        <w:tc>
          <w:tcPr>
            <w:tcW w:w="1266" w:type="pct"/>
            <w:shd w:val="clear" w:color="auto" w:fill="auto"/>
            <w:vAlign w:val="center"/>
            <w:hideMark/>
          </w:tcPr>
          <w:p w14:paraId="0600139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Kansas</w:t>
            </w:r>
          </w:p>
        </w:tc>
        <w:tc>
          <w:tcPr>
            <w:tcW w:w="596" w:type="pct"/>
            <w:shd w:val="clear" w:color="auto" w:fill="auto"/>
            <w:vAlign w:val="center"/>
            <w:hideMark/>
          </w:tcPr>
          <w:p w14:paraId="4BFD485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5,830</w:t>
            </w:r>
          </w:p>
        </w:tc>
        <w:tc>
          <w:tcPr>
            <w:tcW w:w="596" w:type="pct"/>
            <w:shd w:val="clear" w:color="auto" w:fill="auto"/>
            <w:vAlign w:val="center"/>
            <w:hideMark/>
          </w:tcPr>
          <w:p w14:paraId="4ECC6D4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5,980</w:t>
            </w:r>
          </w:p>
        </w:tc>
        <w:tc>
          <w:tcPr>
            <w:tcW w:w="596" w:type="pct"/>
            <w:shd w:val="clear" w:color="auto" w:fill="auto"/>
            <w:vAlign w:val="center"/>
            <w:hideMark/>
          </w:tcPr>
          <w:p w14:paraId="1388D71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6,402</w:t>
            </w:r>
          </w:p>
        </w:tc>
        <w:tc>
          <w:tcPr>
            <w:tcW w:w="596" w:type="pct"/>
            <w:shd w:val="clear" w:color="auto" w:fill="auto"/>
            <w:vAlign w:val="center"/>
            <w:hideMark/>
          </w:tcPr>
          <w:p w14:paraId="03B0843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6,727</w:t>
            </w:r>
          </w:p>
        </w:tc>
        <w:tc>
          <w:tcPr>
            <w:tcW w:w="596" w:type="pct"/>
            <w:shd w:val="clear" w:color="auto" w:fill="auto"/>
            <w:vAlign w:val="center"/>
            <w:hideMark/>
          </w:tcPr>
          <w:p w14:paraId="25CC28C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7,182</w:t>
            </w:r>
          </w:p>
        </w:tc>
        <w:tc>
          <w:tcPr>
            <w:tcW w:w="757" w:type="pct"/>
            <w:shd w:val="clear" w:color="auto" w:fill="auto"/>
            <w:vAlign w:val="bottom"/>
            <w:hideMark/>
          </w:tcPr>
          <w:p w14:paraId="244590D2"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23.19%</w:t>
            </w:r>
          </w:p>
        </w:tc>
      </w:tr>
      <w:tr w:rsidR="004C711E" w:rsidRPr="004C711E" w14:paraId="28E6015D" w14:textId="77777777" w:rsidTr="00242D69">
        <w:trPr>
          <w:trHeight w:val="144"/>
        </w:trPr>
        <w:tc>
          <w:tcPr>
            <w:tcW w:w="1266" w:type="pct"/>
            <w:shd w:val="clear" w:color="auto" w:fill="auto"/>
            <w:vAlign w:val="center"/>
            <w:hideMark/>
          </w:tcPr>
          <w:p w14:paraId="5143405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Arkansas</w:t>
            </w:r>
          </w:p>
        </w:tc>
        <w:tc>
          <w:tcPr>
            <w:tcW w:w="596" w:type="pct"/>
            <w:shd w:val="clear" w:color="auto" w:fill="auto"/>
            <w:vAlign w:val="center"/>
            <w:hideMark/>
          </w:tcPr>
          <w:p w14:paraId="1C075B1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3,732</w:t>
            </w:r>
          </w:p>
        </w:tc>
        <w:tc>
          <w:tcPr>
            <w:tcW w:w="596" w:type="pct"/>
            <w:shd w:val="clear" w:color="auto" w:fill="auto"/>
            <w:vAlign w:val="center"/>
            <w:hideMark/>
          </w:tcPr>
          <w:p w14:paraId="613E37E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3,711</w:t>
            </w:r>
          </w:p>
        </w:tc>
        <w:tc>
          <w:tcPr>
            <w:tcW w:w="596" w:type="pct"/>
            <w:shd w:val="clear" w:color="auto" w:fill="auto"/>
            <w:vAlign w:val="center"/>
            <w:hideMark/>
          </w:tcPr>
          <w:p w14:paraId="2AF37BC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3,797</w:t>
            </w:r>
          </w:p>
        </w:tc>
        <w:tc>
          <w:tcPr>
            <w:tcW w:w="596" w:type="pct"/>
            <w:shd w:val="clear" w:color="auto" w:fill="auto"/>
            <w:vAlign w:val="center"/>
            <w:hideMark/>
          </w:tcPr>
          <w:p w14:paraId="59DF3EA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3,806</w:t>
            </w:r>
          </w:p>
        </w:tc>
        <w:tc>
          <w:tcPr>
            <w:tcW w:w="596" w:type="pct"/>
            <w:shd w:val="clear" w:color="auto" w:fill="auto"/>
            <w:vAlign w:val="center"/>
            <w:hideMark/>
          </w:tcPr>
          <w:p w14:paraId="6472841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4,545</w:t>
            </w:r>
          </w:p>
        </w:tc>
        <w:tc>
          <w:tcPr>
            <w:tcW w:w="757" w:type="pct"/>
            <w:shd w:val="clear" w:color="auto" w:fill="auto"/>
            <w:vAlign w:val="bottom"/>
            <w:hideMark/>
          </w:tcPr>
          <w:p w14:paraId="1841A1B9"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21.78%</w:t>
            </w:r>
          </w:p>
        </w:tc>
      </w:tr>
      <w:tr w:rsidR="004C711E" w:rsidRPr="004C711E" w14:paraId="25510B99" w14:textId="77777777" w:rsidTr="00242D69">
        <w:trPr>
          <w:trHeight w:val="144"/>
        </w:trPr>
        <w:tc>
          <w:tcPr>
            <w:tcW w:w="1266" w:type="pct"/>
            <w:shd w:val="clear" w:color="auto" w:fill="auto"/>
            <w:vAlign w:val="center"/>
            <w:hideMark/>
          </w:tcPr>
          <w:p w14:paraId="1ACF076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Hawaii</w:t>
            </w:r>
          </w:p>
        </w:tc>
        <w:tc>
          <w:tcPr>
            <w:tcW w:w="596" w:type="pct"/>
            <w:shd w:val="clear" w:color="auto" w:fill="auto"/>
            <w:vAlign w:val="center"/>
            <w:hideMark/>
          </w:tcPr>
          <w:p w14:paraId="135AEFB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1,122</w:t>
            </w:r>
          </w:p>
        </w:tc>
        <w:tc>
          <w:tcPr>
            <w:tcW w:w="596" w:type="pct"/>
            <w:shd w:val="clear" w:color="auto" w:fill="auto"/>
            <w:vAlign w:val="center"/>
            <w:hideMark/>
          </w:tcPr>
          <w:p w14:paraId="22AB841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1,079</w:t>
            </w:r>
          </w:p>
        </w:tc>
        <w:tc>
          <w:tcPr>
            <w:tcW w:w="596" w:type="pct"/>
            <w:shd w:val="clear" w:color="auto" w:fill="auto"/>
            <w:vAlign w:val="center"/>
            <w:hideMark/>
          </w:tcPr>
          <w:p w14:paraId="28F7582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1,085</w:t>
            </w:r>
          </w:p>
        </w:tc>
        <w:tc>
          <w:tcPr>
            <w:tcW w:w="596" w:type="pct"/>
            <w:shd w:val="clear" w:color="auto" w:fill="auto"/>
            <w:vAlign w:val="center"/>
            <w:hideMark/>
          </w:tcPr>
          <w:p w14:paraId="33FE667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1,221</w:t>
            </w:r>
          </w:p>
        </w:tc>
        <w:tc>
          <w:tcPr>
            <w:tcW w:w="596" w:type="pct"/>
            <w:shd w:val="clear" w:color="auto" w:fill="auto"/>
            <w:vAlign w:val="center"/>
            <w:hideMark/>
          </w:tcPr>
          <w:p w14:paraId="41AD3B2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1,360</w:t>
            </w:r>
          </w:p>
        </w:tc>
        <w:tc>
          <w:tcPr>
            <w:tcW w:w="757" w:type="pct"/>
            <w:shd w:val="clear" w:color="auto" w:fill="auto"/>
            <w:vAlign w:val="bottom"/>
            <w:hideMark/>
          </w:tcPr>
          <w:p w14:paraId="2DC2CD77"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21.21%</w:t>
            </w:r>
          </w:p>
        </w:tc>
      </w:tr>
      <w:tr w:rsidR="004C711E" w:rsidRPr="004C711E" w14:paraId="558D5CC5" w14:textId="77777777" w:rsidTr="00242D69">
        <w:trPr>
          <w:trHeight w:val="144"/>
        </w:trPr>
        <w:tc>
          <w:tcPr>
            <w:tcW w:w="1266" w:type="pct"/>
            <w:shd w:val="clear" w:color="auto" w:fill="auto"/>
            <w:vAlign w:val="center"/>
            <w:hideMark/>
          </w:tcPr>
          <w:p w14:paraId="3136BD5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North Carolina</w:t>
            </w:r>
          </w:p>
        </w:tc>
        <w:tc>
          <w:tcPr>
            <w:tcW w:w="596" w:type="pct"/>
            <w:shd w:val="clear" w:color="auto" w:fill="auto"/>
            <w:vAlign w:val="center"/>
            <w:hideMark/>
          </w:tcPr>
          <w:p w14:paraId="1C0B1E8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8,275</w:t>
            </w:r>
          </w:p>
        </w:tc>
        <w:tc>
          <w:tcPr>
            <w:tcW w:w="596" w:type="pct"/>
            <w:shd w:val="clear" w:color="auto" w:fill="auto"/>
            <w:vAlign w:val="center"/>
            <w:hideMark/>
          </w:tcPr>
          <w:p w14:paraId="71A006E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8,140</w:t>
            </w:r>
          </w:p>
        </w:tc>
        <w:tc>
          <w:tcPr>
            <w:tcW w:w="596" w:type="pct"/>
            <w:shd w:val="clear" w:color="auto" w:fill="auto"/>
            <w:vAlign w:val="center"/>
            <w:hideMark/>
          </w:tcPr>
          <w:p w14:paraId="2335932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8,722</w:t>
            </w:r>
          </w:p>
        </w:tc>
        <w:tc>
          <w:tcPr>
            <w:tcW w:w="596" w:type="pct"/>
            <w:shd w:val="clear" w:color="auto" w:fill="auto"/>
            <w:vAlign w:val="center"/>
            <w:hideMark/>
          </w:tcPr>
          <w:p w14:paraId="595BF54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9,567</w:t>
            </w:r>
          </w:p>
        </w:tc>
        <w:tc>
          <w:tcPr>
            <w:tcW w:w="596" w:type="pct"/>
            <w:shd w:val="clear" w:color="auto" w:fill="auto"/>
            <w:vAlign w:val="center"/>
            <w:hideMark/>
          </w:tcPr>
          <w:p w14:paraId="37DE372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10,022</w:t>
            </w:r>
          </w:p>
        </w:tc>
        <w:tc>
          <w:tcPr>
            <w:tcW w:w="757" w:type="pct"/>
            <w:shd w:val="clear" w:color="auto" w:fill="auto"/>
            <w:vAlign w:val="bottom"/>
            <w:hideMark/>
          </w:tcPr>
          <w:p w14:paraId="62F7BFFE"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21.11%</w:t>
            </w:r>
          </w:p>
        </w:tc>
      </w:tr>
      <w:tr w:rsidR="004C711E" w:rsidRPr="004C711E" w14:paraId="6FF72B49" w14:textId="77777777" w:rsidTr="00242D69">
        <w:trPr>
          <w:trHeight w:val="144"/>
        </w:trPr>
        <w:tc>
          <w:tcPr>
            <w:tcW w:w="1266" w:type="pct"/>
            <w:shd w:val="clear" w:color="auto" w:fill="auto"/>
            <w:vAlign w:val="center"/>
            <w:hideMark/>
          </w:tcPr>
          <w:p w14:paraId="2B2CE82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Massachusetts</w:t>
            </w:r>
          </w:p>
        </w:tc>
        <w:tc>
          <w:tcPr>
            <w:tcW w:w="596" w:type="pct"/>
            <w:shd w:val="clear" w:color="auto" w:fill="auto"/>
            <w:vAlign w:val="center"/>
            <w:hideMark/>
          </w:tcPr>
          <w:p w14:paraId="74D3F4C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8,613</w:t>
            </w:r>
          </w:p>
        </w:tc>
        <w:tc>
          <w:tcPr>
            <w:tcW w:w="596" w:type="pct"/>
            <w:shd w:val="clear" w:color="auto" w:fill="auto"/>
            <w:vAlign w:val="center"/>
            <w:hideMark/>
          </w:tcPr>
          <w:p w14:paraId="0262DF8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8,515</w:t>
            </w:r>
          </w:p>
        </w:tc>
        <w:tc>
          <w:tcPr>
            <w:tcW w:w="596" w:type="pct"/>
            <w:shd w:val="clear" w:color="auto" w:fill="auto"/>
            <w:vAlign w:val="center"/>
            <w:hideMark/>
          </w:tcPr>
          <w:p w14:paraId="2626C29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8,514</w:t>
            </w:r>
          </w:p>
        </w:tc>
        <w:tc>
          <w:tcPr>
            <w:tcW w:w="596" w:type="pct"/>
            <w:shd w:val="clear" w:color="auto" w:fill="auto"/>
            <w:vAlign w:val="center"/>
            <w:hideMark/>
          </w:tcPr>
          <w:p w14:paraId="3803242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9,910</w:t>
            </w:r>
          </w:p>
        </w:tc>
        <w:tc>
          <w:tcPr>
            <w:tcW w:w="596" w:type="pct"/>
            <w:shd w:val="clear" w:color="auto" w:fill="auto"/>
            <w:vAlign w:val="center"/>
            <w:hideMark/>
          </w:tcPr>
          <w:p w14:paraId="6B8F814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10,266</w:t>
            </w:r>
          </w:p>
        </w:tc>
        <w:tc>
          <w:tcPr>
            <w:tcW w:w="757" w:type="pct"/>
            <w:shd w:val="clear" w:color="auto" w:fill="auto"/>
            <w:vAlign w:val="bottom"/>
            <w:hideMark/>
          </w:tcPr>
          <w:p w14:paraId="7B5E6936"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19.19%</w:t>
            </w:r>
          </w:p>
        </w:tc>
      </w:tr>
      <w:tr w:rsidR="004C711E" w:rsidRPr="004C711E" w14:paraId="571CAF28" w14:textId="77777777" w:rsidTr="00242D69">
        <w:trPr>
          <w:trHeight w:val="144"/>
        </w:trPr>
        <w:tc>
          <w:tcPr>
            <w:tcW w:w="1266" w:type="pct"/>
            <w:shd w:val="clear" w:color="auto" w:fill="auto"/>
            <w:vAlign w:val="center"/>
            <w:hideMark/>
          </w:tcPr>
          <w:p w14:paraId="7844744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Pennsylvania</w:t>
            </w:r>
          </w:p>
        </w:tc>
        <w:tc>
          <w:tcPr>
            <w:tcW w:w="596" w:type="pct"/>
            <w:shd w:val="clear" w:color="auto" w:fill="auto"/>
            <w:vAlign w:val="center"/>
            <w:hideMark/>
          </w:tcPr>
          <w:p w14:paraId="752E6D4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12,776</w:t>
            </w:r>
          </w:p>
        </w:tc>
        <w:tc>
          <w:tcPr>
            <w:tcW w:w="596" w:type="pct"/>
            <w:shd w:val="clear" w:color="auto" w:fill="auto"/>
            <w:vAlign w:val="center"/>
            <w:hideMark/>
          </w:tcPr>
          <w:p w14:paraId="1123761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13,102</w:t>
            </w:r>
          </w:p>
        </w:tc>
        <w:tc>
          <w:tcPr>
            <w:tcW w:w="596" w:type="pct"/>
            <w:shd w:val="clear" w:color="auto" w:fill="auto"/>
            <w:vAlign w:val="center"/>
            <w:hideMark/>
          </w:tcPr>
          <w:p w14:paraId="187631D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12,910</w:t>
            </w:r>
          </w:p>
        </w:tc>
        <w:tc>
          <w:tcPr>
            <w:tcW w:w="596" w:type="pct"/>
            <w:shd w:val="clear" w:color="auto" w:fill="auto"/>
            <w:vAlign w:val="center"/>
            <w:hideMark/>
          </w:tcPr>
          <w:p w14:paraId="0962C4A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13,628</w:t>
            </w:r>
          </w:p>
        </w:tc>
        <w:tc>
          <w:tcPr>
            <w:tcW w:w="596" w:type="pct"/>
            <w:shd w:val="clear" w:color="auto" w:fill="auto"/>
            <w:vAlign w:val="center"/>
            <w:hideMark/>
          </w:tcPr>
          <w:p w14:paraId="2D1EC8F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14,853</w:t>
            </w:r>
          </w:p>
        </w:tc>
        <w:tc>
          <w:tcPr>
            <w:tcW w:w="757" w:type="pct"/>
            <w:shd w:val="clear" w:color="auto" w:fill="auto"/>
            <w:vAlign w:val="bottom"/>
            <w:hideMark/>
          </w:tcPr>
          <w:p w14:paraId="11111343"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16.26%</w:t>
            </w:r>
          </w:p>
        </w:tc>
      </w:tr>
      <w:tr w:rsidR="004C711E" w:rsidRPr="004C711E" w14:paraId="01045424" w14:textId="77777777" w:rsidTr="00242D69">
        <w:trPr>
          <w:trHeight w:val="144"/>
        </w:trPr>
        <w:tc>
          <w:tcPr>
            <w:tcW w:w="1266" w:type="pct"/>
            <w:shd w:val="clear" w:color="auto" w:fill="auto"/>
            <w:vAlign w:val="center"/>
            <w:hideMark/>
          </w:tcPr>
          <w:p w14:paraId="027865C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Kentucky</w:t>
            </w:r>
          </w:p>
        </w:tc>
        <w:tc>
          <w:tcPr>
            <w:tcW w:w="596" w:type="pct"/>
            <w:shd w:val="clear" w:color="auto" w:fill="auto"/>
            <w:vAlign w:val="center"/>
            <w:hideMark/>
          </w:tcPr>
          <w:p w14:paraId="5FE456E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6,567</w:t>
            </w:r>
          </w:p>
        </w:tc>
        <w:tc>
          <w:tcPr>
            <w:tcW w:w="596" w:type="pct"/>
            <w:shd w:val="clear" w:color="auto" w:fill="auto"/>
            <w:vAlign w:val="center"/>
            <w:hideMark/>
          </w:tcPr>
          <w:p w14:paraId="55E5F7A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6,913</w:t>
            </w:r>
          </w:p>
        </w:tc>
        <w:tc>
          <w:tcPr>
            <w:tcW w:w="596" w:type="pct"/>
            <w:shd w:val="clear" w:color="auto" w:fill="auto"/>
            <w:vAlign w:val="center"/>
            <w:hideMark/>
          </w:tcPr>
          <w:p w14:paraId="725B244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7,125</w:t>
            </w:r>
          </w:p>
        </w:tc>
        <w:tc>
          <w:tcPr>
            <w:tcW w:w="596" w:type="pct"/>
            <w:shd w:val="clear" w:color="auto" w:fill="auto"/>
            <w:vAlign w:val="center"/>
            <w:hideMark/>
          </w:tcPr>
          <w:p w14:paraId="2D8A8FE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7,481</w:t>
            </w:r>
          </w:p>
        </w:tc>
        <w:tc>
          <w:tcPr>
            <w:tcW w:w="596" w:type="pct"/>
            <w:shd w:val="clear" w:color="auto" w:fill="auto"/>
            <w:vAlign w:val="center"/>
            <w:hideMark/>
          </w:tcPr>
          <w:p w14:paraId="37BE827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7,507</w:t>
            </w:r>
          </w:p>
        </w:tc>
        <w:tc>
          <w:tcPr>
            <w:tcW w:w="757" w:type="pct"/>
            <w:shd w:val="clear" w:color="auto" w:fill="auto"/>
            <w:vAlign w:val="bottom"/>
            <w:hideMark/>
          </w:tcPr>
          <w:p w14:paraId="22A07710"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14.31%</w:t>
            </w:r>
          </w:p>
        </w:tc>
      </w:tr>
      <w:tr w:rsidR="004C711E" w:rsidRPr="004C711E" w14:paraId="31E31DD3" w14:textId="77777777" w:rsidTr="00242D69">
        <w:trPr>
          <w:trHeight w:val="144"/>
        </w:trPr>
        <w:tc>
          <w:tcPr>
            <w:tcW w:w="1266" w:type="pct"/>
            <w:shd w:val="clear" w:color="auto" w:fill="auto"/>
            <w:vAlign w:val="center"/>
            <w:hideMark/>
          </w:tcPr>
          <w:p w14:paraId="1E1CACD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Florida</w:t>
            </w:r>
          </w:p>
        </w:tc>
        <w:tc>
          <w:tcPr>
            <w:tcW w:w="596" w:type="pct"/>
            <w:shd w:val="clear" w:color="auto" w:fill="auto"/>
            <w:vAlign w:val="center"/>
            <w:hideMark/>
          </w:tcPr>
          <w:p w14:paraId="4D1E893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19,752</w:t>
            </w:r>
          </w:p>
        </w:tc>
        <w:tc>
          <w:tcPr>
            <w:tcW w:w="596" w:type="pct"/>
            <w:shd w:val="clear" w:color="auto" w:fill="auto"/>
            <w:vAlign w:val="center"/>
            <w:hideMark/>
          </w:tcPr>
          <w:p w14:paraId="27821C2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19,531</w:t>
            </w:r>
          </w:p>
        </w:tc>
        <w:tc>
          <w:tcPr>
            <w:tcW w:w="596" w:type="pct"/>
            <w:shd w:val="clear" w:color="auto" w:fill="auto"/>
            <w:vAlign w:val="center"/>
            <w:hideMark/>
          </w:tcPr>
          <w:p w14:paraId="457E727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18,011</w:t>
            </w:r>
          </w:p>
        </w:tc>
        <w:tc>
          <w:tcPr>
            <w:tcW w:w="596" w:type="pct"/>
            <w:shd w:val="clear" w:color="auto" w:fill="auto"/>
            <w:vAlign w:val="center"/>
            <w:hideMark/>
          </w:tcPr>
          <w:p w14:paraId="1EFADDF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19,709</w:t>
            </w:r>
          </w:p>
        </w:tc>
        <w:tc>
          <w:tcPr>
            <w:tcW w:w="596" w:type="pct"/>
            <w:shd w:val="clear" w:color="auto" w:fill="auto"/>
            <w:vAlign w:val="center"/>
            <w:hideMark/>
          </w:tcPr>
          <w:p w14:paraId="1922C55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22,354</w:t>
            </w:r>
          </w:p>
        </w:tc>
        <w:tc>
          <w:tcPr>
            <w:tcW w:w="757" w:type="pct"/>
            <w:shd w:val="clear" w:color="auto" w:fill="auto"/>
            <w:vAlign w:val="bottom"/>
            <w:hideMark/>
          </w:tcPr>
          <w:p w14:paraId="65F98EAB"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13.17%</w:t>
            </w:r>
          </w:p>
        </w:tc>
      </w:tr>
      <w:tr w:rsidR="004C711E" w:rsidRPr="004C711E" w14:paraId="65C3F48B" w14:textId="77777777" w:rsidTr="00242D69">
        <w:trPr>
          <w:trHeight w:val="144"/>
        </w:trPr>
        <w:tc>
          <w:tcPr>
            <w:tcW w:w="1266" w:type="pct"/>
            <w:shd w:val="clear" w:color="auto" w:fill="auto"/>
            <w:vAlign w:val="center"/>
            <w:hideMark/>
          </w:tcPr>
          <w:p w14:paraId="70FBEA1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West Virginia</w:t>
            </w:r>
          </w:p>
        </w:tc>
        <w:tc>
          <w:tcPr>
            <w:tcW w:w="596" w:type="pct"/>
            <w:shd w:val="clear" w:color="auto" w:fill="auto"/>
            <w:vAlign w:val="center"/>
            <w:hideMark/>
          </w:tcPr>
          <w:p w14:paraId="0B5138C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4,441</w:t>
            </w:r>
          </w:p>
        </w:tc>
        <w:tc>
          <w:tcPr>
            <w:tcW w:w="596" w:type="pct"/>
            <w:shd w:val="clear" w:color="auto" w:fill="auto"/>
            <w:vAlign w:val="center"/>
            <w:hideMark/>
          </w:tcPr>
          <w:p w14:paraId="45FCB11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4,517</w:t>
            </w:r>
          </w:p>
        </w:tc>
        <w:tc>
          <w:tcPr>
            <w:tcW w:w="596" w:type="pct"/>
            <w:shd w:val="clear" w:color="auto" w:fill="auto"/>
            <w:vAlign w:val="center"/>
            <w:hideMark/>
          </w:tcPr>
          <w:p w14:paraId="0A21B38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4,341</w:t>
            </w:r>
          </w:p>
        </w:tc>
        <w:tc>
          <w:tcPr>
            <w:tcW w:w="596" w:type="pct"/>
            <w:shd w:val="clear" w:color="auto" w:fill="auto"/>
            <w:vAlign w:val="center"/>
            <w:hideMark/>
          </w:tcPr>
          <w:p w14:paraId="49F1913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4,512</w:t>
            </w:r>
          </w:p>
        </w:tc>
        <w:tc>
          <w:tcPr>
            <w:tcW w:w="596" w:type="pct"/>
            <w:shd w:val="clear" w:color="auto" w:fill="auto"/>
            <w:vAlign w:val="center"/>
            <w:hideMark/>
          </w:tcPr>
          <w:p w14:paraId="535CF44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4,905</w:t>
            </w:r>
          </w:p>
        </w:tc>
        <w:tc>
          <w:tcPr>
            <w:tcW w:w="757" w:type="pct"/>
            <w:shd w:val="clear" w:color="auto" w:fill="auto"/>
            <w:vAlign w:val="bottom"/>
            <w:hideMark/>
          </w:tcPr>
          <w:p w14:paraId="30130C19"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10.45%</w:t>
            </w:r>
          </w:p>
        </w:tc>
      </w:tr>
      <w:tr w:rsidR="004C711E" w:rsidRPr="004C711E" w14:paraId="052A6FDC" w14:textId="77777777" w:rsidTr="00242D69">
        <w:trPr>
          <w:trHeight w:val="144"/>
        </w:trPr>
        <w:tc>
          <w:tcPr>
            <w:tcW w:w="1266" w:type="pct"/>
            <w:shd w:val="clear" w:color="auto" w:fill="auto"/>
            <w:vAlign w:val="center"/>
            <w:hideMark/>
          </w:tcPr>
          <w:p w14:paraId="2989740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Rhode Island</w:t>
            </w:r>
          </w:p>
        </w:tc>
        <w:tc>
          <w:tcPr>
            <w:tcW w:w="596" w:type="pct"/>
            <w:shd w:val="clear" w:color="auto" w:fill="auto"/>
            <w:vAlign w:val="center"/>
            <w:hideMark/>
          </w:tcPr>
          <w:p w14:paraId="193604B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1,657</w:t>
            </w:r>
          </w:p>
        </w:tc>
        <w:tc>
          <w:tcPr>
            <w:tcW w:w="596" w:type="pct"/>
            <w:shd w:val="clear" w:color="auto" w:fill="auto"/>
            <w:vAlign w:val="center"/>
            <w:hideMark/>
          </w:tcPr>
          <w:p w14:paraId="485FD33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1,589</w:t>
            </w:r>
          </w:p>
        </w:tc>
        <w:tc>
          <w:tcPr>
            <w:tcW w:w="596" w:type="pct"/>
            <w:shd w:val="clear" w:color="auto" w:fill="auto"/>
            <w:vAlign w:val="center"/>
            <w:hideMark/>
          </w:tcPr>
          <w:p w14:paraId="1F36028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1,636</w:t>
            </w:r>
          </w:p>
        </w:tc>
        <w:tc>
          <w:tcPr>
            <w:tcW w:w="596" w:type="pct"/>
            <w:shd w:val="clear" w:color="auto" w:fill="auto"/>
            <w:vAlign w:val="center"/>
            <w:hideMark/>
          </w:tcPr>
          <w:p w14:paraId="760BB4F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1,822</w:t>
            </w:r>
          </w:p>
        </w:tc>
        <w:tc>
          <w:tcPr>
            <w:tcW w:w="596" w:type="pct"/>
            <w:shd w:val="clear" w:color="auto" w:fill="auto"/>
            <w:vAlign w:val="center"/>
            <w:hideMark/>
          </w:tcPr>
          <w:p w14:paraId="3A29F28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1,825</w:t>
            </w:r>
          </w:p>
        </w:tc>
        <w:tc>
          <w:tcPr>
            <w:tcW w:w="757" w:type="pct"/>
            <w:shd w:val="clear" w:color="auto" w:fill="auto"/>
            <w:vAlign w:val="bottom"/>
            <w:hideMark/>
          </w:tcPr>
          <w:p w14:paraId="7649B826"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10.14%</w:t>
            </w:r>
          </w:p>
        </w:tc>
      </w:tr>
      <w:tr w:rsidR="004C711E" w:rsidRPr="004C711E" w14:paraId="310A2975" w14:textId="77777777" w:rsidTr="00242D69">
        <w:trPr>
          <w:trHeight w:val="144"/>
        </w:trPr>
        <w:tc>
          <w:tcPr>
            <w:tcW w:w="1266" w:type="pct"/>
            <w:shd w:val="clear" w:color="auto" w:fill="auto"/>
            <w:vAlign w:val="center"/>
            <w:hideMark/>
          </w:tcPr>
          <w:p w14:paraId="48120DA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Ohio</w:t>
            </w:r>
          </w:p>
        </w:tc>
        <w:tc>
          <w:tcPr>
            <w:tcW w:w="596" w:type="pct"/>
            <w:shd w:val="clear" w:color="auto" w:fill="auto"/>
            <w:vAlign w:val="center"/>
            <w:hideMark/>
          </w:tcPr>
          <w:p w14:paraId="77A3C65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12,017</w:t>
            </w:r>
          </w:p>
        </w:tc>
        <w:tc>
          <w:tcPr>
            <w:tcW w:w="596" w:type="pct"/>
            <w:shd w:val="clear" w:color="auto" w:fill="auto"/>
            <w:vAlign w:val="center"/>
            <w:hideMark/>
          </w:tcPr>
          <w:p w14:paraId="60FCFAA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11,853</w:t>
            </w:r>
          </w:p>
        </w:tc>
        <w:tc>
          <w:tcPr>
            <w:tcW w:w="596" w:type="pct"/>
            <w:shd w:val="clear" w:color="auto" w:fill="auto"/>
            <w:vAlign w:val="center"/>
            <w:hideMark/>
          </w:tcPr>
          <w:p w14:paraId="6428CD0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12,212</w:t>
            </w:r>
          </w:p>
        </w:tc>
        <w:tc>
          <w:tcPr>
            <w:tcW w:w="596" w:type="pct"/>
            <w:shd w:val="clear" w:color="auto" w:fill="auto"/>
            <w:vAlign w:val="center"/>
            <w:hideMark/>
          </w:tcPr>
          <w:p w14:paraId="0C4E891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12,506</w:t>
            </w:r>
          </w:p>
        </w:tc>
        <w:tc>
          <w:tcPr>
            <w:tcW w:w="596" w:type="pct"/>
            <w:shd w:val="clear" w:color="auto" w:fill="auto"/>
            <w:vAlign w:val="center"/>
            <w:hideMark/>
          </w:tcPr>
          <w:p w14:paraId="3BEF1C3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13,174</w:t>
            </w:r>
          </w:p>
        </w:tc>
        <w:tc>
          <w:tcPr>
            <w:tcW w:w="757" w:type="pct"/>
            <w:shd w:val="clear" w:color="auto" w:fill="auto"/>
            <w:vAlign w:val="bottom"/>
            <w:hideMark/>
          </w:tcPr>
          <w:p w14:paraId="5F1B2FEB"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9.63%</w:t>
            </w:r>
          </w:p>
        </w:tc>
      </w:tr>
      <w:tr w:rsidR="004C711E" w:rsidRPr="004C711E" w14:paraId="6D24D38B" w14:textId="77777777" w:rsidTr="00242D69">
        <w:trPr>
          <w:trHeight w:val="144"/>
        </w:trPr>
        <w:tc>
          <w:tcPr>
            <w:tcW w:w="1266" w:type="pct"/>
            <w:shd w:val="clear" w:color="auto" w:fill="auto"/>
            <w:vAlign w:val="center"/>
            <w:hideMark/>
          </w:tcPr>
          <w:p w14:paraId="6DE5343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Wisconsin</w:t>
            </w:r>
          </w:p>
        </w:tc>
        <w:tc>
          <w:tcPr>
            <w:tcW w:w="596" w:type="pct"/>
            <w:shd w:val="clear" w:color="auto" w:fill="auto"/>
            <w:vAlign w:val="center"/>
            <w:hideMark/>
          </w:tcPr>
          <w:p w14:paraId="0D11CD9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6,372</w:t>
            </w:r>
          </w:p>
        </w:tc>
        <w:tc>
          <w:tcPr>
            <w:tcW w:w="596" w:type="pct"/>
            <w:shd w:val="clear" w:color="auto" w:fill="auto"/>
            <w:vAlign w:val="center"/>
            <w:hideMark/>
          </w:tcPr>
          <w:p w14:paraId="7F0A0EE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6,220</w:t>
            </w:r>
          </w:p>
        </w:tc>
        <w:tc>
          <w:tcPr>
            <w:tcW w:w="596" w:type="pct"/>
            <w:shd w:val="clear" w:color="auto" w:fill="auto"/>
            <w:vAlign w:val="center"/>
            <w:hideMark/>
          </w:tcPr>
          <w:p w14:paraId="3FEB5C7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6,381</w:t>
            </w:r>
          </w:p>
        </w:tc>
        <w:tc>
          <w:tcPr>
            <w:tcW w:w="596" w:type="pct"/>
            <w:shd w:val="clear" w:color="auto" w:fill="auto"/>
            <w:vAlign w:val="center"/>
            <w:hideMark/>
          </w:tcPr>
          <w:p w14:paraId="4347D87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6,751</w:t>
            </w:r>
          </w:p>
        </w:tc>
        <w:tc>
          <w:tcPr>
            <w:tcW w:w="596" w:type="pct"/>
            <w:shd w:val="clear" w:color="auto" w:fill="auto"/>
            <w:vAlign w:val="center"/>
            <w:hideMark/>
          </w:tcPr>
          <w:p w14:paraId="36490C4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6,909</w:t>
            </w:r>
          </w:p>
        </w:tc>
        <w:tc>
          <w:tcPr>
            <w:tcW w:w="757" w:type="pct"/>
            <w:shd w:val="clear" w:color="auto" w:fill="auto"/>
            <w:vAlign w:val="bottom"/>
            <w:hideMark/>
          </w:tcPr>
          <w:p w14:paraId="2B68C39B"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8.43%</w:t>
            </w:r>
          </w:p>
        </w:tc>
      </w:tr>
      <w:tr w:rsidR="004C711E" w:rsidRPr="004C711E" w14:paraId="13A99509" w14:textId="77777777" w:rsidTr="00242D69">
        <w:trPr>
          <w:trHeight w:val="144"/>
        </w:trPr>
        <w:tc>
          <w:tcPr>
            <w:tcW w:w="1266" w:type="pct"/>
            <w:shd w:val="clear" w:color="auto" w:fill="auto"/>
            <w:vAlign w:val="center"/>
            <w:hideMark/>
          </w:tcPr>
          <w:p w14:paraId="38D46B3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Washington</w:t>
            </w:r>
          </w:p>
        </w:tc>
        <w:tc>
          <w:tcPr>
            <w:tcW w:w="596" w:type="pct"/>
            <w:shd w:val="clear" w:color="auto" w:fill="auto"/>
            <w:vAlign w:val="center"/>
            <w:hideMark/>
          </w:tcPr>
          <w:p w14:paraId="4821F03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9,405</w:t>
            </w:r>
          </w:p>
        </w:tc>
        <w:tc>
          <w:tcPr>
            <w:tcW w:w="596" w:type="pct"/>
            <w:shd w:val="clear" w:color="auto" w:fill="auto"/>
            <w:vAlign w:val="center"/>
            <w:hideMark/>
          </w:tcPr>
          <w:p w14:paraId="5909B35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9,404</w:t>
            </w:r>
          </w:p>
        </w:tc>
        <w:tc>
          <w:tcPr>
            <w:tcW w:w="596" w:type="pct"/>
            <w:shd w:val="clear" w:color="auto" w:fill="auto"/>
            <w:vAlign w:val="center"/>
            <w:hideMark/>
          </w:tcPr>
          <w:p w14:paraId="6431FB6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9,908</w:t>
            </w:r>
          </w:p>
        </w:tc>
        <w:tc>
          <w:tcPr>
            <w:tcW w:w="596" w:type="pct"/>
            <w:shd w:val="clear" w:color="auto" w:fill="auto"/>
            <w:vAlign w:val="center"/>
            <w:hideMark/>
          </w:tcPr>
          <w:p w14:paraId="6C858BD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10,258</w:t>
            </w:r>
          </w:p>
        </w:tc>
        <w:tc>
          <w:tcPr>
            <w:tcW w:w="596" w:type="pct"/>
            <w:shd w:val="clear" w:color="auto" w:fill="auto"/>
            <w:vAlign w:val="center"/>
            <w:hideMark/>
          </w:tcPr>
          <w:p w14:paraId="5A5345A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10,161</w:t>
            </w:r>
          </w:p>
        </w:tc>
        <w:tc>
          <w:tcPr>
            <w:tcW w:w="757" w:type="pct"/>
            <w:shd w:val="clear" w:color="auto" w:fill="auto"/>
            <w:vAlign w:val="bottom"/>
            <w:hideMark/>
          </w:tcPr>
          <w:p w14:paraId="47A4ADBA"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8.04%</w:t>
            </w:r>
          </w:p>
        </w:tc>
      </w:tr>
      <w:tr w:rsidR="004C711E" w:rsidRPr="004C711E" w14:paraId="516CDB75" w14:textId="77777777" w:rsidTr="00242D69">
        <w:trPr>
          <w:trHeight w:val="144"/>
        </w:trPr>
        <w:tc>
          <w:tcPr>
            <w:tcW w:w="1266" w:type="pct"/>
            <w:shd w:val="clear" w:color="auto" w:fill="auto"/>
            <w:vAlign w:val="center"/>
            <w:hideMark/>
          </w:tcPr>
          <w:p w14:paraId="6BC7334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New Jersey</w:t>
            </w:r>
          </w:p>
        </w:tc>
        <w:tc>
          <w:tcPr>
            <w:tcW w:w="596" w:type="pct"/>
            <w:shd w:val="clear" w:color="auto" w:fill="auto"/>
            <w:vAlign w:val="center"/>
            <w:hideMark/>
          </w:tcPr>
          <w:p w14:paraId="5407807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6,416</w:t>
            </w:r>
          </w:p>
        </w:tc>
        <w:tc>
          <w:tcPr>
            <w:tcW w:w="596" w:type="pct"/>
            <w:shd w:val="clear" w:color="auto" w:fill="auto"/>
            <w:vAlign w:val="center"/>
            <w:hideMark/>
          </w:tcPr>
          <w:p w14:paraId="3ED916C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6,845</w:t>
            </w:r>
          </w:p>
        </w:tc>
        <w:tc>
          <w:tcPr>
            <w:tcW w:w="596" w:type="pct"/>
            <w:shd w:val="clear" w:color="auto" w:fill="auto"/>
            <w:vAlign w:val="center"/>
            <w:hideMark/>
          </w:tcPr>
          <w:p w14:paraId="294A875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6,943</w:t>
            </w:r>
          </w:p>
        </w:tc>
        <w:tc>
          <w:tcPr>
            <w:tcW w:w="596" w:type="pct"/>
            <w:shd w:val="clear" w:color="auto" w:fill="auto"/>
            <w:vAlign w:val="center"/>
            <w:hideMark/>
          </w:tcPr>
          <w:p w14:paraId="2B36C1F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7,138</w:t>
            </w:r>
          </w:p>
        </w:tc>
        <w:tc>
          <w:tcPr>
            <w:tcW w:w="596" w:type="pct"/>
            <w:shd w:val="clear" w:color="auto" w:fill="auto"/>
            <w:vAlign w:val="center"/>
            <w:hideMark/>
          </w:tcPr>
          <w:p w14:paraId="6EBAE9E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6,874</w:t>
            </w:r>
          </w:p>
        </w:tc>
        <w:tc>
          <w:tcPr>
            <w:tcW w:w="757" w:type="pct"/>
            <w:shd w:val="clear" w:color="auto" w:fill="auto"/>
            <w:vAlign w:val="bottom"/>
            <w:hideMark/>
          </w:tcPr>
          <w:p w14:paraId="13AC3B55"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7.14%</w:t>
            </w:r>
          </w:p>
        </w:tc>
      </w:tr>
      <w:tr w:rsidR="004C711E" w:rsidRPr="004C711E" w14:paraId="38BC572B" w14:textId="77777777" w:rsidTr="00242D69">
        <w:trPr>
          <w:trHeight w:val="144"/>
        </w:trPr>
        <w:tc>
          <w:tcPr>
            <w:tcW w:w="1266" w:type="pct"/>
            <w:shd w:val="clear" w:color="auto" w:fill="auto"/>
            <w:vAlign w:val="center"/>
            <w:hideMark/>
          </w:tcPr>
          <w:p w14:paraId="582BFE7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Tennessee</w:t>
            </w:r>
          </w:p>
        </w:tc>
        <w:tc>
          <w:tcPr>
            <w:tcW w:w="596" w:type="pct"/>
            <w:shd w:val="clear" w:color="auto" w:fill="auto"/>
            <w:vAlign w:val="center"/>
            <w:hideMark/>
          </w:tcPr>
          <w:p w14:paraId="2ACD980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7,445</w:t>
            </w:r>
          </w:p>
        </w:tc>
        <w:tc>
          <w:tcPr>
            <w:tcW w:w="596" w:type="pct"/>
            <w:shd w:val="clear" w:color="auto" w:fill="auto"/>
            <w:vAlign w:val="center"/>
            <w:hideMark/>
          </w:tcPr>
          <w:p w14:paraId="2C4D65D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7,766</w:t>
            </w:r>
          </w:p>
        </w:tc>
        <w:tc>
          <w:tcPr>
            <w:tcW w:w="596" w:type="pct"/>
            <w:shd w:val="clear" w:color="auto" w:fill="auto"/>
            <w:vAlign w:val="center"/>
            <w:hideMark/>
          </w:tcPr>
          <w:p w14:paraId="304885C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8,034</w:t>
            </w:r>
          </w:p>
        </w:tc>
        <w:tc>
          <w:tcPr>
            <w:tcW w:w="596" w:type="pct"/>
            <w:shd w:val="clear" w:color="auto" w:fill="auto"/>
            <w:vAlign w:val="center"/>
            <w:hideMark/>
          </w:tcPr>
          <w:p w14:paraId="6941F91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7,496</w:t>
            </w:r>
          </w:p>
        </w:tc>
        <w:tc>
          <w:tcPr>
            <w:tcW w:w="596" w:type="pct"/>
            <w:shd w:val="clear" w:color="auto" w:fill="auto"/>
            <w:vAlign w:val="center"/>
            <w:hideMark/>
          </w:tcPr>
          <w:p w14:paraId="22FEC01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7,681</w:t>
            </w:r>
          </w:p>
        </w:tc>
        <w:tc>
          <w:tcPr>
            <w:tcW w:w="757" w:type="pct"/>
            <w:shd w:val="clear" w:color="auto" w:fill="auto"/>
            <w:vAlign w:val="bottom"/>
            <w:hideMark/>
          </w:tcPr>
          <w:p w14:paraId="221C74DF"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3.17%</w:t>
            </w:r>
          </w:p>
        </w:tc>
      </w:tr>
      <w:tr w:rsidR="004C711E" w:rsidRPr="004C711E" w14:paraId="7926CD3C" w14:textId="77777777" w:rsidTr="00242D69">
        <w:trPr>
          <w:trHeight w:val="144"/>
        </w:trPr>
        <w:tc>
          <w:tcPr>
            <w:tcW w:w="1266" w:type="pct"/>
            <w:shd w:val="clear" w:color="auto" w:fill="auto"/>
            <w:vAlign w:val="center"/>
            <w:hideMark/>
          </w:tcPr>
          <w:p w14:paraId="2C68E36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California</w:t>
            </w:r>
          </w:p>
        </w:tc>
        <w:tc>
          <w:tcPr>
            <w:tcW w:w="596" w:type="pct"/>
            <w:shd w:val="clear" w:color="auto" w:fill="auto"/>
            <w:vAlign w:val="center"/>
            <w:hideMark/>
          </w:tcPr>
          <w:p w14:paraId="4EE833D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52,167</w:t>
            </w:r>
          </w:p>
        </w:tc>
        <w:tc>
          <w:tcPr>
            <w:tcW w:w="596" w:type="pct"/>
            <w:shd w:val="clear" w:color="auto" w:fill="auto"/>
            <w:vAlign w:val="center"/>
            <w:hideMark/>
          </w:tcPr>
          <w:p w14:paraId="3D19A80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50,813</w:t>
            </w:r>
          </w:p>
        </w:tc>
        <w:tc>
          <w:tcPr>
            <w:tcW w:w="596" w:type="pct"/>
            <w:shd w:val="clear" w:color="auto" w:fill="auto"/>
            <w:vAlign w:val="center"/>
            <w:hideMark/>
          </w:tcPr>
          <w:p w14:paraId="1C4F139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53,060</w:t>
            </w:r>
          </w:p>
        </w:tc>
        <w:tc>
          <w:tcPr>
            <w:tcW w:w="596" w:type="pct"/>
            <w:shd w:val="clear" w:color="auto" w:fill="auto"/>
            <w:vAlign w:val="center"/>
            <w:hideMark/>
          </w:tcPr>
          <w:p w14:paraId="20AF70E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53,405</w:t>
            </w:r>
          </w:p>
        </w:tc>
        <w:tc>
          <w:tcPr>
            <w:tcW w:w="596" w:type="pct"/>
            <w:shd w:val="clear" w:color="auto" w:fill="auto"/>
            <w:vAlign w:val="center"/>
            <w:hideMark/>
          </w:tcPr>
          <w:p w14:paraId="058B411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52,910</w:t>
            </w:r>
          </w:p>
        </w:tc>
        <w:tc>
          <w:tcPr>
            <w:tcW w:w="757" w:type="pct"/>
            <w:shd w:val="clear" w:color="auto" w:fill="auto"/>
            <w:vAlign w:val="bottom"/>
            <w:hideMark/>
          </w:tcPr>
          <w:p w14:paraId="4A4CA370"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1.42%</w:t>
            </w:r>
          </w:p>
        </w:tc>
      </w:tr>
      <w:tr w:rsidR="004C711E" w:rsidRPr="004C711E" w14:paraId="47DA7288" w14:textId="77777777" w:rsidTr="00242D69">
        <w:trPr>
          <w:trHeight w:val="144"/>
        </w:trPr>
        <w:tc>
          <w:tcPr>
            <w:tcW w:w="1266" w:type="pct"/>
            <w:shd w:val="clear" w:color="auto" w:fill="auto"/>
            <w:vAlign w:val="center"/>
            <w:hideMark/>
          </w:tcPr>
          <w:p w14:paraId="609C76E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Utah</w:t>
            </w:r>
          </w:p>
        </w:tc>
        <w:tc>
          <w:tcPr>
            <w:tcW w:w="596" w:type="pct"/>
            <w:shd w:val="clear" w:color="auto" w:fill="auto"/>
            <w:vAlign w:val="center"/>
            <w:hideMark/>
          </w:tcPr>
          <w:p w14:paraId="6D8B2CF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2,496</w:t>
            </w:r>
          </w:p>
        </w:tc>
        <w:tc>
          <w:tcPr>
            <w:tcW w:w="596" w:type="pct"/>
            <w:shd w:val="clear" w:color="auto" w:fill="auto"/>
            <w:vAlign w:val="center"/>
            <w:hideMark/>
          </w:tcPr>
          <w:p w14:paraId="0F4851B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2,555</w:t>
            </w:r>
          </w:p>
        </w:tc>
        <w:tc>
          <w:tcPr>
            <w:tcW w:w="596" w:type="pct"/>
            <w:shd w:val="clear" w:color="auto" w:fill="auto"/>
            <w:vAlign w:val="center"/>
            <w:hideMark/>
          </w:tcPr>
          <w:p w14:paraId="6474125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2,513</w:t>
            </w:r>
          </w:p>
        </w:tc>
        <w:tc>
          <w:tcPr>
            <w:tcW w:w="596" w:type="pct"/>
            <w:shd w:val="clear" w:color="auto" w:fill="auto"/>
            <w:vAlign w:val="center"/>
            <w:hideMark/>
          </w:tcPr>
          <w:p w14:paraId="53EFFE7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2,758</w:t>
            </w:r>
          </w:p>
        </w:tc>
        <w:tc>
          <w:tcPr>
            <w:tcW w:w="596" w:type="pct"/>
            <w:shd w:val="clear" w:color="auto" w:fill="auto"/>
            <w:vAlign w:val="center"/>
            <w:hideMark/>
          </w:tcPr>
          <w:p w14:paraId="39025F9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2,516</w:t>
            </w:r>
          </w:p>
        </w:tc>
        <w:tc>
          <w:tcPr>
            <w:tcW w:w="757" w:type="pct"/>
            <w:shd w:val="clear" w:color="auto" w:fill="auto"/>
            <w:vAlign w:val="bottom"/>
            <w:hideMark/>
          </w:tcPr>
          <w:p w14:paraId="2B1B0D50"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0.80%</w:t>
            </w:r>
          </w:p>
        </w:tc>
      </w:tr>
      <w:tr w:rsidR="004C711E" w:rsidRPr="004C711E" w14:paraId="39FC2BD3" w14:textId="77777777" w:rsidTr="00242D69">
        <w:trPr>
          <w:trHeight w:val="144"/>
        </w:trPr>
        <w:tc>
          <w:tcPr>
            <w:tcW w:w="1266" w:type="pct"/>
            <w:shd w:val="clear" w:color="auto" w:fill="auto"/>
            <w:vAlign w:val="center"/>
            <w:hideMark/>
          </w:tcPr>
          <w:p w14:paraId="2268954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Louisiana</w:t>
            </w:r>
          </w:p>
        </w:tc>
        <w:tc>
          <w:tcPr>
            <w:tcW w:w="596" w:type="pct"/>
            <w:shd w:val="clear" w:color="auto" w:fill="auto"/>
            <w:vAlign w:val="center"/>
            <w:hideMark/>
          </w:tcPr>
          <w:p w14:paraId="2133EF1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4,531</w:t>
            </w:r>
          </w:p>
        </w:tc>
        <w:tc>
          <w:tcPr>
            <w:tcW w:w="596" w:type="pct"/>
            <w:shd w:val="clear" w:color="auto" w:fill="auto"/>
            <w:vAlign w:val="center"/>
            <w:hideMark/>
          </w:tcPr>
          <w:p w14:paraId="6068B3A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4,044</w:t>
            </w:r>
          </w:p>
        </w:tc>
        <w:tc>
          <w:tcPr>
            <w:tcW w:w="596" w:type="pct"/>
            <w:shd w:val="clear" w:color="auto" w:fill="auto"/>
            <w:vAlign w:val="center"/>
            <w:hideMark/>
          </w:tcPr>
          <w:p w14:paraId="2BBFF2A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3,955</w:t>
            </w:r>
          </w:p>
        </w:tc>
        <w:tc>
          <w:tcPr>
            <w:tcW w:w="596" w:type="pct"/>
            <w:shd w:val="clear" w:color="auto" w:fill="auto"/>
            <w:vAlign w:val="center"/>
            <w:hideMark/>
          </w:tcPr>
          <w:p w14:paraId="7DCC5E8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4,325</w:t>
            </w:r>
          </w:p>
        </w:tc>
        <w:tc>
          <w:tcPr>
            <w:tcW w:w="596" w:type="pct"/>
            <w:shd w:val="clear" w:color="auto" w:fill="auto"/>
            <w:vAlign w:val="center"/>
            <w:hideMark/>
          </w:tcPr>
          <w:p w14:paraId="2453894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4,544</w:t>
            </w:r>
          </w:p>
        </w:tc>
        <w:tc>
          <w:tcPr>
            <w:tcW w:w="757" w:type="pct"/>
            <w:shd w:val="clear" w:color="auto" w:fill="auto"/>
            <w:vAlign w:val="bottom"/>
            <w:hideMark/>
          </w:tcPr>
          <w:p w14:paraId="33C57A93"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0.29%</w:t>
            </w:r>
          </w:p>
        </w:tc>
      </w:tr>
      <w:tr w:rsidR="004C711E" w:rsidRPr="004C711E" w14:paraId="1784706F" w14:textId="77777777" w:rsidTr="00242D69">
        <w:trPr>
          <w:trHeight w:val="144"/>
        </w:trPr>
        <w:tc>
          <w:tcPr>
            <w:tcW w:w="1266" w:type="pct"/>
            <w:shd w:val="clear" w:color="auto" w:fill="auto"/>
            <w:vAlign w:val="center"/>
            <w:hideMark/>
          </w:tcPr>
          <w:p w14:paraId="1A2A100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Idaho</w:t>
            </w:r>
          </w:p>
        </w:tc>
        <w:tc>
          <w:tcPr>
            <w:tcW w:w="596" w:type="pct"/>
            <w:shd w:val="clear" w:color="auto" w:fill="auto"/>
            <w:vAlign w:val="center"/>
            <w:hideMark/>
          </w:tcPr>
          <w:p w14:paraId="5AB49B6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1,354</w:t>
            </w:r>
          </w:p>
        </w:tc>
        <w:tc>
          <w:tcPr>
            <w:tcW w:w="596" w:type="pct"/>
            <w:shd w:val="clear" w:color="auto" w:fill="auto"/>
            <w:vAlign w:val="center"/>
            <w:hideMark/>
          </w:tcPr>
          <w:p w14:paraId="5DB9A7B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1,229</w:t>
            </w:r>
          </w:p>
        </w:tc>
        <w:tc>
          <w:tcPr>
            <w:tcW w:w="596" w:type="pct"/>
            <w:shd w:val="clear" w:color="auto" w:fill="auto"/>
            <w:vAlign w:val="center"/>
            <w:hideMark/>
          </w:tcPr>
          <w:p w14:paraId="3664CCC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1,334</w:t>
            </w:r>
          </w:p>
        </w:tc>
        <w:tc>
          <w:tcPr>
            <w:tcW w:w="596" w:type="pct"/>
            <w:shd w:val="clear" w:color="auto" w:fill="auto"/>
            <w:vAlign w:val="center"/>
            <w:hideMark/>
          </w:tcPr>
          <w:p w14:paraId="54110DA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1,204</w:t>
            </w:r>
          </w:p>
        </w:tc>
        <w:tc>
          <w:tcPr>
            <w:tcW w:w="596" w:type="pct"/>
            <w:shd w:val="clear" w:color="auto" w:fill="auto"/>
            <w:vAlign w:val="center"/>
            <w:hideMark/>
          </w:tcPr>
          <w:p w14:paraId="2D461A0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1,349</w:t>
            </w:r>
          </w:p>
        </w:tc>
        <w:tc>
          <w:tcPr>
            <w:tcW w:w="757" w:type="pct"/>
            <w:shd w:val="clear" w:color="auto" w:fill="auto"/>
            <w:vAlign w:val="bottom"/>
            <w:hideMark/>
          </w:tcPr>
          <w:p w14:paraId="7560A41A"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-0.37%</w:t>
            </w:r>
          </w:p>
        </w:tc>
      </w:tr>
      <w:tr w:rsidR="004C711E" w:rsidRPr="004C711E" w14:paraId="2F18AC82" w14:textId="77777777" w:rsidTr="00242D69">
        <w:trPr>
          <w:trHeight w:val="144"/>
        </w:trPr>
        <w:tc>
          <w:tcPr>
            <w:tcW w:w="1266" w:type="pct"/>
            <w:shd w:val="clear" w:color="auto" w:fill="auto"/>
            <w:vAlign w:val="center"/>
            <w:hideMark/>
          </w:tcPr>
          <w:p w14:paraId="4EDA16E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Texas</w:t>
            </w:r>
          </w:p>
        </w:tc>
        <w:tc>
          <w:tcPr>
            <w:tcW w:w="596" w:type="pct"/>
            <w:shd w:val="clear" w:color="auto" w:fill="auto"/>
            <w:vAlign w:val="center"/>
            <w:hideMark/>
          </w:tcPr>
          <w:p w14:paraId="1FACBDA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30,012</w:t>
            </w:r>
          </w:p>
        </w:tc>
        <w:tc>
          <w:tcPr>
            <w:tcW w:w="596" w:type="pct"/>
            <w:shd w:val="clear" w:color="auto" w:fill="auto"/>
            <w:vAlign w:val="center"/>
            <w:hideMark/>
          </w:tcPr>
          <w:p w14:paraId="40F4C2E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29,433</w:t>
            </w:r>
          </w:p>
        </w:tc>
        <w:tc>
          <w:tcPr>
            <w:tcW w:w="596" w:type="pct"/>
            <w:shd w:val="clear" w:color="auto" w:fill="auto"/>
            <w:vAlign w:val="center"/>
            <w:hideMark/>
          </w:tcPr>
          <w:p w14:paraId="08E5EED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29,411</w:t>
            </w:r>
          </w:p>
        </w:tc>
        <w:tc>
          <w:tcPr>
            <w:tcW w:w="596" w:type="pct"/>
            <w:shd w:val="clear" w:color="auto" w:fill="auto"/>
            <w:vAlign w:val="center"/>
            <w:hideMark/>
          </w:tcPr>
          <w:p w14:paraId="7808563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30,158</w:t>
            </w:r>
          </w:p>
        </w:tc>
        <w:tc>
          <w:tcPr>
            <w:tcW w:w="596" w:type="pct"/>
            <w:shd w:val="clear" w:color="auto" w:fill="auto"/>
            <w:vAlign w:val="center"/>
            <w:hideMark/>
          </w:tcPr>
          <w:p w14:paraId="72DF767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29,784</w:t>
            </w:r>
          </w:p>
        </w:tc>
        <w:tc>
          <w:tcPr>
            <w:tcW w:w="757" w:type="pct"/>
            <w:shd w:val="clear" w:color="auto" w:fill="auto"/>
            <w:vAlign w:val="bottom"/>
            <w:hideMark/>
          </w:tcPr>
          <w:p w14:paraId="01D04CA3"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-0.76%</w:t>
            </w:r>
          </w:p>
        </w:tc>
      </w:tr>
      <w:tr w:rsidR="004C711E" w:rsidRPr="004C711E" w14:paraId="7FD852D3" w14:textId="77777777" w:rsidTr="00242D69">
        <w:trPr>
          <w:trHeight w:val="144"/>
        </w:trPr>
        <w:tc>
          <w:tcPr>
            <w:tcW w:w="1266" w:type="pct"/>
            <w:shd w:val="clear" w:color="auto" w:fill="auto"/>
            <w:vAlign w:val="center"/>
            <w:hideMark/>
          </w:tcPr>
          <w:p w14:paraId="609EBFE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Virginia</w:t>
            </w:r>
          </w:p>
        </w:tc>
        <w:tc>
          <w:tcPr>
            <w:tcW w:w="596" w:type="pct"/>
            <w:shd w:val="clear" w:color="auto" w:fill="auto"/>
            <w:vAlign w:val="center"/>
            <w:hideMark/>
          </w:tcPr>
          <w:p w14:paraId="45351F7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4,769</w:t>
            </w:r>
          </w:p>
        </w:tc>
        <w:tc>
          <w:tcPr>
            <w:tcW w:w="596" w:type="pct"/>
            <w:shd w:val="clear" w:color="auto" w:fill="auto"/>
            <w:vAlign w:val="center"/>
            <w:hideMark/>
          </w:tcPr>
          <w:p w14:paraId="2204FF8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4,546</w:t>
            </w:r>
          </w:p>
        </w:tc>
        <w:tc>
          <w:tcPr>
            <w:tcW w:w="596" w:type="pct"/>
            <w:shd w:val="clear" w:color="auto" w:fill="auto"/>
            <w:vAlign w:val="center"/>
            <w:hideMark/>
          </w:tcPr>
          <w:p w14:paraId="34CCD6E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4,315</w:t>
            </w:r>
          </w:p>
        </w:tc>
        <w:tc>
          <w:tcPr>
            <w:tcW w:w="596" w:type="pct"/>
            <w:shd w:val="clear" w:color="auto" w:fill="auto"/>
            <w:vAlign w:val="center"/>
            <w:hideMark/>
          </w:tcPr>
          <w:p w14:paraId="315E5B5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4,581</w:t>
            </w:r>
          </w:p>
        </w:tc>
        <w:tc>
          <w:tcPr>
            <w:tcW w:w="596" w:type="pct"/>
            <w:shd w:val="clear" w:color="auto" w:fill="auto"/>
            <w:vAlign w:val="center"/>
            <w:hideMark/>
          </w:tcPr>
          <w:p w14:paraId="0BE26A7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4,721</w:t>
            </w:r>
          </w:p>
        </w:tc>
        <w:tc>
          <w:tcPr>
            <w:tcW w:w="757" w:type="pct"/>
            <w:shd w:val="clear" w:color="auto" w:fill="auto"/>
            <w:vAlign w:val="bottom"/>
            <w:hideMark/>
          </w:tcPr>
          <w:p w14:paraId="081A9BD1"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-1.01%</w:t>
            </w:r>
          </w:p>
        </w:tc>
      </w:tr>
      <w:tr w:rsidR="004C711E" w:rsidRPr="004C711E" w14:paraId="2BDFF7CE" w14:textId="77777777" w:rsidTr="00242D69">
        <w:trPr>
          <w:trHeight w:val="144"/>
        </w:trPr>
        <w:tc>
          <w:tcPr>
            <w:tcW w:w="1266" w:type="pct"/>
            <w:shd w:val="clear" w:color="auto" w:fill="auto"/>
            <w:vAlign w:val="center"/>
            <w:hideMark/>
          </w:tcPr>
          <w:p w14:paraId="28EE67C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South Carolina</w:t>
            </w:r>
          </w:p>
        </w:tc>
        <w:tc>
          <w:tcPr>
            <w:tcW w:w="596" w:type="pct"/>
            <w:shd w:val="clear" w:color="auto" w:fill="auto"/>
            <w:vAlign w:val="center"/>
            <w:hideMark/>
          </w:tcPr>
          <w:p w14:paraId="5D112D1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3,791</w:t>
            </w:r>
          </w:p>
        </w:tc>
        <w:tc>
          <w:tcPr>
            <w:tcW w:w="596" w:type="pct"/>
            <w:shd w:val="clear" w:color="auto" w:fill="auto"/>
            <w:vAlign w:val="center"/>
            <w:hideMark/>
          </w:tcPr>
          <w:p w14:paraId="76FCA53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3,098</w:t>
            </w:r>
          </w:p>
        </w:tc>
        <w:tc>
          <w:tcPr>
            <w:tcW w:w="596" w:type="pct"/>
            <w:shd w:val="clear" w:color="auto" w:fill="auto"/>
            <w:vAlign w:val="center"/>
            <w:hideMark/>
          </w:tcPr>
          <w:p w14:paraId="555B66E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3,168</w:t>
            </w:r>
          </w:p>
        </w:tc>
        <w:tc>
          <w:tcPr>
            <w:tcW w:w="596" w:type="pct"/>
            <w:shd w:val="clear" w:color="auto" w:fill="auto"/>
            <w:vAlign w:val="center"/>
            <w:hideMark/>
          </w:tcPr>
          <w:p w14:paraId="2E888F9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3,452</w:t>
            </w:r>
          </w:p>
        </w:tc>
        <w:tc>
          <w:tcPr>
            <w:tcW w:w="596" w:type="pct"/>
            <w:shd w:val="clear" w:color="auto" w:fill="auto"/>
            <w:vAlign w:val="center"/>
            <w:hideMark/>
          </w:tcPr>
          <w:p w14:paraId="47F9EA4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3,707</w:t>
            </w:r>
          </w:p>
        </w:tc>
        <w:tc>
          <w:tcPr>
            <w:tcW w:w="757" w:type="pct"/>
            <w:shd w:val="clear" w:color="auto" w:fill="auto"/>
            <w:vAlign w:val="bottom"/>
            <w:hideMark/>
          </w:tcPr>
          <w:p w14:paraId="599E6044"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-2.22%</w:t>
            </w:r>
          </w:p>
        </w:tc>
      </w:tr>
      <w:tr w:rsidR="004C711E" w:rsidRPr="004C711E" w14:paraId="2B50700F" w14:textId="77777777" w:rsidTr="00242D69">
        <w:trPr>
          <w:trHeight w:val="144"/>
        </w:trPr>
        <w:tc>
          <w:tcPr>
            <w:tcW w:w="1266" w:type="pct"/>
            <w:shd w:val="clear" w:color="auto" w:fill="auto"/>
            <w:vAlign w:val="center"/>
            <w:hideMark/>
          </w:tcPr>
          <w:p w14:paraId="4A32714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Illinois</w:t>
            </w:r>
          </w:p>
        </w:tc>
        <w:tc>
          <w:tcPr>
            <w:tcW w:w="596" w:type="pct"/>
            <w:shd w:val="clear" w:color="auto" w:fill="auto"/>
            <w:vAlign w:val="center"/>
            <w:hideMark/>
          </w:tcPr>
          <w:p w14:paraId="0C3089A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15,157</w:t>
            </w:r>
          </w:p>
        </w:tc>
        <w:tc>
          <w:tcPr>
            <w:tcW w:w="596" w:type="pct"/>
            <w:shd w:val="clear" w:color="auto" w:fill="auto"/>
            <w:vAlign w:val="center"/>
            <w:hideMark/>
          </w:tcPr>
          <w:p w14:paraId="3D1DDC3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14,382</w:t>
            </w:r>
          </w:p>
        </w:tc>
        <w:tc>
          <w:tcPr>
            <w:tcW w:w="596" w:type="pct"/>
            <w:shd w:val="clear" w:color="auto" w:fill="auto"/>
            <w:vAlign w:val="center"/>
            <w:hideMark/>
          </w:tcPr>
          <w:p w14:paraId="3D959F7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14,563</w:t>
            </w:r>
          </w:p>
        </w:tc>
        <w:tc>
          <w:tcPr>
            <w:tcW w:w="596" w:type="pct"/>
            <w:shd w:val="clear" w:color="auto" w:fill="auto"/>
            <w:vAlign w:val="center"/>
            <w:hideMark/>
          </w:tcPr>
          <w:p w14:paraId="30146E2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14,988</w:t>
            </w:r>
          </w:p>
        </w:tc>
        <w:tc>
          <w:tcPr>
            <w:tcW w:w="596" w:type="pct"/>
            <w:shd w:val="clear" w:color="auto" w:fill="auto"/>
            <w:vAlign w:val="center"/>
            <w:hideMark/>
          </w:tcPr>
          <w:p w14:paraId="1AD1BB2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14,650</w:t>
            </w:r>
          </w:p>
        </w:tc>
        <w:tc>
          <w:tcPr>
            <w:tcW w:w="757" w:type="pct"/>
            <w:shd w:val="clear" w:color="auto" w:fill="auto"/>
            <w:vAlign w:val="bottom"/>
            <w:hideMark/>
          </w:tcPr>
          <w:p w14:paraId="7B05DF32"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-3.34%</w:t>
            </w:r>
          </w:p>
        </w:tc>
      </w:tr>
      <w:tr w:rsidR="004C711E" w:rsidRPr="004C711E" w14:paraId="78AE153D" w14:textId="77777777" w:rsidTr="00242D69">
        <w:trPr>
          <w:trHeight w:val="144"/>
        </w:trPr>
        <w:tc>
          <w:tcPr>
            <w:tcW w:w="1266" w:type="pct"/>
            <w:shd w:val="clear" w:color="auto" w:fill="auto"/>
            <w:vAlign w:val="center"/>
            <w:hideMark/>
          </w:tcPr>
          <w:p w14:paraId="47E7C2B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Nevada</w:t>
            </w:r>
          </w:p>
        </w:tc>
        <w:tc>
          <w:tcPr>
            <w:tcW w:w="596" w:type="pct"/>
            <w:shd w:val="clear" w:color="auto" w:fill="auto"/>
            <w:vAlign w:val="center"/>
            <w:hideMark/>
          </w:tcPr>
          <w:p w14:paraId="2124F8F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4,628</w:t>
            </w:r>
          </w:p>
        </w:tc>
        <w:tc>
          <w:tcPr>
            <w:tcW w:w="596" w:type="pct"/>
            <w:shd w:val="clear" w:color="auto" w:fill="auto"/>
            <w:vAlign w:val="center"/>
            <w:hideMark/>
          </w:tcPr>
          <w:p w14:paraId="226ED39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4,738</w:t>
            </w:r>
          </w:p>
        </w:tc>
        <w:tc>
          <w:tcPr>
            <w:tcW w:w="596" w:type="pct"/>
            <w:shd w:val="clear" w:color="auto" w:fill="auto"/>
            <w:vAlign w:val="center"/>
            <w:hideMark/>
          </w:tcPr>
          <w:p w14:paraId="10B8683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4,770</w:t>
            </w:r>
          </w:p>
        </w:tc>
        <w:tc>
          <w:tcPr>
            <w:tcW w:w="596" w:type="pct"/>
            <w:shd w:val="clear" w:color="auto" w:fill="auto"/>
            <w:vAlign w:val="center"/>
            <w:hideMark/>
          </w:tcPr>
          <w:p w14:paraId="0D8261A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4,532</w:t>
            </w:r>
          </w:p>
        </w:tc>
        <w:tc>
          <w:tcPr>
            <w:tcW w:w="596" w:type="pct"/>
            <w:shd w:val="clear" w:color="auto" w:fill="auto"/>
            <w:vAlign w:val="center"/>
            <w:hideMark/>
          </w:tcPr>
          <w:p w14:paraId="5DE8A6B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4,471</w:t>
            </w:r>
          </w:p>
        </w:tc>
        <w:tc>
          <w:tcPr>
            <w:tcW w:w="757" w:type="pct"/>
            <w:shd w:val="clear" w:color="auto" w:fill="auto"/>
            <w:vAlign w:val="bottom"/>
            <w:hideMark/>
          </w:tcPr>
          <w:p w14:paraId="4151C2E1"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-3.39%</w:t>
            </w:r>
          </w:p>
        </w:tc>
      </w:tr>
      <w:tr w:rsidR="004C711E" w:rsidRPr="004C711E" w14:paraId="619D7893" w14:textId="77777777" w:rsidTr="00242D69">
        <w:trPr>
          <w:trHeight w:val="144"/>
        </w:trPr>
        <w:tc>
          <w:tcPr>
            <w:tcW w:w="1266" w:type="pct"/>
            <w:shd w:val="clear" w:color="auto" w:fill="auto"/>
            <w:vAlign w:val="center"/>
            <w:hideMark/>
          </w:tcPr>
          <w:p w14:paraId="4971CDC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Iowa</w:t>
            </w:r>
          </w:p>
        </w:tc>
        <w:tc>
          <w:tcPr>
            <w:tcW w:w="596" w:type="pct"/>
            <w:shd w:val="clear" w:color="auto" w:fill="auto"/>
            <w:vAlign w:val="center"/>
            <w:hideMark/>
          </w:tcPr>
          <w:p w14:paraId="2DEF440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6,269</w:t>
            </w:r>
          </w:p>
        </w:tc>
        <w:tc>
          <w:tcPr>
            <w:tcW w:w="596" w:type="pct"/>
            <w:shd w:val="clear" w:color="auto" w:fill="auto"/>
            <w:vAlign w:val="center"/>
            <w:hideMark/>
          </w:tcPr>
          <w:p w14:paraId="4F125F8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6,182</w:t>
            </w:r>
          </w:p>
        </w:tc>
        <w:tc>
          <w:tcPr>
            <w:tcW w:w="596" w:type="pct"/>
            <w:shd w:val="clear" w:color="auto" w:fill="auto"/>
            <w:vAlign w:val="center"/>
            <w:hideMark/>
          </w:tcPr>
          <w:p w14:paraId="0EE73F0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6,287</w:t>
            </w:r>
          </w:p>
        </w:tc>
        <w:tc>
          <w:tcPr>
            <w:tcW w:w="596" w:type="pct"/>
            <w:shd w:val="clear" w:color="auto" w:fill="auto"/>
            <w:vAlign w:val="center"/>
            <w:hideMark/>
          </w:tcPr>
          <w:p w14:paraId="5869642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5,920</w:t>
            </w:r>
          </w:p>
        </w:tc>
        <w:tc>
          <w:tcPr>
            <w:tcW w:w="596" w:type="pct"/>
            <w:shd w:val="clear" w:color="auto" w:fill="auto"/>
            <w:vAlign w:val="center"/>
            <w:hideMark/>
          </w:tcPr>
          <w:p w14:paraId="5E3414F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5,884</w:t>
            </w:r>
          </w:p>
        </w:tc>
        <w:tc>
          <w:tcPr>
            <w:tcW w:w="757" w:type="pct"/>
            <w:shd w:val="clear" w:color="auto" w:fill="auto"/>
            <w:vAlign w:val="bottom"/>
            <w:hideMark/>
          </w:tcPr>
          <w:p w14:paraId="0F163289"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-6.14%</w:t>
            </w:r>
          </w:p>
        </w:tc>
      </w:tr>
      <w:tr w:rsidR="004C711E" w:rsidRPr="004C711E" w14:paraId="536C30A2" w14:textId="77777777" w:rsidTr="00242D69">
        <w:trPr>
          <w:trHeight w:val="144"/>
        </w:trPr>
        <w:tc>
          <w:tcPr>
            <w:tcW w:w="1266" w:type="pct"/>
            <w:shd w:val="clear" w:color="auto" w:fill="auto"/>
            <w:vAlign w:val="center"/>
            <w:hideMark/>
          </w:tcPr>
          <w:p w14:paraId="7127923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Colorado</w:t>
            </w:r>
          </w:p>
        </w:tc>
        <w:tc>
          <w:tcPr>
            <w:tcW w:w="596" w:type="pct"/>
            <w:shd w:val="clear" w:color="auto" w:fill="auto"/>
            <w:vAlign w:val="center"/>
            <w:hideMark/>
          </w:tcPr>
          <w:p w14:paraId="1620462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5,423</w:t>
            </w:r>
          </w:p>
        </w:tc>
        <w:tc>
          <w:tcPr>
            <w:tcW w:w="596" w:type="pct"/>
            <w:shd w:val="clear" w:color="auto" w:fill="auto"/>
            <w:vAlign w:val="center"/>
            <w:hideMark/>
          </w:tcPr>
          <w:p w14:paraId="6F2F423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5,030</w:t>
            </w:r>
          </w:p>
        </w:tc>
        <w:tc>
          <w:tcPr>
            <w:tcW w:w="596" w:type="pct"/>
            <w:shd w:val="clear" w:color="auto" w:fill="auto"/>
            <w:vAlign w:val="center"/>
            <w:hideMark/>
          </w:tcPr>
          <w:p w14:paraId="030C3D3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4,964</w:t>
            </w:r>
          </w:p>
        </w:tc>
        <w:tc>
          <w:tcPr>
            <w:tcW w:w="596" w:type="pct"/>
            <w:shd w:val="clear" w:color="auto" w:fill="auto"/>
            <w:vAlign w:val="center"/>
            <w:hideMark/>
          </w:tcPr>
          <w:p w14:paraId="0794CC3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4,985</w:t>
            </w:r>
          </w:p>
        </w:tc>
        <w:tc>
          <w:tcPr>
            <w:tcW w:w="596" w:type="pct"/>
            <w:shd w:val="clear" w:color="auto" w:fill="auto"/>
            <w:vAlign w:val="center"/>
            <w:hideMark/>
          </w:tcPr>
          <w:p w14:paraId="726BD33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4,988</w:t>
            </w:r>
          </w:p>
        </w:tc>
        <w:tc>
          <w:tcPr>
            <w:tcW w:w="757" w:type="pct"/>
            <w:shd w:val="clear" w:color="auto" w:fill="auto"/>
            <w:vAlign w:val="bottom"/>
            <w:hideMark/>
          </w:tcPr>
          <w:p w14:paraId="2D91F4E1"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-8.02%</w:t>
            </w:r>
          </w:p>
        </w:tc>
      </w:tr>
      <w:tr w:rsidR="004C711E" w:rsidRPr="004C711E" w14:paraId="2D7AC4A5" w14:textId="77777777" w:rsidTr="00242D69">
        <w:trPr>
          <w:trHeight w:val="144"/>
        </w:trPr>
        <w:tc>
          <w:tcPr>
            <w:tcW w:w="1266" w:type="pct"/>
            <w:shd w:val="clear" w:color="auto" w:fill="auto"/>
            <w:vAlign w:val="center"/>
            <w:hideMark/>
          </w:tcPr>
          <w:p w14:paraId="789288F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South Dakota</w:t>
            </w:r>
          </w:p>
        </w:tc>
        <w:tc>
          <w:tcPr>
            <w:tcW w:w="596" w:type="pct"/>
            <w:shd w:val="clear" w:color="auto" w:fill="auto"/>
            <w:vAlign w:val="center"/>
            <w:hideMark/>
          </w:tcPr>
          <w:p w14:paraId="289D954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1,388</w:t>
            </w:r>
          </w:p>
        </w:tc>
        <w:tc>
          <w:tcPr>
            <w:tcW w:w="596" w:type="pct"/>
            <w:shd w:val="clear" w:color="auto" w:fill="auto"/>
            <w:vAlign w:val="center"/>
            <w:hideMark/>
          </w:tcPr>
          <w:p w14:paraId="40753A2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1,384</w:t>
            </w:r>
          </w:p>
        </w:tc>
        <w:tc>
          <w:tcPr>
            <w:tcW w:w="596" w:type="pct"/>
            <w:shd w:val="clear" w:color="auto" w:fill="auto"/>
            <w:vAlign w:val="center"/>
            <w:hideMark/>
          </w:tcPr>
          <w:p w14:paraId="6C45F20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1,236</w:t>
            </w:r>
          </w:p>
        </w:tc>
        <w:tc>
          <w:tcPr>
            <w:tcW w:w="596" w:type="pct"/>
            <w:shd w:val="clear" w:color="auto" w:fill="auto"/>
            <w:vAlign w:val="center"/>
            <w:hideMark/>
          </w:tcPr>
          <w:p w14:paraId="5263691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1,159</w:t>
            </w:r>
          </w:p>
        </w:tc>
        <w:tc>
          <w:tcPr>
            <w:tcW w:w="596" w:type="pct"/>
            <w:shd w:val="clear" w:color="auto" w:fill="auto"/>
            <w:vAlign w:val="center"/>
            <w:hideMark/>
          </w:tcPr>
          <w:p w14:paraId="4AC349C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1,265</w:t>
            </w:r>
          </w:p>
        </w:tc>
        <w:tc>
          <w:tcPr>
            <w:tcW w:w="757" w:type="pct"/>
            <w:shd w:val="clear" w:color="auto" w:fill="auto"/>
            <w:vAlign w:val="bottom"/>
            <w:hideMark/>
          </w:tcPr>
          <w:p w14:paraId="40F260DD"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-8.86%</w:t>
            </w:r>
          </w:p>
        </w:tc>
      </w:tr>
      <w:tr w:rsidR="004C711E" w:rsidRPr="004C711E" w14:paraId="76BA9D50" w14:textId="77777777" w:rsidTr="00242D69">
        <w:trPr>
          <w:trHeight w:val="144"/>
        </w:trPr>
        <w:tc>
          <w:tcPr>
            <w:tcW w:w="1266" w:type="pct"/>
            <w:shd w:val="clear" w:color="auto" w:fill="auto"/>
            <w:vAlign w:val="center"/>
            <w:hideMark/>
          </w:tcPr>
          <w:p w14:paraId="59D6B6E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Oregon</w:t>
            </w:r>
          </w:p>
        </w:tc>
        <w:tc>
          <w:tcPr>
            <w:tcW w:w="596" w:type="pct"/>
            <w:shd w:val="clear" w:color="auto" w:fill="auto"/>
            <w:vAlign w:val="center"/>
            <w:hideMark/>
          </w:tcPr>
          <w:p w14:paraId="1D34526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8,061</w:t>
            </w:r>
          </w:p>
        </w:tc>
        <w:tc>
          <w:tcPr>
            <w:tcW w:w="596" w:type="pct"/>
            <w:shd w:val="clear" w:color="auto" w:fill="auto"/>
            <w:vAlign w:val="center"/>
            <w:hideMark/>
          </w:tcPr>
          <w:p w14:paraId="7B4AFF8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8,206</w:t>
            </w:r>
          </w:p>
        </w:tc>
        <w:tc>
          <w:tcPr>
            <w:tcW w:w="596" w:type="pct"/>
            <w:shd w:val="clear" w:color="auto" w:fill="auto"/>
            <w:vAlign w:val="center"/>
            <w:hideMark/>
          </w:tcPr>
          <w:p w14:paraId="0738E4E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7,719</w:t>
            </w:r>
          </w:p>
        </w:tc>
        <w:tc>
          <w:tcPr>
            <w:tcW w:w="596" w:type="pct"/>
            <w:shd w:val="clear" w:color="auto" w:fill="auto"/>
            <w:vAlign w:val="center"/>
            <w:hideMark/>
          </w:tcPr>
          <w:p w14:paraId="2CB1970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7,290</w:t>
            </w:r>
          </w:p>
        </w:tc>
        <w:tc>
          <w:tcPr>
            <w:tcW w:w="596" w:type="pct"/>
            <w:shd w:val="clear" w:color="auto" w:fill="auto"/>
            <w:vAlign w:val="center"/>
            <w:hideMark/>
          </w:tcPr>
          <w:p w14:paraId="33FBDB1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7,266</w:t>
            </w:r>
          </w:p>
        </w:tc>
        <w:tc>
          <w:tcPr>
            <w:tcW w:w="757" w:type="pct"/>
            <w:shd w:val="clear" w:color="auto" w:fill="auto"/>
            <w:vAlign w:val="bottom"/>
            <w:hideMark/>
          </w:tcPr>
          <w:p w14:paraId="601091EA"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-9.86%</w:t>
            </w:r>
          </w:p>
        </w:tc>
      </w:tr>
      <w:tr w:rsidR="004C711E" w:rsidRPr="004C711E" w14:paraId="50ECE633" w14:textId="77777777" w:rsidTr="00242D69">
        <w:trPr>
          <w:trHeight w:val="144"/>
        </w:trPr>
        <w:tc>
          <w:tcPr>
            <w:tcW w:w="1266" w:type="pct"/>
            <w:shd w:val="clear" w:color="auto" w:fill="auto"/>
            <w:vAlign w:val="center"/>
            <w:hideMark/>
          </w:tcPr>
          <w:p w14:paraId="7032080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Alabama</w:t>
            </w:r>
          </w:p>
        </w:tc>
        <w:tc>
          <w:tcPr>
            <w:tcW w:w="596" w:type="pct"/>
            <w:shd w:val="clear" w:color="auto" w:fill="auto"/>
            <w:vAlign w:val="center"/>
            <w:hideMark/>
          </w:tcPr>
          <w:p w14:paraId="4A6C2D5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5,175</w:t>
            </w:r>
          </w:p>
        </w:tc>
        <w:tc>
          <w:tcPr>
            <w:tcW w:w="596" w:type="pct"/>
            <w:shd w:val="clear" w:color="auto" w:fill="auto"/>
            <w:vAlign w:val="center"/>
            <w:hideMark/>
          </w:tcPr>
          <w:p w14:paraId="3314799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4,460</w:t>
            </w:r>
          </w:p>
        </w:tc>
        <w:tc>
          <w:tcPr>
            <w:tcW w:w="596" w:type="pct"/>
            <w:shd w:val="clear" w:color="auto" w:fill="auto"/>
            <w:vAlign w:val="center"/>
            <w:hideMark/>
          </w:tcPr>
          <w:p w14:paraId="3389498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4,415</w:t>
            </w:r>
          </w:p>
        </w:tc>
        <w:tc>
          <w:tcPr>
            <w:tcW w:w="596" w:type="pct"/>
            <w:shd w:val="clear" w:color="auto" w:fill="auto"/>
            <w:vAlign w:val="center"/>
            <w:hideMark/>
          </w:tcPr>
          <w:p w14:paraId="34D7B32A"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4,438</w:t>
            </w:r>
          </w:p>
        </w:tc>
        <w:tc>
          <w:tcPr>
            <w:tcW w:w="596" w:type="pct"/>
            <w:shd w:val="clear" w:color="auto" w:fill="auto"/>
            <w:vAlign w:val="center"/>
            <w:hideMark/>
          </w:tcPr>
          <w:p w14:paraId="52011F4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4,608</w:t>
            </w:r>
          </w:p>
        </w:tc>
        <w:tc>
          <w:tcPr>
            <w:tcW w:w="757" w:type="pct"/>
            <w:shd w:val="clear" w:color="auto" w:fill="auto"/>
            <w:vAlign w:val="bottom"/>
            <w:hideMark/>
          </w:tcPr>
          <w:p w14:paraId="101A02DF"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-10.96%</w:t>
            </w:r>
          </w:p>
        </w:tc>
      </w:tr>
      <w:tr w:rsidR="004C711E" w:rsidRPr="004C711E" w14:paraId="7A85A809" w14:textId="77777777" w:rsidTr="00242D69">
        <w:trPr>
          <w:trHeight w:val="144"/>
        </w:trPr>
        <w:tc>
          <w:tcPr>
            <w:tcW w:w="1266" w:type="pct"/>
            <w:shd w:val="clear" w:color="auto" w:fill="auto"/>
            <w:vAlign w:val="center"/>
            <w:hideMark/>
          </w:tcPr>
          <w:p w14:paraId="2B480D6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New York</w:t>
            </w:r>
          </w:p>
        </w:tc>
        <w:tc>
          <w:tcPr>
            <w:tcW w:w="596" w:type="pct"/>
            <w:shd w:val="clear" w:color="auto" w:fill="auto"/>
            <w:vAlign w:val="center"/>
            <w:hideMark/>
          </w:tcPr>
          <w:p w14:paraId="0637820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21,690</w:t>
            </w:r>
          </w:p>
        </w:tc>
        <w:tc>
          <w:tcPr>
            <w:tcW w:w="596" w:type="pct"/>
            <w:shd w:val="clear" w:color="auto" w:fill="auto"/>
            <w:vAlign w:val="center"/>
            <w:hideMark/>
          </w:tcPr>
          <w:p w14:paraId="1A83732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20,893</w:t>
            </w:r>
          </w:p>
        </w:tc>
        <w:tc>
          <w:tcPr>
            <w:tcW w:w="596" w:type="pct"/>
            <w:shd w:val="clear" w:color="auto" w:fill="auto"/>
            <w:vAlign w:val="center"/>
            <w:hideMark/>
          </w:tcPr>
          <w:p w14:paraId="3FE54C46"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19,993</w:t>
            </w:r>
          </w:p>
        </w:tc>
        <w:tc>
          <w:tcPr>
            <w:tcW w:w="596" w:type="pct"/>
            <w:shd w:val="clear" w:color="auto" w:fill="auto"/>
            <w:vAlign w:val="center"/>
            <w:hideMark/>
          </w:tcPr>
          <w:p w14:paraId="5AAC009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19,481</w:t>
            </w:r>
          </w:p>
        </w:tc>
        <w:tc>
          <w:tcPr>
            <w:tcW w:w="596" w:type="pct"/>
            <w:shd w:val="clear" w:color="auto" w:fill="auto"/>
            <w:vAlign w:val="center"/>
            <w:hideMark/>
          </w:tcPr>
          <w:p w14:paraId="13A018B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18,613</w:t>
            </w:r>
          </w:p>
        </w:tc>
        <w:tc>
          <w:tcPr>
            <w:tcW w:w="757" w:type="pct"/>
            <w:shd w:val="clear" w:color="auto" w:fill="auto"/>
            <w:vAlign w:val="bottom"/>
            <w:hideMark/>
          </w:tcPr>
          <w:p w14:paraId="7FE11F96"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-14.19%</w:t>
            </w:r>
          </w:p>
        </w:tc>
      </w:tr>
      <w:tr w:rsidR="004C711E" w:rsidRPr="004C711E" w14:paraId="2DD232B5" w14:textId="77777777" w:rsidTr="00242D69">
        <w:trPr>
          <w:trHeight w:val="144"/>
        </w:trPr>
        <w:tc>
          <w:tcPr>
            <w:tcW w:w="1266" w:type="pct"/>
            <w:shd w:val="clear" w:color="auto" w:fill="auto"/>
            <w:vAlign w:val="center"/>
            <w:hideMark/>
          </w:tcPr>
          <w:p w14:paraId="748C6CD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Michigan</w:t>
            </w:r>
          </w:p>
        </w:tc>
        <w:tc>
          <w:tcPr>
            <w:tcW w:w="596" w:type="pct"/>
            <w:shd w:val="clear" w:color="auto" w:fill="auto"/>
            <w:vAlign w:val="center"/>
            <w:hideMark/>
          </w:tcPr>
          <w:p w14:paraId="4A391D0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14,154</w:t>
            </w:r>
          </w:p>
        </w:tc>
        <w:tc>
          <w:tcPr>
            <w:tcW w:w="596" w:type="pct"/>
            <w:shd w:val="clear" w:color="auto" w:fill="auto"/>
            <w:vAlign w:val="center"/>
            <w:hideMark/>
          </w:tcPr>
          <w:p w14:paraId="0C1C293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13,282</w:t>
            </w:r>
          </w:p>
        </w:tc>
        <w:tc>
          <w:tcPr>
            <w:tcW w:w="596" w:type="pct"/>
            <w:shd w:val="clear" w:color="auto" w:fill="auto"/>
            <w:vAlign w:val="center"/>
            <w:hideMark/>
          </w:tcPr>
          <w:p w14:paraId="2F65938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13,049</w:t>
            </w:r>
          </w:p>
        </w:tc>
        <w:tc>
          <w:tcPr>
            <w:tcW w:w="596" w:type="pct"/>
            <w:shd w:val="clear" w:color="auto" w:fill="auto"/>
            <w:vAlign w:val="center"/>
            <w:hideMark/>
          </w:tcPr>
          <w:p w14:paraId="66DA2BA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12,619</w:t>
            </w:r>
          </w:p>
        </w:tc>
        <w:tc>
          <w:tcPr>
            <w:tcW w:w="596" w:type="pct"/>
            <w:shd w:val="clear" w:color="auto" w:fill="auto"/>
            <w:vAlign w:val="center"/>
            <w:hideMark/>
          </w:tcPr>
          <w:p w14:paraId="5AC9EF6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12,093</w:t>
            </w:r>
          </w:p>
        </w:tc>
        <w:tc>
          <w:tcPr>
            <w:tcW w:w="757" w:type="pct"/>
            <w:shd w:val="clear" w:color="auto" w:fill="auto"/>
            <w:vAlign w:val="bottom"/>
            <w:hideMark/>
          </w:tcPr>
          <w:p w14:paraId="0FF10ED1"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-14.56%</w:t>
            </w:r>
          </w:p>
        </w:tc>
      </w:tr>
      <w:tr w:rsidR="004C711E" w:rsidRPr="004C711E" w14:paraId="1EF71354" w14:textId="77777777" w:rsidTr="00242D69">
        <w:trPr>
          <w:trHeight w:val="144"/>
        </w:trPr>
        <w:tc>
          <w:tcPr>
            <w:tcW w:w="1266" w:type="pct"/>
            <w:shd w:val="clear" w:color="auto" w:fill="auto"/>
            <w:vAlign w:val="center"/>
            <w:hideMark/>
          </w:tcPr>
          <w:p w14:paraId="73F007D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Delaware</w:t>
            </w:r>
          </w:p>
        </w:tc>
        <w:tc>
          <w:tcPr>
            <w:tcW w:w="596" w:type="pct"/>
            <w:shd w:val="clear" w:color="auto" w:fill="auto"/>
            <w:vAlign w:val="center"/>
            <w:hideMark/>
          </w:tcPr>
          <w:p w14:paraId="5A6ABFBD"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831</w:t>
            </w:r>
          </w:p>
        </w:tc>
        <w:tc>
          <w:tcPr>
            <w:tcW w:w="596" w:type="pct"/>
            <w:shd w:val="clear" w:color="auto" w:fill="auto"/>
            <w:vAlign w:val="center"/>
            <w:hideMark/>
          </w:tcPr>
          <w:p w14:paraId="4C4AABA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770</w:t>
            </w:r>
          </w:p>
        </w:tc>
        <w:tc>
          <w:tcPr>
            <w:tcW w:w="596" w:type="pct"/>
            <w:shd w:val="clear" w:color="auto" w:fill="auto"/>
            <w:vAlign w:val="center"/>
            <w:hideMark/>
          </w:tcPr>
          <w:p w14:paraId="67A8C28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677</w:t>
            </w:r>
          </w:p>
        </w:tc>
        <w:tc>
          <w:tcPr>
            <w:tcW w:w="596" w:type="pct"/>
            <w:shd w:val="clear" w:color="auto" w:fill="auto"/>
            <w:vAlign w:val="center"/>
            <w:hideMark/>
          </w:tcPr>
          <w:p w14:paraId="503C3F4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611</w:t>
            </w:r>
          </w:p>
        </w:tc>
        <w:tc>
          <w:tcPr>
            <w:tcW w:w="596" w:type="pct"/>
            <w:shd w:val="clear" w:color="auto" w:fill="auto"/>
            <w:vAlign w:val="center"/>
            <w:hideMark/>
          </w:tcPr>
          <w:p w14:paraId="3253D557"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664</w:t>
            </w:r>
          </w:p>
        </w:tc>
        <w:tc>
          <w:tcPr>
            <w:tcW w:w="757" w:type="pct"/>
            <w:shd w:val="clear" w:color="auto" w:fill="auto"/>
            <w:vAlign w:val="bottom"/>
            <w:hideMark/>
          </w:tcPr>
          <w:p w14:paraId="552C48F0"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-20.10%</w:t>
            </w:r>
          </w:p>
        </w:tc>
      </w:tr>
      <w:tr w:rsidR="004C711E" w:rsidRPr="004C711E" w14:paraId="23E1FD46" w14:textId="77777777" w:rsidTr="00242D69">
        <w:trPr>
          <w:trHeight w:val="144"/>
        </w:trPr>
        <w:tc>
          <w:tcPr>
            <w:tcW w:w="1266" w:type="pct"/>
            <w:shd w:val="clear" w:color="auto" w:fill="auto"/>
            <w:vAlign w:val="center"/>
            <w:hideMark/>
          </w:tcPr>
          <w:p w14:paraId="07AD45D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Connecticut</w:t>
            </w:r>
          </w:p>
        </w:tc>
        <w:tc>
          <w:tcPr>
            <w:tcW w:w="596" w:type="pct"/>
            <w:shd w:val="clear" w:color="auto" w:fill="auto"/>
            <w:vAlign w:val="center"/>
            <w:hideMark/>
          </w:tcPr>
          <w:p w14:paraId="1D5C6DF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4,217</w:t>
            </w:r>
          </w:p>
        </w:tc>
        <w:tc>
          <w:tcPr>
            <w:tcW w:w="596" w:type="pct"/>
            <w:shd w:val="clear" w:color="auto" w:fill="auto"/>
            <w:vAlign w:val="center"/>
            <w:hideMark/>
          </w:tcPr>
          <w:p w14:paraId="7DF487E8"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3,855</w:t>
            </w:r>
          </w:p>
        </w:tc>
        <w:tc>
          <w:tcPr>
            <w:tcW w:w="596" w:type="pct"/>
            <w:shd w:val="clear" w:color="auto" w:fill="auto"/>
            <w:vAlign w:val="center"/>
            <w:hideMark/>
          </w:tcPr>
          <w:p w14:paraId="290EB8EF"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3,531</w:t>
            </w:r>
          </w:p>
        </w:tc>
        <w:tc>
          <w:tcPr>
            <w:tcW w:w="596" w:type="pct"/>
            <w:shd w:val="clear" w:color="auto" w:fill="auto"/>
            <w:vAlign w:val="center"/>
            <w:hideMark/>
          </w:tcPr>
          <w:p w14:paraId="34D960C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3,444</w:t>
            </w:r>
          </w:p>
        </w:tc>
        <w:tc>
          <w:tcPr>
            <w:tcW w:w="596" w:type="pct"/>
            <w:shd w:val="clear" w:color="auto" w:fill="auto"/>
            <w:vAlign w:val="center"/>
            <w:hideMark/>
          </w:tcPr>
          <w:p w14:paraId="12633FE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3,356</w:t>
            </w:r>
          </w:p>
        </w:tc>
        <w:tc>
          <w:tcPr>
            <w:tcW w:w="757" w:type="pct"/>
            <w:shd w:val="clear" w:color="auto" w:fill="auto"/>
            <w:vAlign w:val="bottom"/>
            <w:hideMark/>
          </w:tcPr>
          <w:p w14:paraId="0496AFC6"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-20.42%</w:t>
            </w:r>
          </w:p>
        </w:tc>
      </w:tr>
      <w:tr w:rsidR="004C711E" w:rsidRPr="004C711E" w14:paraId="4E722084" w14:textId="77777777" w:rsidTr="00242D69">
        <w:trPr>
          <w:trHeight w:val="144"/>
        </w:trPr>
        <w:tc>
          <w:tcPr>
            <w:tcW w:w="1266" w:type="pct"/>
            <w:shd w:val="clear" w:color="auto" w:fill="auto"/>
            <w:vAlign w:val="center"/>
            <w:hideMark/>
          </w:tcPr>
          <w:p w14:paraId="2FBE1EB4"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Nebraska</w:t>
            </w:r>
          </w:p>
        </w:tc>
        <w:tc>
          <w:tcPr>
            <w:tcW w:w="596" w:type="pct"/>
            <w:shd w:val="clear" w:color="auto" w:fill="auto"/>
            <w:vAlign w:val="center"/>
            <w:hideMark/>
          </w:tcPr>
          <w:p w14:paraId="2BACA2A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4,752</w:t>
            </w:r>
          </w:p>
        </w:tc>
        <w:tc>
          <w:tcPr>
            <w:tcW w:w="596" w:type="pct"/>
            <w:shd w:val="clear" w:color="auto" w:fill="auto"/>
            <w:vAlign w:val="center"/>
            <w:hideMark/>
          </w:tcPr>
          <w:p w14:paraId="18E9A50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4,789</w:t>
            </w:r>
          </w:p>
        </w:tc>
        <w:tc>
          <w:tcPr>
            <w:tcW w:w="596" w:type="pct"/>
            <w:shd w:val="clear" w:color="auto" w:fill="auto"/>
            <w:vAlign w:val="center"/>
            <w:hideMark/>
          </w:tcPr>
          <w:p w14:paraId="566D0A1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4,304</w:t>
            </w:r>
          </w:p>
        </w:tc>
        <w:tc>
          <w:tcPr>
            <w:tcW w:w="596" w:type="pct"/>
            <w:shd w:val="clear" w:color="auto" w:fill="auto"/>
            <w:vAlign w:val="center"/>
            <w:hideMark/>
          </w:tcPr>
          <w:p w14:paraId="3029A4B9"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3,732</w:t>
            </w:r>
          </w:p>
        </w:tc>
        <w:tc>
          <w:tcPr>
            <w:tcW w:w="596" w:type="pct"/>
            <w:shd w:val="clear" w:color="auto" w:fill="auto"/>
            <w:vAlign w:val="center"/>
            <w:hideMark/>
          </w:tcPr>
          <w:p w14:paraId="48A10ACC"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3,691</w:t>
            </w:r>
          </w:p>
        </w:tc>
        <w:tc>
          <w:tcPr>
            <w:tcW w:w="757" w:type="pct"/>
            <w:shd w:val="clear" w:color="auto" w:fill="auto"/>
            <w:vAlign w:val="bottom"/>
            <w:hideMark/>
          </w:tcPr>
          <w:p w14:paraId="652819C9"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-22.33%</w:t>
            </w:r>
          </w:p>
        </w:tc>
      </w:tr>
      <w:tr w:rsidR="004C711E" w:rsidRPr="004C711E" w14:paraId="27545F30" w14:textId="77777777" w:rsidTr="00242D69">
        <w:trPr>
          <w:trHeight w:val="144"/>
        </w:trPr>
        <w:tc>
          <w:tcPr>
            <w:tcW w:w="1266" w:type="pct"/>
            <w:shd w:val="clear" w:color="auto" w:fill="auto"/>
            <w:vAlign w:val="center"/>
            <w:hideMark/>
          </w:tcPr>
          <w:p w14:paraId="0B56426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Maryland</w:t>
            </w:r>
          </w:p>
        </w:tc>
        <w:tc>
          <w:tcPr>
            <w:tcW w:w="596" w:type="pct"/>
            <w:shd w:val="clear" w:color="auto" w:fill="auto"/>
            <w:vAlign w:val="center"/>
            <w:hideMark/>
          </w:tcPr>
          <w:p w14:paraId="073DD963"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5,351</w:t>
            </w:r>
          </w:p>
        </w:tc>
        <w:tc>
          <w:tcPr>
            <w:tcW w:w="596" w:type="pct"/>
            <w:shd w:val="clear" w:color="auto" w:fill="auto"/>
            <w:vAlign w:val="center"/>
            <w:hideMark/>
          </w:tcPr>
          <w:p w14:paraId="6AC9636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4,806</w:t>
            </w:r>
          </w:p>
        </w:tc>
        <w:tc>
          <w:tcPr>
            <w:tcW w:w="596" w:type="pct"/>
            <w:shd w:val="clear" w:color="auto" w:fill="auto"/>
            <w:vAlign w:val="center"/>
            <w:hideMark/>
          </w:tcPr>
          <w:p w14:paraId="4AF69E30"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4,304</w:t>
            </w:r>
          </w:p>
        </w:tc>
        <w:tc>
          <w:tcPr>
            <w:tcW w:w="596" w:type="pct"/>
            <w:shd w:val="clear" w:color="auto" w:fill="auto"/>
            <w:vAlign w:val="center"/>
            <w:hideMark/>
          </w:tcPr>
          <w:p w14:paraId="721F6D6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3,868</w:t>
            </w:r>
          </w:p>
        </w:tc>
        <w:tc>
          <w:tcPr>
            <w:tcW w:w="596" w:type="pct"/>
            <w:shd w:val="clear" w:color="auto" w:fill="auto"/>
            <w:vAlign w:val="center"/>
            <w:hideMark/>
          </w:tcPr>
          <w:p w14:paraId="3AB4093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3,734</w:t>
            </w:r>
          </w:p>
        </w:tc>
        <w:tc>
          <w:tcPr>
            <w:tcW w:w="757" w:type="pct"/>
            <w:shd w:val="clear" w:color="auto" w:fill="auto"/>
            <w:vAlign w:val="bottom"/>
            <w:hideMark/>
          </w:tcPr>
          <w:p w14:paraId="27D16675"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-30.22%</w:t>
            </w:r>
          </w:p>
        </w:tc>
      </w:tr>
      <w:tr w:rsidR="004C711E" w:rsidRPr="004C711E" w14:paraId="5B0EF36F" w14:textId="77777777" w:rsidTr="00242D69">
        <w:trPr>
          <w:trHeight w:val="144"/>
        </w:trPr>
        <w:tc>
          <w:tcPr>
            <w:tcW w:w="1266" w:type="pct"/>
            <w:shd w:val="clear" w:color="auto" w:fill="auto"/>
            <w:vAlign w:val="center"/>
            <w:hideMark/>
          </w:tcPr>
          <w:p w14:paraId="6AD46F4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D.C.</w:t>
            </w:r>
          </w:p>
        </w:tc>
        <w:tc>
          <w:tcPr>
            <w:tcW w:w="596" w:type="pct"/>
            <w:shd w:val="clear" w:color="auto" w:fill="auto"/>
            <w:vAlign w:val="center"/>
            <w:hideMark/>
          </w:tcPr>
          <w:p w14:paraId="72BD0101"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1,341</w:t>
            </w:r>
          </w:p>
        </w:tc>
        <w:tc>
          <w:tcPr>
            <w:tcW w:w="596" w:type="pct"/>
            <w:shd w:val="clear" w:color="auto" w:fill="auto"/>
            <w:vAlign w:val="center"/>
            <w:hideMark/>
          </w:tcPr>
          <w:p w14:paraId="57DC6EE2"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1,157</w:t>
            </w:r>
          </w:p>
        </w:tc>
        <w:tc>
          <w:tcPr>
            <w:tcW w:w="596" w:type="pct"/>
            <w:shd w:val="clear" w:color="auto" w:fill="auto"/>
            <w:vAlign w:val="center"/>
            <w:hideMark/>
          </w:tcPr>
          <w:p w14:paraId="3E96C71E"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966</w:t>
            </w:r>
          </w:p>
        </w:tc>
        <w:tc>
          <w:tcPr>
            <w:tcW w:w="596" w:type="pct"/>
            <w:shd w:val="clear" w:color="auto" w:fill="auto"/>
            <w:vAlign w:val="center"/>
            <w:hideMark/>
          </w:tcPr>
          <w:p w14:paraId="39619CC5"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828</w:t>
            </w:r>
          </w:p>
        </w:tc>
        <w:tc>
          <w:tcPr>
            <w:tcW w:w="596" w:type="pct"/>
            <w:shd w:val="clear" w:color="auto" w:fill="auto"/>
            <w:vAlign w:val="center"/>
            <w:hideMark/>
          </w:tcPr>
          <w:p w14:paraId="70C8075B" w14:textId="77777777" w:rsidR="004C711E" w:rsidRPr="00242D69" w:rsidRDefault="004C711E" w:rsidP="00605CEC">
            <w:pPr>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837</w:t>
            </w:r>
          </w:p>
        </w:tc>
        <w:tc>
          <w:tcPr>
            <w:tcW w:w="757" w:type="pct"/>
            <w:shd w:val="clear" w:color="auto" w:fill="auto"/>
            <w:vAlign w:val="bottom"/>
            <w:hideMark/>
          </w:tcPr>
          <w:p w14:paraId="44CF2D70" w14:textId="77777777" w:rsidR="004C711E" w:rsidRPr="00242D69" w:rsidRDefault="004C711E" w:rsidP="00605CEC">
            <w:pPr>
              <w:ind w:right="-59"/>
              <w:jc w:val="both"/>
              <w:rPr>
                <w:rFonts w:asciiTheme="minorHAnsi" w:hAnsiTheme="minorHAnsi" w:cstheme="minorHAnsi"/>
                <w:color w:val="000000"/>
                <w:sz w:val="18"/>
                <w:szCs w:val="18"/>
              </w:rPr>
            </w:pPr>
            <w:r w:rsidRPr="00242D69">
              <w:rPr>
                <w:rFonts w:asciiTheme="minorHAnsi" w:hAnsiTheme="minorHAnsi" w:cstheme="minorHAnsi"/>
                <w:color w:val="000000"/>
                <w:sz w:val="18"/>
                <w:szCs w:val="18"/>
              </w:rPr>
              <w:t>-37.58%</w:t>
            </w:r>
          </w:p>
        </w:tc>
      </w:tr>
    </w:tbl>
    <w:p w14:paraId="2B52229D" w14:textId="0A03A174" w:rsidR="00242D69" w:rsidRDefault="00242D69" w:rsidP="00605CEC">
      <w:pPr>
        <w:pStyle w:val="ListParagraph"/>
        <w:ind w:left="0"/>
        <w:jc w:val="both"/>
        <w:rPr>
          <w:rFonts w:ascii="Calibri" w:hAnsi="Calibri"/>
          <w:b/>
          <w:sz w:val="22"/>
          <w:szCs w:val="22"/>
        </w:rPr>
      </w:pPr>
    </w:p>
    <w:p w14:paraId="4855989C" w14:textId="7062221B" w:rsidR="00242D69" w:rsidRDefault="00242D69" w:rsidP="00605CEC">
      <w:pPr>
        <w:pStyle w:val="ListParagraph"/>
        <w:ind w:left="0"/>
        <w:jc w:val="both"/>
        <w:rPr>
          <w:rFonts w:ascii="Calibri" w:hAnsi="Calibri"/>
          <w:b/>
          <w:sz w:val="22"/>
          <w:szCs w:val="22"/>
        </w:rPr>
      </w:pPr>
    </w:p>
    <w:p w14:paraId="7FC352C0" w14:textId="1BAB33EF" w:rsidR="00242D69" w:rsidRDefault="00242D69" w:rsidP="00605CEC">
      <w:pPr>
        <w:pStyle w:val="ListParagraph"/>
        <w:ind w:left="0"/>
        <w:jc w:val="both"/>
        <w:rPr>
          <w:rFonts w:ascii="Calibri" w:hAnsi="Calibri"/>
          <w:b/>
          <w:sz w:val="22"/>
          <w:szCs w:val="22"/>
        </w:rPr>
      </w:pPr>
    </w:p>
    <w:p w14:paraId="11F418CA" w14:textId="77777777" w:rsidR="00242D69" w:rsidRDefault="00242D69" w:rsidP="00605CEC">
      <w:pPr>
        <w:pStyle w:val="ListParagraph"/>
        <w:ind w:left="0"/>
        <w:jc w:val="both"/>
        <w:rPr>
          <w:rFonts w:ascii="Calibri" w:hAnsi="Calibri"/>
          <w:b/>
          <w:sz w:val="22"/>
          <w:szCs w:val="22"/>
        </w:rPr>
      </w:pPr>
    </w:p>
    <w:p w14:paraId="679DC9AE" w14:textId="33039404" w:rsidR="00EF5BCE" w:rsidRDefault="00DD2D52" w:rsidP="00605CE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ind w:left="0"/>
        <w:jc w:val="both"/>
        <w:rPr>
          <w:rFonts w:ascii="Calibri" w:hAnsi="Calibri"/>
          <w:b/>
          <w:sz w:val="22"/>
          <w:szCs w:val="22"/>
        </w:rPr>
      </w:pPr>
      <w:r>
        <w:rPr>
          <w:rFonts w:ascii="Calibri" w:hAnsi="Calibri"/>
          <w:b/>
          <w:sz w:val="22"/>
          <w:szCs w:val="22"/>
        </w:rPr>
        <w:t>Finding</w:t>
      </w:r>
      <w:r w:rsidR="00EF5BCE">
        <w:rPr>
          <w:rFonts w:ascii="Calibri" w:hAnsi="Calibri"/>
          <w:b/>
          <w:sz w:val="22"/>
          <w:szCs w:val="22"/>
        </w:rPr>
        <w:t xml:space="preserve"> #2</w:t>
      </w:r>
      <w:r>
        <w:rPr>
          <w:rFonts w:ascii="Calibri" w:hAnsi="Calibri"/>
          <w:b/>
          <w:sz w:val="22"/>
          <w:szCs w:val="22"/>
        </w:rPr>
        <w:t xml:space="preserve">: Family law filings </w:t>
      </w:r>
      <w:r w:rsidR="00FA191F">
        <w:rPr>
          <w:rFonts w:ascii="Calibri" w:hAnsi="Calibri"/>
          <w:b/>
          <w:sz w:val="22"/>
          <w:szCs w:val="22"/>
        </w:rPr>
        <w:t xml:space="preserve">have </w:t>
      </w:r>
      <w:r>
        <w:rPr>
          <w:rFonts w:ascii="Calibri" w:hAnsi="Calibri"/>
          <w:b/>
          <w:sz w:val="22"/>
          <w:szCs w:val="22"/>
        </w:rPr>
        <w:t>decline</w:t>
      </w:r>
      <w:r w:rsidR="00FA191F">
        <w:rPr>
          <w:rFonts w:ascii="Calibri" w:hAnsi="Calibri"/>
          <w:b/>
          <w:sz w:val="22"/>
          <w:szCs w:val="22"/>
        </w:rPr>
        <w:t>d</w:t>
      </w:r>
      <w:r>
        <w:rPr>
          <w:rFonts w:ascii="Calibri" w:hAnsi="Calibri"/>
          <w:b/>
          <w:sz w:val="22"/>
          <w:szCs w:val="22"/>
        </w:rPr>
        <w:t xml:space="preserve">. </w:t>
      </w:r>
    </w:p>
    <w:p w14:paraId="2B4F08AE" w14:textId="071D63E2" w:rsidR="00DD2D52" w:rsidRPr="00940FCA" w:rsidRDefault="00DD2D52" w:rsidP="00605CEC">
      <w:pPr>
        <w:pStyle w:val="ListParagraph"/>
        <w:ind w:left="0"/>
        <w:jc w:val="both"/>
        <w:rPr>
          <w:rFonts w:ascii="Calibri" w:hAnsi="Calibri"/>
          <w:b/>
          <w:sz w:val="22"/>
          <w:szCs w:val="22"/>
        </w:rPr>
      </w:pPr>
      <w:r w:rsidRPr="00940FCA">
        <w:rPr>
          <w:rFonts w:ascii="Calibri" w:hAnsi="Calibri"/>
          <w:sz w:val="22"/>
          <w:szCs w:val="22"/>
        </w:rPr>
        <w:t xml:space="preserve">Statewide </w:t>
      </w:r>
      <w:r w:rsidR="003B32CF">
        <w:rPr>
          <w:rFonts w:ascii="Calibri" w:hAnsi="Calibri"/>
          <w:sz w:val="22"/>
          <w:szCs w:val="22"/>
        </w:rPr>
        <w:t>filings in family law matters</w:t>
      </w:r>
      <w:r w:rsidRPr="00940FCA">
        <w:rPr>
          <w:rFonts w:ascii="Calibri" w:hAnsi="Calibri"/>
          <w:sz w:val="22"/>
          <w:szCs w:val="22"/>
        </w:rPr>
        <w:t xml:space="preserve"> where </w:t>
      </w:r>
      <w:r w:rsidR="00F31F8B">
        <w:rPr>
          <w:rFonts w:ascii="Calibri" w:hAnsi="Calibri"/>
          <w:sz w:val="22"/>
          <w:szCs w:val="22"/>
        </w:rPr>
        <w:t>the court</w:t>
      </w:r>
      <w:r w:rsidR="003B32CF">
        <w:rPr>
          <w:rFonts w:ascii="Calibri" w:hAnsi="Calibri"/>
          <w:sz w:val="22"/>
          <w:szCs w:val="22"/>
        </w:rPr>
        <w:t xml:space="preserve"> </w:t>
      </w:r>
      <w:r w:rsidR="002E6B02">
        <w:rPr>
          <w:rFonts w:ascii="Calibri" w:hAnsi="Calibri"/>
          <w:sz w:val="22"/>
          <w:szCs w:val="22"/>
        </w:rPr>
        <w:t>can appoint</w:t>
      </w:r>
      <w:r w:rsidR="00A05F40">
        <w:rPr>
          <w:rFonts w:ascii="Calibri" w:hAnsi="Calibri"/>
          <w:sz w:val="22"/>
          <w:szCs w:val="22"/>
        </w:rPr>
        <w:t xml:space="preserve"> </w:t>
      </w:r>
      <w:r w:rsidR="00242D69">
        <w:rPr>
          <w:rFonts w:ascii="Calibri" w:hAnsi="Calibri"/>
          <w:sz w:val="22"/>
          <w:szCs w:val="22"/>
        </w:rPr>
        <w:t>a GAL</w:t>
      </w:r>
      <w:r w:rsidR="00425015">
        <w:rPr>
          <w:rFonts w:ascii="Calibri" w:hAnsi="Calibri"/>
          <w:sz w:val="22"/>
          <w:szCs w:val="22"/>
        </w:rPr>
        <w:t xml:space="preserve"> has declined 1</w:t>
      </w:r>
      <w:r w:rsidRPr="00940FCA">
        <w:rPr>
          <w:rFonts w:ascii="Calibri" w:hAnsi="Calibri"/>
          <w:sz w:val="22"/>
          <w:szCs w:val="22"/>
        </w:rPr>
        <w:t>3% from FY 2011-2016</w:t>
      </w:r>
      <w:r w:rsidR="009C1C4C">
        <w:rPr>
          <w:rFonts w:ascii="Calibri" w:hAnsi="Calibri"/>
          <w:sz w:val="22"/>
          <w:szCs w:val="22"/>
        </w:rPr>
        <w:t>. See Table 5</w:t>
      </w:r>
      <w:r>
        <w:rPr>
          <w:rFonts w:ascii="Calibri" w:hAnsi="Calibri"/>
          <w:sz w:val="22"/>
          <w:szCs w:val="22"/>
        </w:rPr>
        <w:t xml:space="preserve"> below. </w:t>
      </w:r>
      <w:r w:rsidR="00A678A9">
        <w:rPr>
          <w:rFonts w:ascii="Calibri" w:hAnsi="Calibri"/>
          <w:sz w:val="22"/>
          <w:szCs w:val="22"/>
        </w:rPr>
        <w:t>Reports from other states also indicate a general decline in family court filings</w:t>
      </w:r>
      <w:r w:rsidR="002C0730">
        <w:rPr>
          <w:rFonts w:ascii="Calibri" w:hAnsi="Calibri"/>
          <w:sz w:val="22"/>
          <w:szCs w:val="22"/>
        </w:rPr>
        <w:t xml:space="preserve">, and a report from NCSC indicates that domestic relations caseloads have declined 14% </w:t>
      </w:r>
      <w:r w:rsidR="002E4F79">
        <w:rPr>
          <w:rFonts w:ascii="Calibri" w:hAnsi="Calibri"/>
          <w:sz w:val="22"/>
          <w:szCs w:val="22"/>
        </w:rPr>
        <w:t xml:space="preserve">nationally </w:t>
      </w:r>
      <w:r w:rsidR="002C0730">
        <w:rPr>
          <w:rFonts w:ascii="Calibri" w:hAnsi="Calibri"/>
          <w:sz w:val="22"/>
          <w:szCs w:val="22"/>
        </w:rPr>
        <w:t>from 2006-2015.</w:t>
      </w:r>
      <w:r w:rsidR="002C0730">
        <w:rPr>
          <w:rStyle w:val="FootnoteReference"/>
          <w:rFonts w:ascii="Calibri" w:hAnsi="Calibri"/>
          <w:sz w:val="22"/>
          <w:szCs w:val="22"/>
        </w:rPr>
        <w:footnoteReference w:id="31"/>
      </w:r>
      <w:r w:rsidR="002C0730">
        <w:rPr>
          <w:rFonts w:ascii="Calibri" w:hAnsi="Calibri"/>
          <w:sz w:val="22"/>
          <w:szCs w:val="22"/>
        </w:rPr>
        <w:t xml:space="preserve"> </w:t>
      </w:r>
    </w:p>
    <w:p w14:paraId="120CC757" w14:textId="77777777" w:rsidR="00DD2D52" w:rsidRDefault="00DD2D52" w:rsidP="00605CEC">
      <w:pPr>
        <w:tabs>
          <w:tab w:val="right" w:leader="dot" w:pos="8352"/>
        </w:tabs>
        <w:spacing w:line="360" w:lineRule="auto"/>
        <w:jc w:val="both"/>
        <w:rPr>
          <w:rFonts w:ascii="Calibri" w:hAnsi="Calibri"/>
          <w:b/>
          <w:sz w:val="22"/>
          <w:szCs w:val="22"/>
        </w:rPr>
      </w:pPr>
    </w:p>
    <w:p w14:paraId="5361913B" w14:textId="72D0DB94" w:rsidR="00AF6398" w:rsidRDefault="00AF6398" w:rsidP="00605CEC">
      <w:pPr>
        <w:tabs>
          <w:tab w:val="right" w:leader="dot" w:pos="8352"/>
        </w:tabs>
        <w:spacing w:line="360" w:lineRule="auto"/>
        <w:jc w:val="both"/>
        <w:rPr>
          <w:rFonts w:ascii="Calibri" w:hAnsi="Calibri"/>
          <w:b/>
          <w:sz w:val="22"/>
          <w:szCs w:val="22"/>
        </w:rPr>
      </w:pPr>
      <w:r>
        <w:rPr>
          <w:rFonts w:ascii="Calibri" w:hAnsi="Calibri"/>
          <w:b/>
          <w:sz w:val="22"/>
          <w:szCs w:val="22"/>
        </w:rPr>
        <w:t>Table 5. Statewide Family Law Filings</w:t>
      </w:r>
    </w:p>
    <w:tbl>
      <w:tblPr>
        <w:tblW w:w="9405" w:type="dxa"/>
        <w:tblLook w:val="04A0" w:firstRow="1" w:lastRow="0" w:firstColumn="1" w:lastColumn="0" w:noHBand="0" w:noVBand="1"/>
      </w:tblPr>
      <w:tblGrid>
        <w:gridCol w:w="2425"/>
        <w:gridCol w:w="960"/>
        <w:gridCol w:w="960"/>
        <w:gridCol w:w="960"/>
        <w:gridCol w:w="960"/>
        <w:gridCol w:w="960"/>
        <w:gridCol w:w="960"/>
        <w:gridCol w:w="1220"/>
      </w:tblGrid>
      <w:tr w:rsidR="00797B4C" w:rsidRPr="00797B4C" w14:paraId="74E75DBE" w14:textId="77777777" w:rsidTr="00797B4C">
        <w:trPr>
          <w:trHeight w:val="57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A7E76"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C2628F"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4C0527"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D6E9703"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A432DE"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405440"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ED00C7"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2016</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14:paraId="3943B0EE"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5-yr  change</w:t>
            </w:r>
          </w:p>
        </w:tc>
      </w:tr>
      <w:tr w:rsidR="00797B4C" w:rsidRPr="00797B4C" w14:paraId="0780AC0A" w14:textId="77777777" w:rsidTr="00797B4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B04469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Domestic Abuse</w:t>
            </w:r>
          </w:p>
        </w:tc>
        <w:tc>
          <w:tcPr>
            <w:tcW w:w="960" w:type="dxa"/>
            <w:tcBorders>
              <w:top w:val="nil"/>
              <w:left w:val="nil"/>
              <w:bottom w:val="single" w:sz="4" w:space="0" w:color="auto"/>
              <w:right w:val="single" w:sz="4" w:space="0" w:color="auto"/>
            </w:tcBorders>
            <w:shd w:val="clear" w:color="auto" w:fill="auto"/>
            <w:noWrap/>
            <w:vAlign w:val="bottom"/>
            <w:hideMark/>
          </w:tcPr>
          <w:p w14:paraId="1E14355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10958</w:t>
            </w:r>
          </w:p>
        </w:tc>
        <w:tc>
          <w:tcPr>
            <w:tcW w:w="960" w:type="dxa"/>
            <w:tcBorders>
              <w:top w:val="nil"/>
              <w:left w:val="nil"/>
              <w:bottom w:val="single" w:sz="4" w:space="0" w:color="auto"/>
              <w:right w:val="single" w:sz="4" w:space="0" w:color="auto"/>
            </w:tcBorders>
            <w:shd w:val="clear" w:color="auto" w:fill="auto"/>
            <w:noWrap/>
            <w:vAlign w:val="bottom"/>
            <w:hideMark/>
          </w:tcPr>
          <w:p w14:paraId="084E3C05"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11467</w:t>
            </w:r>
          </w:p>
        </w:tc>
        <w:tc>
          <w:tcPr>
            <w:tcW w:w="960" w:type="dxa"/>
            <w:tcBorders>
              <w:top w:val="nil"/>
              <w:left w:val="nil"/>
              <w:bottom w:val="single" w:sz="4" w:space="0" w:color="auto"/>
              <w:right w:val="single" w:sz="4" w:space="0" w:color="auto"/>
            </w:tcBorders>
            <w:shd w:val="clear" w:color="auto" w:fill="auto"/>
            <w:noWrap/>
            <w:vAlign w:val="bottom"/>
            <w:hideMark/>
          </w:tcPr>
          <w:p w14:paraId="3C614C41"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11138</w:t>
            </w:r>
          </w:p>
        </w:tc>
        <w:tc>
          <w:tcPr>
            <w:tcW w:w="960" w:type="dxa"/>
            <w:tcBorders>
              <w:top w:val="nil"/>
              <w:left w:val="nil"/>
              <w:bottom w:val="single" w:sz="4" w:space="0" w:color="auto"/>
              <w:right w:val="single" w:sz="4" w:space="0" w:color="auto"/>
            </w:tcBorders>
            <w:shd w:val="clear" w:color="auto" w:fill="auto"/>
            <w:noWrap/>
            <w:vAlign w:val="bottom"/>
            <w:hideMark/>
          </w:tcPr>
          <w:p w14:paraId="7BB73B8B"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10648</w:t>
            </w:r>
          </w:p>
        </w:tc>
        <w:tc>
          <w:tcPr>
            <w:tcW w:w="960" w:type="dxa"/>
            <w:tcBorders>
              <w:top w:val="nil"/>
              <w:left w:val="nil"/>
              <w:bottom w:val="single" w:sz="4" w:space="0" w:color="auto"/>
              <w:right w:val="single" w:sz="4" w:space="0" w:color="auto"/>
            </w:tcBorders>
            <w:shd w:val="clear" w:color="auto" w:fill="auto"/>
            <w:noWrap/>
            <w:vAlign w:val="bottom"/>
            <w:hideMark/>
          </w:tcPr>
          <w:p w14:paraId="3F742CD8"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11097</w:t>
            </w:r>
          </w:p>
        </w:tc>
        <w:tc>
          <w:tcPr>
            <w:tcW w:w="960" w:type="dxa"/>
            <w:tcBorders>
              <w:top w:val="nil"/>
              <w:left w:val="nil"/>
              <w:bottom w:val="single" w:sz="4" w:space="0" w:color="auto"/>
              <w:right w:val="single" w:sz="4" w:space="0" w:color="auto"/>
            </w:tcBorders>
            <w:shd w:val="clear" w:color="auto" w:fill="auto"/>
            <w:noWrap/>
            <w:vAlign w:val="bottom"/>
            <w:hideMark/>
          </w:tcPr>
          <w:p w14:paraId="66E9434B"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11034</w:t>
            </w:r>
          </w:p>
        </w:tc>
        <w:tc>
          <w:tcPr>
            <w:tcW w:w="1220" w:type="dxa"/>
            <w:tcBorders>
              <w:top w:val="nil"/>
              <w:left w:val="nil"/>
              <w:bottom w:val="single" w:sz="4" w:space="0" w:color="auto"/>
              <w:right w:val="single" w:sz="4" w:space="0" w:color="auto"/>
            </w:tcBorders>
            <w:shd w:val="clear" w:color="auto" w:fill="auto"/>
            <w:vAlign w:val="bottom"/>
            <w:hideMark/>
          </w:tcPr>
          <w:p w14:paraId="1DC7728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0.7%</w:t>
            </w:r>
          </w:p>
        </w:tc>
      </w:tr>
      <w:tr w:rsidR="00797B4C" w:rsidRPr="00797B4C" w14:paraId="7F34E794" w14:textId="77777777" w:rsidTr="00797B4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E54A1B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Support</w:t>
            </w:r>
          </w:p>
        </w:tc>
        <w:tc>
          <w:tcPr>
            <w:tcW w:w="960" w:type="dxa"/>
            <w:tcBorders>
              <w:top w:val="nil"/>
              <w:left w:val="nil"/>
              <w:bottom w:val="single" w:sz="4" w:space="0" w:color="auto"/>
              <w:right w:val="single" w:sz="4" w:space="0" w:color="auto"/>
            </w:tcBorders>
            <w:shd w:val="clear" w:color="auto" w:fill="auto"/>
            <w:noWrap/>
            <w:vAlign w:val="bottom"/>
            <w:hideMark/>
          </w:tcPr>
          <w:p w14:paraId="3FCC0DFE"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15385</w:t>
            </w:r>
          </w:p>
        </w:tc>
        <w:tc>
          <w:tcPr>
            <w:tcW w:w="960" w:type="dxa"/>
            <w:tcBorders>
              <w:top w:val="nil"/>
              <w:left w:val="nil"/>
              <w:bottom w:val="single" w:sz="4" w:space="0" w:color="auto"/>
              <w:right w:val="single" w:sz="4" w:space="0" w:color="auto"/>
            </w:tcBorders>
            <w:shd w:val="clear" w:color="auto" w:fill="auto"/>
            <w:noWrap/>
            <w:vAlign w:val="bottom"/>
            <w:hideMark/>
          </w:tcPr>
          <w:p w14:paraId="1241AB8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15391</w:t>
            </w:r>
          </w:p>
        </w:tc>
        <w:tc>
          <w:tcPr>
            <w:tcW w:w="960" w:type="dxa"/>
            <w:tcBorders>
              <w:top w:val="nil"/>
              <w:left w:val="nil"/>
              <w:bottom w:val="single" w:sz="4" w:space="0" w:color="auto"/>
              <w:right w:val="single" w:sz="4" w:space="0" w:color="auto"/>
            </w:tcBorders>
            <w:shd w:val="clear" w:color="auto" w:fill="auto"/>
            <w:noWrap/>
            <w:vAlign w:val="bottom"/>
            <w:hideMark/>
          </w:tcPr>
          <w:p w14:paraId="7C5D52B8"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14357</w:t>
            </w:r>
          </w:p>
        </w:tc>
        <w:tc>
          <w:tcPr>
            <w:tcW w:w="960" w:type="dxa"/>
            <w:tcBorders>
              <w:top w:val="nil"/>
              <w:left w:val="nil"/>
              <w:bottom w:val="single" w:sz="4" w:space="0" w:color="auto"/>
              <w:right w:val="single" w:sz="4" w:space="0" w:color="auto"/>
            </w:tcBorders>
            <w:shd w:val="clear" w:color="auto" w:fill="auto"/>
            <w:noWrap/>
            <w:vAlign w:val="bottom"/>
            <w:hideMark/>
          </w:tcPr>
          <w:p w14:paraId="233B5B66"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13201</w:t>
            </w:r>
          </w:p>
        </w:tc>
        <w:tc>
          <w:tcPr>
            <w:tcW w:w="960" w:type="dxa"/>
            <w:tcBorders>
              <w:top w:val="nil"/>
              <w:left w:val="nil"/>
              <w:bottom w:val="single" w:sz="4" w:space="0" w:color="auto"/>
              <w:right w:val="single" w:sz="4" w:space="0" w:color="auto"/>
            </w:tcBorders>
            <w:shd w:val="clear" w:color="auto" w:fill="auto"/>
            <w:noWrap/>
            <w:vAlign w:val="bottom"/>
            <w:hideMark/>
          </w:tcPr>
          <w:p w14:paraId="372E29F4"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11392</w:t>
            </w:r>
          </w:p>
        </w:tc>
        <w:tc>
          <w:tcPr>
            <w:tcW w:w="960" w:type="dxa"/>
            <w:tcBorders>
              <w:top w:val="nil"/>
              <w:left w:val="nil"/>
              <w:bottom w:val="single" w:sz="4" w:space="0" w:color="auto"/>
              <w:right w:val="single" w:sz="4" w:space="0" w:color="auto"/>
            </w:tcBorders>
            <w:shd w:val="clear" w:color="auto" w:fill="auto"/>
            <w:noWrap/>
            <w:vAlign w:val="bottom"/>
            <w:hideMark/>
          </w:tcPr>
          <w:p w14:paraId="010C3D93"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11534</w:t>
            </w:r>
          </w:p>
        </w:tc>
        <w:tc>
          <w:tcPr>
            <w:tcW w:w="1220" w:type="dxa"/>
            <w:tcBorders>
              <w:top w:val="nil"/>
              <w:left w:val="nil"/>
              <w:bottom w:val="single" w:sz="4" w:space="0" w:color="auto"/>
              <w:right w:val="single" w:sz="4" w:space="0" w:color="auto"/>
            </w:tcBorders>
            <w:shd w:val="clear" w:color="auto" w:fill="auto"/>
            <w:vAlign w:val="bottom"/>
            <w:hideMark/>
          </w:tcPr>
          <w:p w14:paraId="4DA2F244"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-25.0%</w:t>
            </w:r>
          </w:p>
        </w:tc>
      </w:tr>
      <w:tr w:rsidR="00797B4C" w:rsidRPr="00797B4C" w14:paraId="595F20D4" w14:textId="77777777" w:rsidTr="00797B4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BA50C0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Dissolution with Child</w:t>
            </w:r>
          </w:p>
        </w:tc>
        <w:tc>
          <w:tcPr>
            <w:tcW w:w="960" w:type="dxa"/>
            <w:tcBorders>
              <w:top w:val="nil"/>
              <w:left w:val="nil"/>
              <w:bottom w:val="single" w:sz="4" w:space="0" w:color="auto"/>
              <w:right w:val="single" w:sz="4" w:space="0" w:color="auto"/>
            </w:tcBorders>
            <w:shd w:val="clear" w:color="auto" w:fill="auto"/>
            <w:noWrap/>
            <w:vAlign w:val="bottom"/>
            <w:hideMark/>
          </w:tcPr>
          <w:p w14:paraId="75CA6A49"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8841</w:t>
            </w:r>
          </w:p>
        </w:tc>
        <w:tc>
          <w:tcPr>
            <w:tcW w:w="960" w:type="dxa"/>
            <w:tcBorders>
              <w:top w:val="nil"/>
              <w:left w:val="nil"/>
              <w:bottom w:val="single" w:sz="4" w:space="0" w:color="auto"/>
              <w:right w:val="single" w:sz="4" w:space="0" w:color="auto"/>
            </w:tcBorders>
            <w:shd w:val="clear" w:color="auto" w:fill="auto"/>
            <w:noWrap/>
            <w:vAlign w:val="bottom"/>
            <w:hideMark/>
          </w:tcPr>
          <w:p w14:paraId="715C703F"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8715</w:t>
            </w:r>
          </w:p>
        </w:tc>
        <w:tc>
          <w:tcPr>
            <w:tcW w:w="960" w:type="dxa"/>
            <w:tcBorders>
              <w:top w:val="nil"/>
              <w:left w:val="nil"/>
              <w:bottom w:val="single" w:sz="4" w:space="0" w:color="auto"/>
              <w:right w:val="single" w:sz="4" w:space="0" w:color="auto"/>
            </w:tcBorders>
            <w:shd w:val="clear" w:color="auto" w:fill="auto"/>
            <w:noWrap/>
            <w:vAlign w:val="bottom"/>
            <w:hideMark/>
          </w:tcPr>
          <w:p w14:paraId="024B194D"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8254</w:t>
            </w:r>
          </w:p>
        </w:tc>
        <w:tc>
          <w:tcPr>
            <w:tcW w:w="960" w:type="dxa"/>
            <w:tcBorders>
              <w:top w:val="nil"/>
              <w:left w:val="nil"/>
              <w:bottom w:val="single" w:sz="4" w:space="0" w:color="auto"/>
              <w:right w:val="single" w:sz="4" w:space="0" w:color="auto"/>
            </w:tcBorders>
            <w:shd w:val="clear" w:color="auto" w:fill="auto"/>
            <w:noWrap/>
            <w:vAlign w:val="bottom"/>
            <w:hideMark/>
          </w:tcPr>
          <w:p w14:paraId="16164E8E"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7777</w:t>
            </w:r>
          </w:p>
        </w:tc>
        <w:tc>
          <w:tcPr>
            <w:tcW w:w="960" w:type="dxa"/>
            <w:tcBorders>
              <w:top w:val="nil"/>
              <w:left w:val="nil"/>
              <w:bottom w:val="single" w:sz="4" w:space="0" w:color="auto"/>
              <w:right w:val="single" w:sz="4" w:space="0" w:color="auto"/>
            </w:tcBorders>
            <w:shd w:val="clear" w:color="auto" w:fill="auto"/>
            <w:noWrap/>
            <w:vAlign w:val="bottom"/>
            <w:hideMark/>
          </w:tcPr>
          <w:p w14:paraId="70D05E2C"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7838</w:t>
            </w:r>
          </w:p>
        </w:tc>
        <w:tc>
          <w:tcPr>
            <w:tcW w:w="960" w:type="dxa"/>
            <w:tcBorders>
              <w:top w:val="nil"/>
              <w:left w:val="nil"/>
              <w:bottom w:val="single" w:sz="4" w:space="0" w:color="auto"/>
              <w:right w:val="single" w:sz="4" w:space="0" w:color="auto"/>
            </w:tcBorders>
            <w:shd w:val="clear" w:color="auto" w:fill="auto"/>
            <w:noWrap/>
            <w:vAlign w:val="bottom"/>
            <w:hideMark/>
          </w:tcPr>
          <w:p w14:paraId="04B9C4DC"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7612</w:t>
            </w:r>
          </w:p>
        </w:tc>
        <w:tc>
          <w:tcPr>
            <w:tcW w:w="1220" w:type="dxa"/>
            <w:tcBorders>
              <w:top w:val="nil"/>
              <w:left w:val="nil"/>
              <w:bottom w:val="single" w:sz="4" w:space="0" w:color="auto"/>
              <w:right w:val="single" w:sz="4" w:space="0" w:color="auto"/>
            </w:tcBorders>
            <w:shd w:val="clear" w:color="auto" w:fill="auto"/>
            <w:vAlign w:val="bottom"/>
            <w:hideMark/>
          </w:tcPr>
          <w:p w14:paraId="65C1DD99"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-13.9%</w:t>
            </w:r>
          </w:p>
        </w:tc>
      </w:tr>
      <w:tr w:rsidR="00797B4C" w:rsidRPr="00797B4C" w14:paraId="01F56587" w14:textId="77777777" w:rsidTr="00797B4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17B5496"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Family Court Other</w:t>
            </w:r>
          </w:p>
        </w:tc>
        <w:tc>
          <w:tcPr>
            <w:tcW w:w="960" w:type="dxa"/>
            <w:tcBorders>
              <w:top w:val="nil"/>
              <w:left w:val="nil"/>
              <w:bottom w:val="single" w:sz="4" w:space="0" w:color="auto"/>
              <w:right w:val="single" w:sz="4" w:space="0" w:color="auto"/>
            </w:tcBorders>
            <w:shd w:val="clear" w:color="auto" w:fill="auto"/>
            <w:noWrap/>
            <w:vAlign w:val="bottom"/>
            <w:hideMark/>
          </w:tcPr>
          <w:p w14:paraId="6368C3B9"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3549</w:t>
            </w:r>
          </w:p>
        </w:tc>
        <w:tc>
          <w:tcPr>
            <w:tcW w:w="960" w:type="dxa"/>
            <w:tcBorders>
              <w:top w:val="nil"/>
              <w:left w:val="nil"/>
              <w:bottom w:val="single" w:sz="4" w:space="0" w:color="auto"/>
              <w:right w:val="single" w:sz="4" w:space="0" w:color="auto"/>
            </w:tcBorders>
            <w:shd w:val="clear" w:color="auto" w:fill="auto"/>
            <w:noWrap/>
            <w:vAlign w:val="bottom"/>
            <w:hideMark/>
          </w:tcPr>
          <w:p w14:paraId="45298A1E"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3549</w:t>
            </w:r>
          </w:p>
        </w:tc>
        <w:tc>
          <w:tcPr>
            <w:tcW w:w="960" w:type="dxa"/>
            <w:tcBorders>
              <w:top w:val="nil"/>
              <w:left w:val="nil"/>
              <w:bottom w:val="single" w:sz="4" w:space="0" w:color="auto"/>
              <w:right w:val="single" w:sz="4" w:space="0" w:color="auto"/>
            </w:tcBorders>
            <w:shd w:val="clear" w:color="auto" w:fill="auto"/>
            <w:noWrap/>
            <w:vAlign w:val="bottom"/>
            <w:hideMark/>
          </w:tcPr>
          <w:p w14:paraId="65A468AE"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3098</w:t>
            </w:r>
          </w:p>
        </w:tc>
        <w:tc>
          <w:tcPr>
            <w:tcW w:w="960" w:type="dxa"/>
            <w:tcBorders>
              <w:top w:val="nil"/>
              <w:left w:val="nil"/>
              <w:bottom w:val="single" w:sz="4" w:space="0" w:color="auto"/>
              <w:right w:val="single" w:sz="4" w:space="0" w:color="auto"/>
            </w:tcBorders>
            <w:shd w:val="clear" w:color="auto" w:fill="auto"/>
            <w:noWrap/>
            <w:vAlign w:val="bottom"/>
            <w:hideMark/>
          </w:tcPr>
          <w:p w14:paraId="6F50B57F"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2935</w:t>
            </w:r>
          </w:p>
        </w:tc>
        <w:tc>
          <w:tcPr>
            <w:tcW w:w="960" w:type="dxa"/>
            <w:tcBorders>
              <w:top w:val="nil"/>
              <w:left w:val="nil"/>
              <w:bottom w:val="single" w:sz="4" w:space="0" w:color="auto"/>
              <w:right w:val="single" w:sz="4" w:space="0" w:color="auto"/>
            </w:tcBorders>
            <w:shd w:val="clear" w:color="auto" w:fill="auto"/>
            <w:noWrap/>
            <w:vAlign w:val="bottom"/>
            <w:hideMark/>
          </w:tcPr>
          <w:p w14:paraId="064FC49F"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3241</w:t>
            </w:r>
          </w:p>
        </w:tc>
        <w:tc>
          <w:tcPr>
            <w:tcW w:w="960" w:type="dxa"/>
            <w:tcBorders>
              <w:top w:val="nil"/>
              <w:left w:val="nil"/>
              <w:bottom w:val="single" w:sz="4" w:space="0" w:color="auto"/>
              <w:right w:val="single" w:sz="4" w:space="0" w:color="auto"/>
            </w:tcBorders>
            <w:shd w:val="clear" w:color="auto" w:fill="auto"/>
            <w:noWrap/>
            <w:vAlign w:val="bottom"/>
            <w:hideMark/>
          </w:tcPr>
          <w:p w14:paraId="3D36C86D"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3340</w:t>
            </w:r>
          </w:p>
        </w:tc>
        <w:tc>
          <w:tcPr>
            <w:tcW w:w="1220" w:type="dxa"/>
            <w:tcBorders>
              <w:top w:val="nil"/>
              <w:left w:val="nil"/>
              <w:bottom w:val="single" w:sz="4" w:space="0" w:color="auto"/>
              <w:right w:val="single" w:sz="4" w:space="0" w:color="auto"/>
            </w:tcBorders>
            <w:shd w:val="clear" w:color="auto" w:fill="auto"/>
            <w:vAlign w:val="bottom"/>
            <w:hideMark/>
          </w:tcPr>
          <w:p w14:paraId="79B3CE11"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-5.9%</w:t>
            </w:r>
          </w:p>
        </w:tc>
      </w:tr>
      <w:tr w:rsidR="00797B4C" w:rsidRPr="00797B4C" w14:paraId="165F5D0A" w14:textId="77777777" w:rsidTr="00797B4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E44AF8E" w14:textId="77777777" w:rsidR="00797B4C" w:rsidRPr="00797B4C" w:rsidRDefault="00797B4C" w:rsidP="00605CEC">
            <w:pPr>
              <w:jc w:val="both"/>
              <w:rPr>
                <w:rFonts w:ascii="Calibri" w:hAnsi="Calibri" w:cs="Calibri"/>
                <w:b/>
                <w:bCs/>
                <w:i/>
                <w:iCs/>
                <w:color w:val="000000"/>
                <w:sz w:val="22"/>
                <w:szCs w:val="22"/>
              </w:rPr>
            </w:pPr>
            <w:r w:rsidRPr="00797B4C">
              <w:rPr>
                <w:rFonts w:ascii="Calibri" w:hAnsi="Calibri" w:cs="Calibri"/>
                <w:b/>
                <w:bCs/>
                <w:i/>
                <w:iCs/>
                <w:color w:val="000000"/>
                <w:sz w:val="22"/>
                <w:szCs w:val="22"/>
              </w:rPr>
              <w:t>Totals</w:t>
            </w:r>
          </w:p>
        </w:tc>
        <w:tc>
          <w:tcPr>
            <w:tcW w:w="960" w:type="dxa"/>
            <w:tcBorders>
              <w:top w:val="nil"/>
              <w:left w:val="nil"/>
              <w:bottom w:val="single" w:sz="4" w:space="0" w:color="auto"/>
              <w:right w:val="single" w:sz="4" w:space="0" w:color="auto"/>
            </w:tcBorders>
            <w:shd w:val="clear" w:color="auto" w:fill="auto"/>
            <w:noWrap/>
            <w:vAlign w:val="bottom"/>
            <w:hideMark/>
          </w:tcPr>
          <w:p w14:paraId="6C0FA750"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38733</w:t>
            </w:r>
          </w:p>
        </w:tc>
        <w:tc>
          <w:tcPr>
            <w:tcW w:w="960" w:type="dxa"/>
            <w:tcBorders>
              <w:top w:val="nil"/>
              <w:left w:val="nil"/>
              <w:bottom w:val="single" w:sz="4" w:space="0" w:color="auto"/>
              <w:right w:val="single" w:sz="4" w:space="0" w:color="auto"/>
            </w:tcBorders>
            <w:shd w:val="clear" w:color="auto" w:fill="auto"/>
            <w:noWrap/>
            <w:vAlign w:val="bottom"/>
            <w:hideMark/>
          </w:tcPr>
          <w:p w14:paraId="2F9298E8"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39122</w:t>
            </w:r>
          </w:p>
        </w:tc>
        <w:tc>
          <w:tcPr>
            <w:tcW w:w="960" w:type="dxa"/>
            <w:tcBorders>
              <w:top w:val="nil"/>
              <w:left w:val="nil"/>
              <w:bottom w:val="single" w:sz="4" w:space="0" w:color="auto"/>
              <w:right w:val="single" w:sz="4" w:space="0" w:color="auto"/>
            </w:tcBorders>
            <w:shd w:val="clear" w:color="auto" w:fill="auto"/>
            <w:noWrap/>
            <w:vAlign w:val="bottom"/>
            <w:hideMark/>
          </w:tcPr>
          <w:p w14:paraId="2600C50A"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36847</w:t>
            </w:r>
          </w:p>
        </w:tc>
        <w:tc>
          <w:tcPr>
            <w:tcW w:w="960" w:type="dxa"/>
            <w:tcBorders>
              <w:top w:val="nil"/>
              <w:left w:val="nil"/>
              <w:bottom w:val="single" w:sz="4" w:space="0" w:color="auto"/>
              <w:right w:val="single" w:sz="4" w:space="0" w:color="auto"/>
            </w:tcBorders>
            <w:shd w:val="clear" w:color="auto" w:fill="auto"/>
            <w:noWrap/>
            <w:vAlign w:val="bottom"/>
            <w:hideMark/>
          </w:tcPr>
          <w:p w14:paraId="0693D26C"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34561</w:t>
            </w:r>
          </w:p>
        </w:tc>
        <w:tc>
          <w:tcPr>
            <w:tcW w:w="960" w:type="dxa"/>
            <w:tcBorders>
              <w:top w:val="nil"/>
              <w:left w:val="nil"/>
              <w:bottom w:val="single" w:sz="4" w:space="0" w:color="auto"/>
              <w:right w:val="single" w:sz="4" w:space="0" w:color="auto"/>
            </w:tcBorders>
            <w:shd w:val="clear" w:color="auto" w:fill="auto"/>
            <w:noWrap/>
            <w:vAlign w:val="bottom"/>
            <w:hideMark/>
          </w:tcPr>
          <w:p w14:paraId="6FFC3F24"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33568</w:t>
            </w:r>
          </w:p>
        </w:tc>
        <w:tc>
          <w:tcPr>
            <w:tcW w:w="960" w:type="dxa"/>
            <w:tcBorders>
              <w:top w:val="nil"/>
              <w:left w:val="nil"/>
              <w:bottom w:val="single" w:sz="4" w:space="0" w:color="auto"/>
              <w:right w:val="single" w:sz="4" w:space="0" w:color="auto"/>
            </w:tcBorders>
            <w:shd w:val="clear" w:color="auto" w:fill="auto"/>
            <w:noWrap/>
            <w:vAlign w:val="bottom"/>
            <w:hideMark/>
          </w:tcPr>
          <w:p w14:paraId="3B0F33FA"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33520</w:t>
            </w:r>
          </w:p>
        </w:tc>
        <w:tc>
          <w:tcPr>
            <w:tcW w:w="1220" w:type="dxa"/>
            <w:tcBorders>
              <w:top w:val="nil"/>
              <w:left w:val="nil"/>
              <w:bottom w:val="single" w:sz="4" w:space="0" w:color="auto"/>
              <w:right w:val="single" w:sz="4" w:space="0" w:color="auto"/>
            </w:tcBorders>
            <w:shd w:val="clear" w:color="auto" w:fill="auto"/>
            <w:vAlign w:val="bottom"/>
            <w:hideMark/>
          </w:tcPr>
          <w:p w14:paraId="5149C6E0"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-13.5%</w:t>
            </w:r>
          </w:p>
        </w:tc>
      </w:tr>
    </w:tbl>
    <w:p w14:paraId="5184AECE" w14:textId="77777777" w:rsidR="00AF6398" w:rsidRDefault="00AF6398" w:rsidP="00605CEC">
      <w:pPr>
        <w:tabs>
          <w:tab w:val="right" w:leader="dot" w:pos="8352"/>
        </w:tabs>
        <w:spacing w:line="360" w:lineRule="auto"/>
        <w:jc w:val="both"/>
        <w:rPr>
          <w:rFonts w:ascii="Calibri" w:hAnsi="Calibri"/>
          <w:b/>
          <w:sz w:val="22"/>
          <w:szCs w:val="22"/>
        </w:rPr>
      </w:pPr>
    </w:p>
    <w:p w14:paraId="4E3AC44E" w14:textId="77777777" w:rsidR="00797B4C" w:rsidRDefault="00797B4C" w:rsidP="00605CEC">
      <w:pPr>
        <w:tabs>
          <w:tab w:val="right" w:leader="dot" w:pos="8352"/>
        </w:tabs>
        <w:spacing w:after="120"/>
        <w:jc w:val="both"/>
        <w:rPr>
          <w:rFonts w:ascii="Calibri" w:hAnsi="Calibri"/>
          <w:b/>
          <w:sz w:val="22"/>
          <w:szCs w:val="22"/>
        </w:rPr>
      </w:pPr>
    </w:p>
    <w:p w14:paraId="70E7A51C" w14:textId="5095AC03" w:rsidR="00EF5BCE" w:rsidRDefault="003859DD" w:rsidP="00605C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tabs>
          <w:tab w:val="right" w:leader="dot" w:pos="8352"/>
        </w:tabs>
        <w:jc w:val="both"/>
        <w:rPr>
          <w:rFonts w:ascii="Calibri" w:hAnsi="Calibri"/>
          <w:b/>
          <w:sz w:val="22"/>
          <w:szCs w:val="22"/>
        </w:rPr>
      </w:pPr>
      <w:r>
        <w:rPr>
          <w:rFonts w:ascii="Calibri" w:hAnsi="Calibri"/>
          <w:b/>
          <w:sz w:val="22"/>
          <w:szCs w:val="22"/>
        </w:rPr>
        <w:t>Finding</w:t>
      </w:r>
      <w:r w:rsidR="00EF5BCE">
        <w:rPr>
          <w:rFonts w:ascii="Calibri" w:hAnsi="Calibri"/>
          <w:b/>
          <w:sz w:val="22"/>
          <w:szCs w:val="22"/>
        </w:rPr>
        <w:t xml:space="preserve"> #3</w:t>
      </w:r>
      <w:r>
        <w:rPr>
          <w:rFonts w:ascii="Calibri" w:hAnsi="Calibri"/>
          <w:b/>
          <w:sz w:val="22"/>
          <w:szCs w:val="22"/>
        </w:rPr>
        <w:t xml:space="preserve">: </w:t>
      </w:r>
      <w:r w:rsidR="00AF6398">
        <w:rPr>
          <w:rFonts w:ascii="Calibri" w:hAnsi="Calibri"/>
          <w:b/>
          <w:sz w:val="22"/>
          <w:szCs w:val="22"/>
        </w:rPr>
        <w:t>GAL appointments in family law cases</w:t>
      </w:r>
      <w:r w:rsidR="00797B4C">
        <w:rPr>
          <w:rFonts w:ascii="Calibri" w:hAnsi="Calibri"/>
          <w:b/>
          <w:sz w:val="22"/>
          <w:szCs w:val="22"/>
        </w:rPr>
        <w:t xml:space="preserve"> have declined</w:t>
      </w:r>
      <w:r w:rsidR="00963BC6">
        <w:rPr>
          <w:rFonts w:ascii="Calibri" w:hAnsi="Calibri"/>
          <w:b/>
          <w:sz w:val="22"/>
          <w:szCs w:val="22"/>
        </w:rPr>
        <w:t xml:space="preserve">. </w:t>
      </w:r>
    </w:p>
    <w:p w14:paraId="01B623E7" w14:textId="3A15B65C" w:rsidR="003859DD" w:rsidRDefault="00797B4C" w:rsidP="00605CEC">
      <w:pPr>
        <w:tabs>
          <w:tab w:val="right" w:leader="dot" w:pos="8352"/>
        </w:tabs>
        <w:jc w:val="both"/>
        <w:rPr>
          <w:rFonts w:ascii="Calibri" w:hAnsi="Calibri"/>
          <w:b/>
          <w:sz w:val="22"/>
          <w:szCs w:val="22"/>
        </w:rPr>
      </w:pPr>
      <w:r>
        <w:rPr>
          <w:rFonts w:ascii="Calibri" w:hAnsi="Calibri"/>
          <w:sz w:val="22"/>
          <w:szCs w:val="22"/>
        </w:rPr>
        <w:t>GAL appointments in family law cases have declined in recent years. As seen in Table 6 below, GAL appointments statewide in domestic abuse, custody, dissolution with child, paternity</w:t>
      </w:r>
      <w:r w:rsidR="00315ABF">
        <w:rPr>
          <w:rFonts w:ascii="Calibri" w:hAnsi="Calibri"/>
          <w:sz w:val="22"/>
          <w:szCs w:val="22"/>
        </w:rPr>
        <w:t>,</w:t>
      </w:r>
      <w:r>
        <w:rPr>
          <w:rFonts w:ascii="Calibri" w:hAnsi="Calibri"/>
          <w:sz w:val="22"/>
          <w:szCs w:val="22"/>
        </w:rPr>
        <w:t xml:space="preserve"> and ‘family court other’ decline</w:t>
      </w:r>
      <w:r w:rsidR="00BD3C1E">
        <w:rPr>
          <w:rFonts w:ascii="Calibri" w:hAnsi="Calibri"/>
          <w:sz w:val="22"/>
          <w:szCs w:val="22"/>
        </w:rPr>
        <w:t>d</w:t>
      </w:r>
      <w:r w:rsidR="00315ABF">
        <w:rPr>
          <w:rFonts w:ascii="Calibri" w:hAnsi="Calibri"/>
          <w:sz w:val="22"/>
          <w:szCs w:val="22"/>
        </w:rPr>
        <w:t xml:space="preserve"> 43% between 2011-2016. The</w:t>
      </w:r>
      <w:r>
        <w:rPr>
          <w:rFonts w:ascii="Calibri" w:hAnsi="Calibri"/>
          <w:sz w:val="22"/>
          <w:szCs w:val="22"/>
        </w:rPr>
        <w:t xml:space="preserve"> combination of a decline in </w:t>
      </w:r>
      <w:r w:rsidR="00BD3C1E">
        <w:rPr>
          <w:rFonts w:ascii="Calibri" w:hAnsi="Calibri"/>
          <w:sz w:val="22"/>
          <w:szCs w:val="22"/>
        </w:rPr>
        <w:t xml:space="preserve">overall </w:t>
      </w:r>
      <w:r>
        <w:rPr>
          <w:rFonts w:ascii="Calibri" w:hAnsi="Calibri"/>
          <w:sz w:val="22"/>
          <w:szCs w:val="22"/>
        </w:rPr>
        <w:t xml:space="preserve">family law filings </w:t>
      </w:r>
      <w:r w:rsidR="00BD3C1E">
        <w:rPr>
          <w:rFonts w:ascii="Calibri" w:hAnsi="Calibri"/>
          <w:sz w:val="22"/>
          <w:szCs w:val="22"/>
        </w:rPr>
        <w:t xml:space="preserve">statewide </w:t>
      </w:r>
      <w:r>
        <w:rPr>
          <w:rFonts w:ascii="Calibri" w:hAnsi="Calibri"/>
          <w:sz w:val="22"/>
          <w:szCs w:val="22"/>
        </w:rPr>
        <w:t xml:space="preserve">and </w:t>
      </w:r>
      <w:r w:rsidR="00315ABF">
        <w:rPr>
          <w:rFonts w:ascii="Calibri" w:hAnsi="Calibri"/>
          <w:sz w:val="22"/>
          <w:szCs w:val="22"/>
        </w:rPr>
        <w:t>a</w:t>
      </w:r>
      <w:r>
        <w:rPr>
          <w:rFonts w:ascii="Calibri" w:hAnsi="Calibri"/>
          <w:sz w:val="22"/>
          <w:szCs w:val="22"/>
        </w:rPr>
        <w:t xml:space="preserve"> stronger adherence to the GAL Board policy on case prioritization</w:t>
      </w:r>
      <w:r w:rsidR="00425015">
        <w:rPr>
          <w:rFonts w:ascii="Calibri" w:hAnsi="Calibri"/>
          <w:sz w:val="22"/>
          <w:szCs w:val="22"/>
        </w:rPr>
        <w:t>,</w:t>
      </w:r>
      <w:r>
        <w:rPr>
          <w:rFonts w:ascii="Calibri" w:hAnsi="Calibri"/>
          <w:sz w:val="22"/>
          <w:szCs w:val="22"/>
        </w:rPr>
        <w:t xml:space="preserve"> adopted in 2011 and amended in 2015</w:t>
      </w:r>
      <w:r w:rsidR="00425015">
        <w:rPr>
          <w:rFonts w:ascii="Calibri" w:hAnsi="Calibri"/>
          <w:sz w:val="22"/>
          <w:szCs w:val="22"/>
        </w:rPr>
        <w:t>,</w:t>
      </w:r>
      <w:r>
        <w:rPr>
          <w:rFonts w:ascii="Calibri" w:hAnsi="Calibri"/>
          <w:sz w:val="22"/>
          <w:szCs w:val="22"/>
        </w:rPr>
        <w:t xml:space="preserve"> </w:t>
      </w:r>
      <w:r w:rsidR="00BD3C1E">
        <w:rPr>
          <w:rFonts w:ascii="Calibri" w:hAnsi="Calibri"/>
          <w:sz w:val="22"/>
          <w:szCs w:val="22"/>
        </w:rPr>
        <w:t>help explain</w:t>
      </w:r>
      <w:r>
        <w:rPr>
          <w:rFonts w:ascii="Calibri" w:hAnsi="Calibri"/>
          <w:sz w:val="22"/>
          <w:szCs w:val="22"/>
        </w:rPr>
        <w:t xml:space="preserve"> this decline. </w:t>
      </w:r>
      <w:r w:rsidR="00BD3C1E">
        <w:rPr>
          <w:rFonts w:ascii="Calibri" w:hAnsi="Calibri"/>
          <w:sz w:val="22"/>
          <w:szCs w:val="22"/>
        </w:rPr>
        <w:t xml:space="preserve">It should be noted that the decline in appointments across the districts was not uniform. See Table 7 below. </w:t>
      </w:r>
    </w:p>
    <w:p w14:paraId="0A962FB7" w14:textId="77777777" w:rsidR="00797B4C" w:rsidRDefault="00797B4C" w:rsidP="00605CEC">
      <w:pPr>
        <w:tabs>
          <w:tab w:val="right" w:leader="dot" w:pos="8352"/>
        </w:tabs>
        <w:spacing w:line="360" w:lineRule="auto"/>
        <w:jc w:val="both"/>
        <w:rPr>
          <w:rFonts w:ascii="Calibri" w:hAnsi="Calibri"/>
          <w:b/>
          <w:sz w:val="22"/>
          <w:szCs w:val="22"/>
        </w:rPr>
      </w:pPr>
    </w:p>
    <w:p w14:paraId="35CD3725" w14:textId="35E6C44B" w:rsidR="00797B4C" w:rsidRDefault="00797B4C" w:rsidP="00605CEC">
      <w:pPr>
        <w:tabs>
          <w:tab w:val="right" w:leader="dot" w:pos="8352"/>
        </w:tabs>
        <w:spacing w:line="360" w:lineRule="auto"/>
        <w:jc w:val="both"/>
        <w:rPr>
          <w:rFonts w:ascii="Calibri" w:hAnsi="Calibri"/>
          <w:b/>
          <w:sz w:val="22"/>
          <w:szCs w:val="22"/>
        </w:rPr>
      </w:pPr>
      <w:r>
        <w:rPr>
          <w:rFonts w:ascii="Calibri" w:hAnsi="Calibri"/>
          <w:b/>
          <w:sz w:val="22"/>
          <w:szCs w:val="22"/>
        </w:rPr>
        <w:t>Table 6. Statewide GAL Appointments in Family Law Cases</w:t>
      </w:r>
    </w:p>
    <w:tbl>
      <w:tblPr>
        <w:tblW w:w="9335" w:type="dxa"/>
        <w:tblLook w:val="04A0" w:firstRow="1" w:lastRow="0" w:firstColumn="1" w:lastColumn="0" w:noHBand="0" w:noVBand="1"/>
      </w:tblPr>
      <w:tblGrid>
        <w:gridCol w:w="2515"/>
        <w:gridCol w:w="960"/>
        <w:gridCol w:w="960"/>
        <w:gridCol w:w="960"/>
        <w:gridCol w:w="960"/>
        <w:gridCol w:w="960"/>
        <w:gridCol w:w="960"/>
        <w:gridCol w:w="1060"/>
      </w:tblGrid>
      <w:tr w:rsidR="00797B4C" w:rsidRPr="00797B4C" w14:paraId="3E4B0C6D" w14:textId="77777777" w:rsidTr="00850146">
        <w:trPr>
          <w:trHeight w:val="600"/>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96959"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DB4C2D"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065A2C"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3BE45B2"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846CF2"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544AFE"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CDCC44"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2016</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122205F4"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5-yr change</w:t>
            </w:r>
          </w:p>
        </w:tc>
      </w:tr>
      <w:tr w:rsidR="00797B4C" w:rsidRPr="00797B4C" w14:paraId="5A82CD40" w14:textId="77777777" w:rsidTr="00850146">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028809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Domestic Abuse</w:t>
            </w:r>
          </w:p>
        </w:tc>
        <w:tc>
          <w:tcPr>
            <w:tcW w:w="960" w:type="dxa"/>
            <w:tcBorders>
              <w:top w:val="nil"/>
              <w:left w:val="nil"/>
              <w:bottom w:val="single" w:sz="4" w:space="0" w:color="auto"/>
              <w:right w:val="single" w:sz="4" w:space="0" w:color="auto"/>
            </w:tcBorders>
            <w:shd w:val="clear" w:color="auto" w:fill="auto"/>
            <w:noWrap/>
            <w:vAlign w:val="bottom"/>
            <w:hideMark/>
          </w:tcPr>
          <w:p w14:paraId="0CD94C1D"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918</w:t>
            </w:r>
          </w:p>
        </w:tc>
        <w:tc>
          <w:tcPr>
            <w:tcW w:w="960" w:type="dxa"/>
            <w:tcBorders>
              <w:top w:val="nil"/>
              <w:left w:val="nil"/>
              <w:bottom w:val="single" w:sz="4" w:space="0" w:color="auto"/>
              <w:right w:val="single" w:sz="4" w:space="0" w:color="auto"/>
            </w:tcBorders>
            <w:shd w:val="clear" w:color="auto" w:fill="auto"/>
            <w:noWrap/>
            <w:vAlign w:val="bottom"/>
            <w:hideMark/>
          </w:tcPr>
          <w:p w14:paraId="0749BDAB"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976</w:t>
            </w:r>
          </w:p>
        </w:tc>
        <w:tc>
          <w:tcPr>
            <w:tcW w:w="960" w:type="dxa"/>
            <w:tcBorders>
              <w:top w:val="nil"/>
              <w:left w:val="nil"/>
              <w:bottom w:val="single" w:sz="4" w:space="0" w:color="auto"/>
              <w:right w:val="single" w:sz="4" w:space="0" w:color="auto"/>
            </w:tcBorders>
            <w:shd w:val="clear" w:color="auto" w:fill="auto"/>
            <w:noWrap/>
            <w:vAlign w:val="bottom"/>
            <w:hideMark/>
          </w:tcPr>
          <w:p w14:paraId="32FE0763"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936</w:t>
            </w:r>
          </w:p>
        </w:tc>
        <w:tc>
          <w:tcPr>
            <w:tcW w:w="960" w:type="dxa"/>
            <w:tcBorders>
              <w:top w:val="nil"/>
              <w:left w:val="nil"/>
              <w:bottom w:val="single" w:sz="4" w:space="0" w:color="auto"/>
              <w:right w:val="single" w:sz="4" w:space="0" w:color="auto"/>
            </w:tcBorders>
            <w:shd w:val="clear" w:color="auto" w:fill="auto"/>
            <w:noWrap/>
            <w:vAlign w:val="bottom"/>
            <w:hideMark/>
          </w:tcPr>
          <w:p w14:paraId="566E38A1"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5D7F664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750</w:t>
            </w:r>
          </w:p>
        </w:tc>
        <w:tc>
          <w:tcPr>
            <w:tcW w:w="960" w:type="dxa"/>
            <w:tcBorders>
              <w:top w:val="nil"/>
              <w:left w:val="nil"/>
              <w:bottom w:val="single" w:sz="4" w:space="0" w:color="auto"/>
              <w:right w:val="single" w:sz="4" w:space="0" w:color="auto"/>
            </w:tcBorders>
            <w:shd w:val="clear" w:color="auto" w:fill="auto"/>
            <w:noWrap/>
            <w:vAlign w:val="bottom"/>
            <w:hideMark/>
          </w:tcPr>
          <w:p w14:paraId="7B82CFC9"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545</w:t>
            </w:r>
          </w:p>
        </w:tc>
        <w:tc>
          <w:tcPr>
            <w:tcW w:w="1060" w:type="dxa"/>
            <w:tcBorders>
              <w:top w:val="nil"/>
              <w:left w:val="nil"/>
              <w:bottom w:val="single" w:sz="4" w:space="0" w:color="auto"/>
              <w:right w:val="single" w:sz="4" w:space="0" w:color="auto"/>
            </w:tcBorders>
            <w:shd w:val="clear" w:color="auto" w:fill="auto"/>
            <w:vAlign w:val="bottom"/>
            <w:hideMark/>
          </w:tcPr>
          <w:p w14:paraId="646A3BBE"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-40.6%</w:t>
            </w:r>
          </w:p>
        </w:tc>
      </w:tr>
      <w:tr w:rsidR="00797B4C" w:rsidRPr="00797B4C" w14:paraId="436B3E41" w14:textId="77777777" w:rsidTr="00850146">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708F94C"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Custody</w:t>
            </w:r>
          </w:p>
        </w:tc>
        <w:tc>
          <w:tcPr>
            <w:tcW w:w="960" w:type="dxa"/>
            <w:tcBorders>
              <w:top w:val="nil"/>
              <w:left w:val="nil"/>
              <w:bottom w:val="single" w:sz="4" w:space="0" w:color="auto"/>
              <w:right w:val="single" w:sz="4" w:space="0" w:color="auto"/>
            </w:tcBorders>
            <w:shd w:val="clear" w:color="auto" w:fill="auto"/>
            <w:noWrap/>
            <w:vAlign w:val="bottom"/>
            <w:hideMark/>
          </w:tcPr>
          <w:p w14:paraId="5E50CBC6"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545</w:t>
            </w:r>
          </w:p>
        </w:tc>
        <w:tc>
          <w:tcPr>
            <w:tcW w:w="960" w:type="dxa"/>
            <w:tcBorders>
              <w:top w:val="nil"/>
              <w:left w:val="nil"/>
              <w:bottom w:val="single" w:sz="4" w:space="0" w:color="auto"/>
              <w:right w:val="single" w:sz="4" w:space="0" w:color="auto"/>
            </w:tcBorders>
            <w:shd w:val="clear" w:color="auto" w:fill="auto"/>
            <w:noWrap/>
            <w:vAlign w:val="bottom"/>
            <w:hideMark/>
          </w:tcPr>
          <w:p w14:paraId="5CA64BBC"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566</w:t>
            </w:r>
          </w:p>
        </w:tc>
        <w:tc>
          <w:tcPr>
            <w:tcW w:w="960" w:type="dxa"/>
            <w:tcBorders>
              <w:top w:val="nil"/>
              <w:left w:val="nil"/>
              <w:bottom w:val="single" w:sz="4" w:space="0" w:color="auto"/>
              <w:right w:val="single" w:sz="4" w:space="0" w:color="auto"/>
            </w:tcBorders>
            <w:shd w:val="clear" w:color="auto" w:fill="auto"/>
            <w:noWrap/>
            <w:vAlign w:val="bottom"/>
            <w:hideMark/>
          </w:tcPr>
          <w:p w14:paraId="72B45F35"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612</w:t>
            </w:r>
          </w:p>
        </w:tc>
        <w:tc>
          <w:tcPr>
            <w:tcW w:w="960" w:type="dxa"/>
            <w:tcBorders>
              <w:top w:val="nil"/>
              <w:left w:val="nil"/>
              <w:bottom w:val="single" w:sz="4" w:space="0" w:color="auto"/>
              <w:right w:val="single" w:sz="4" w:space="0" w:color="auto"/>
            </w:tcBorders>
            <w:shd w:val="clear" w:color="auto" w:fill="auto"/>
            <w:noWrap/>
            <w:vAlign w:val="bottom"/>
            <w:hideMark/>
          </w:tcPr>
          <w:p w14:paraId="0CB5746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558</w:t>
            </w:r>
          </w:p>
        </w:tc>
        <w:tc>
          <w:tcPr>
            <w:tcW w:w="960" w:type="dxa"/>
            <w:tcBorders>
              <w:top w:val="nil"/>
              <w:left w:val="nil"/>
              <w:bottom w:val="single" w:sz="4" w:space="0" w:color="auto"/>
              <w:right w:val="single" w:sz="4" w:space="0" w:color="auto"/>
            </w:tcBorders>
            <w:shd w:val="clear" w:color="auto" w:fill="auto"/>
            <w:noWrap/>
            <w:vAlign w:val="bottom"/>
            <w:hideMark/>
          </w:tcPr>
          <w:p w14:paraId="283E9E75"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518</w:t>
            </w:r>
          </w:p>
        </w:tc>
        <w:tc>
          <w:tcPr>
            <w:tcW w:w="960" w:type="dxa"/>
            <w:tcBorders>
              <w:top w:val="nil"/>
              <w:left w:val="nil"/>
              <w:bottom w:val="single" w:sz="4" w:space="0" w:color="auto"/>
              <w:right w:val="single" w:sz="4" w:space="0" w:color="auto"/>
            </w:tcBorders>
            <w:shd w:val="clear" w:color="auto" w:fill="auto"/>
            <w:noWrap/>
            <w:vAlign w:val="bottom"/>
            <w:hideMark/>
          </w:tcPr>
          <w:p w14:paraId="0551B397"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381</w:t>
            </w:r>
          </w:p>
        </w:tc>
        <w:tc>
          <w:tcPr>
            <w:tcW w:w="1060" w:type="dxa"/>
            <w:tcBorders>
              <w:top w:val="nil"/>
              <w:left w:val="nil"/>
              <w:bottom w:val="single" w:sz="4" w:space="0" w:color="auto"/>
              <w:right w:val="single" w:sz="4" w:space="0" w:color="auto"/>
            </w:tcBorders>
            <w:shd w:val="clear" w:color="auto" w:fill="auto"/>
            <w:vAlign w:val="bottom"/>
            <w:hideMark/>
          </w:tcPr>
          <w:p w14:paraId="2A636D77"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-30.1%</w:t>
            </w:r>
          </w:p>
        </w:tc>
      </w:tr>
      <w:tr w:rsidR="00797B4C" w:rsidRPr="00797B4C" w14:paraId="1B179330" w14:textId="77777777" w:rsidTr="00850146">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4401D28"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Dissolution with Child</w:t>
            </w:r>
          </w:p>
        </w:tc>
        <w:tc>
          <w:tcPr>
            <w:tcW w:w="960" w:type="dxa"/>
            <w:tcBorders>
              <w:top w:val="nil"/>
              <w:left w:val="nil"/>
              <w:bottom w:val="single" w:sz="4" w:space="0" w:color="auto"/>
              <w:right w:val="single" w:sz="4" w:space="0" w:color="auto"/>
            </w:tcBorders>
            <w:shd w:val="clear" w:color="auto" w:fill="auto"/>
            <w:noWrap/>
            <w:vAlign w:val="bottom"/>
            <w:hideMark/>
          </w:tcPr>
          <w:p w14:paraId="2AAB3D55"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653</w:t>
            </w:r>
          </w:p>
        </w:tc>
        <w:tc>
          <w:tcPr>
            <w:tcW w:w="960" w:type="dxa"/>
            <w:tcBorders>
              <w:top w:val="nil"/>
              <w:left w:val="nil"/>
              <w:bottom w:val="single" w:sz="4" w:space="0" w:color="auto"/>
              <w:right w:val="single" w:sz="4" w:space="0" w:color="auto"/>
            </w:tcBorders>
            <w:shd w:val="clear" w:color="auto" w:fill="auto"/>
            <w:noWrap/>
            <w:vAlign w:val="bottom"/>
            <w:hideMark/>
          </w:tcPr>
          <w:p w14:paraId="065CA965"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607</w:t>
            </w:r>
          </w:p>
        </w:tc>
        <w:tc>
          <w:tcPr>
            <w:tcW w:w="960" w:type="dxa"/>
            <w:tcBorders>
              <w:top w:val="nil"/>
              <w:left w:val="nil"/>
              <w:bottom w:val="single" w:sz="4" w:space="0" w:color="auto"/>
              <w:right w:val="single" w:sz="4" w:space="0" w:color="auto"/>
            </w:tcBorders>
            <w:shd w:val="clear" w:color="auto" w:fill="auto"/>
            <w:noWrap/>
            <w:vAlign w:val="bottom"/>
            <w:hideMark/>
          </w:tcPr>
          <w:p w14:paraId="2BDB2E0E"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652</w:t>
            </w:r>
          </w:p>
        </w:tc>
        <w:tc>
          <w:tcPr>
            <w:tcW w:w="960" w:type="dxa"/>
            <w:tcBorders>
              <w:top w:val="nil"/>
              <w:left w:val="nil"/>
              <w:bottom w:val="single" w:sz="4" w:space="0" w:color="auto"/>
              <w:right w:val="single" w:sz="4" w:space="0" w:color="auto"/>
            </w:tcBorders>
            <w:shd w:val="clear" w:color="auto" w:fill="auto"/>
            <w:noWrap/>
            <w:vAlign w:val="bottom"/>
            <w:hideMark/>
          </w:tcPr>
          <w:p w14:paraId="1282A8EE"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563</w:t>
            </w:r>
          </w:p>
        </w:tc>
        <w:tc>
          <w:tcPr>
            <w:tcW w:w="960" w:type="dxa"/>
            <w:tcBorders>
              <w:top w:val="nil"/>
              <w:left w:val="nil"/>
              <w:bottom w:val="single" w:sz="4" w:space="0" w:color="auto"/>
              <w:right w:val="single" w:sz="4" w:space="0" w:color="auto"/>
            </w:tcBorders>
            <w:shd w:val="clear" w:color="auto" w:fill="auto"/>
            <w:noWrap/>
            <w:vAlign w:val="bottom"/>
            <w:hideMark/>
          </w:tcPr>
          <w:p w14:paraId="39975DC5"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496</w:t>
            </w:r>
          </w:p>
        </w:tc>
        <w:tc>
          <w:tcPr>
            <w:tcW w:w="960" w:type="dxa"/>
            <w:tcBorders>
              <w:top w:val="nil"/>
              <w:left w:val="nil"/>
              <w:bottom w:val="single" w:sz="4" w:space="0" w:color="auto"/>
              <w:right w:val="single" w:sz="4" w:space="0" w:color="auto"/>
            </w:tcBorders>
            <w:shd w:val="clear" w:color="auto" w:fill="auto"/>
            <w:noWrap/>
            <w:vAlign w:val="bottom"/>
            <w:hideMark/>
          </w:tcPr>
          <w:p w14:paraId="7EF527F4"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350</w:t>
            </w:r>
          </w:p>
        </w:tc>
        <w:tc>
          <w:tcPr>
            <w:tcW w:w="1060" w:type="dxa"/>
            <w:tcBorders>
              <w:top w:val="nil"/>
              <w:left w:val="nil"/>
              <w:bottom w:val="single" w:sz="4" w:space="0" w:color="auto"/>
              <w:right w:val="single" w:sz="4" w:space="0" w:color="auto"/>
            </w:tcBorders>
            <w:shd w:val="clear" w:color="auto" w:fill="auto"/>
            <w:vAlign w:val="bottom"/>
            <w:hideMark/>
          </w:tcPr>
          <w:p w14:paraId="1E0AB03B"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-46.4%</w:t>
            </w:r>
          </w:p>
        </w:tc>
      </w:tr>
      <w:tr w:rsidR="00797B4C" w:rsidRPr="00797B4C" w14:paraId="6B230E69" w14:textId="77777777" w:rsidTr="00850146">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2766469"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Paternity</w:t>
            </w:r>
          </w:p>
        </w:tc>
        <w:tc>
          <w:tcPr>
            <w:tcW w:w="960" w:type="dxa"/>
            <w:tcBorders>
              <w:top w:val="nil"/>
              <w:left w:val="nil"/>
              <w:bottom w:val="single" w:sz="4" w:space="0" w:color="auto"/>
              <w:right w:val="single" w:sz="4" w:space="0" w:color="auto"/>
            </w:tcBorders>
            <w:shd w:val="clear" w:color="auto" w:fill="auto"/>
            <w:noWrap/>
            <w:vAlign w:val="bottom"/>
            <w:hideMark/>
          </w:tcPr>
          <w:p w14:paraId="42F71764"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289</w:t>
            </w:r>
          </w:p>
        </w:tc>
        <w:tc>
          <w:tcPr>
            <w:tcW w:w="960" w:type="dxa"/>
            <w:tcBorders>
              <w:top w:val="nil"/>
              <w:left w:val="nil"/>
              <w:bottom w:val="single" w:sz="4" w:space="0" w:color="auto"/>
              <w:right w:val="single" w:sz="4" w:space="0" w:color="auto"/>
            </w:tcBorders>
            <w:shd w:val="clear" w:color="auto" w:fill="auto"/>
            <w:noWrap/>
            <w:vAlign w:val="bottom"/>
            <w:hideMark/>
          </w:tcPr>
          <w:p w14:paraId="1C492BED"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308</w:t>
            </w:r>
          </w:p>
        </w:tc>
        <w:tc>
          <w:tcPr>
            <w:tcW w:w="960" w:type="dxa"/>
            <w:tcBorders>
              <w:top w:val="nil"/>
              <w:left w:val="nil"/>
              <w:bottom w:val="single" w:sz="4" w:space="0" w:color="auto"/>
              <w:right w:val="single" w:sz="4" w:space="0" w:color="auto"/>
            </w:tcBorders>
            <w:shd w:val="clear" w:color="auto" w:fill="auto"/>
            <w:noWrap/>
            <w:vAlign w:val="bottom"/>
            <w:hideMark/>
          </w:tcPr>
          <w:p w14:paraId="3E26D959"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277</w:t>
            </w:r>
          </w:p>
        </w:tc>
        <w:tc>
          <w:tcPr>
            <w:tcW w:w="960" w:type="dxa"/>
            <w:tcBorders>
              <w:top w:val="nil"/>
              <w:left w:val="nil"/>
              <w:bottom w:val="single" w:sz="4" w:space="0" w:color="auto"/>
              <w:right w:val="single" w:sz="4" w:space="0" w:color="auto"/>
            </w:tcBorders>
            <w:shd w:val="clear" w:color="auto" w:fill="auto"/>
            <w:noWrap/>
            <w:vAlign w:val="bottom"/>
            <w:hideMark/>
          </w:tcPr>
          <w:p w14:paraId="736CF249"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255</w:t>
            </w:r>
          </w:p>
        </w:tc>
        <w:tc>
          <w:tcPr>
            <w:tcW w:w="960" w:type="dxa"/>
            <w:tcBorders>
              <w:top w:val="nil"/>
              <w:left w:val="nil"/>
              <w:bottom w:val="single" w:sz="4" w:space="0" w:color="auto"/>
              <w:right w:val="single" w:sz="4" w:space="0" w:color="auto"/>
            </w:tcBorders>
            <w:shd w:val="clear" w:color="auto" w:fill="auto"/>
            <w:noWrap/>
            <w:vAlign w:val="bottom"/>
            <w:hideMark/>
          </w:tcPr>
          <w:p w14:paraId="3597DB3F"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219</w:t>
            </w:r>
          </w:p>
        </w:tc>
        <w:tc>
          <w:tcPr>
            <w:tcW w:w="960" w:type="dxa"/>
            <w:tcBorders>
              <w:top w:val="nil"/>
              <w:left w:val="nil"/>
              <w:bottom w:val="single" w:sz="4" w:space="0" w:color="auto"/>
              <w:right w:val="single" w:sz="4" w:space="0" w:color="auto"/>
            </w:tcBorders>
            <w:shd w:val="clear" w:color="auto" w:fill="auto"/>
            <w:noWrap/>
            <w:vAlign w:val="bottom"/>
            <w:hideMark/>
          </w:tcPr>
          <w:p w14:paraId="1DC2DC20"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143</w:t>
            </w:r>
          </w:p>
        </w:tc>
        <w:tc>
          <w:tcPr>
            <w:tcW w:w="1060" w:type="dxa"/>
            <w:tcBorders>
              <w:top w:val="nil"/>
              <w:left w:val="nil"/>
              <w:bottom w:val="single" w:sz="4" w:space="0" w:color="auto"/>
              <w:right w:val="single" w:sz="4" w:space="0" w:color="auto"/>
            </w:tcBorders>
            <w:shd w:val="clear" w:color="auto" w:fill="auto"/>
            <w:vAlign w:val="bottom"/>
            <w:hideMark/>
          </w:tcPr>
          <w:p w14:paraId="5783821A"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-50.5%</w:t>
            </w:r>
          </w:p>
        </w:tc>
      </w:tr>
      <w:tr w:rsidR="00797B4C" w:rsidRPr="00797B4C" w14:paraId="1E7E0D6E" w14:textId="77777777" w:rsidTr="00850146">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AECD2B9"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Family Court Other</w:t>
            </w:r>
          </w:p>
        </w:tc>
        <w:tc>
          <w:tcPr>
            <w:tcW w:w="960" w:type="dxa"/>
            <w:tcBorders>
              <w:top w:val="nil"/>
              <w:left w:val="nil"/>
              <w:bottom w:val="single" w:sz="4" w:space="0" w:color="auto"/>
              <w:right w:val="single" w:sz="4" w:space="0" w:color="auto"/>
            </w:tcBorders>
            <w:shd w:val="clear" w:color="auto" w:fill="auto"/>
            <w:noWrap/>
            <w:vAlign w:val="bottom"/>
            <w:hideMark/>
          </w:tcPr>
          <w:p w14:paraId="2A5CD15C"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119</w:t>
            </w:r>
          </w:p>
        </w:tc>
        <w:tc>
          <w:tcPr>
            <w:tcW w:w="960" w:type="dxa"/>
            <w:tcBorders>
              <w:top w:val="nil"/>
              <w:left w:val="nil"/>
              <w:bottom w:val="single" w:sz="4" w:space="0" w:color="auto"/>
              <w:right w:val="single" w:sz="4" w:space="0" w:color="auto"/>
            </w:tcBorders>
            <w:shd w:val="clear" w:color="auto" w:fill="auto"/>
            <w:noWrap/>
            <w:vAlign w:val="bottom"/>
            <w:hideMark/>
          </w:tcPr>
          <w:p w14:paraId="45D87B35"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93</w:t>
            </w:r>
          </w:p>
        </w:tc>
        <w:tc>
          <w:tcPr>
            <w:tcW w:w="960" w:type="dxa"/>
            <w:tcBorders>
              <w:top w:val="nil"/>
              <w:left w:val="nil"/>
              <w:bottom w:val="single" w:sz="4" w:space="0" w:color="auto"/>
              <w:right w:val="single" w:sz="4" w:space="0" w:color="auto"/>
            </w:tcBorders>
            <w:shd w:val="clear" w:color="auto" w:fill="auto"/>
            <w:noWrap/>
            <w:vAlign w:val="bottom"/>
            <w:hideMark/>
          </w:tcPr>
          <w:p w14:paraId="1CFB705B"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79</w:t>
            </w:r>
          </w:p>
        </w:tc>
        <w:tc>
          <w:tcPr>
            <w:tcW w:w="960" w:type="dxa"/>
            <w:tcBorders>
              <w:top w:val="nil"/>
              <w:left w:val="nil"/>
              <w:bottom w:val="single" w:sz="4" w:space="0" w:color="auto"/>
              <w:right w:val="single" w:sz="4" w:space="0" w:color="auto"/>
            </w:tcBorders>
            <w:shd w:val="clear" w:color="auto" w:fill="auto"/>
            <w:noWrap/>
            <w:vAlign w:val="bottom"/>
            <w:hideMark/>
          </w:tcPr>
          <w:p w14:paraId="75120D33"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61</w:t>
            </w:r>
          </w:p>
        </w:tc>
        <w:tc>
          <w:tcPr>
            <w:tcW w:w="960" w:type="dxa"/>
            <w:tcBorders>
              <w:top w:val="nil"/>
              <w:left w:val="nil"/>
              <w:bottom w:val="single" w:sz="4" w:space="0" w:color="auto"/>
              <w:right w:val="single" w:sz="4" w:space="0" w:color="auto"/>
            </w:tcBorders>
            <w:shd w:val="clear" w:color="auto" w:fill="auto"/>
            <w:noWrap/>
            <w:vAlign w:val="bottom"/>
            <w:hideMark/>
          </w:tcPr>
          <w:p w14:paraId="50915BEE"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45</w:t>
            </w:r>
          </w:p>
        </w:tc>
        <w:tc>
          <w:tcPr>
            <w:tcW w:w="960" w:type="dxa"/>
            <w:tcBorders>
              <w:top w:val="nil"/>
              <w:left w:val="nil"/>
              <w:bottom w:val="single" w:sz="4" w:space="0" w:color="auto"/>
              <w:right w:val="single" w:sz="4" w:space="0" w:color="auto"/>
            </w:tcBorders>
            <w:shd w:val="clear" w:color="auto" w:fill="auto"/>
            <w:noWrap/>
            <w:vAlign w:val="bottom"/>
            <w:hideMark/>
          </w:tcPr>
          <w:p w14:paraId="7380A3C8"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20</w:t>
            </w:r>
          </w:p>
        </w:tc>
        <w:tc>
          <w:tcPr>
            <w:tcW w:w="1060" w:type="dxa"/>
            <w:tcBorders>
              <w:top w:val="nil"/>
              <w:left w:val="nil"/>
              <w:bottom w:val="single" w:sz="4" w:space="0" w:color="auto"/>
              <w:right w:val="single" w:sz="4" w:space="0" w:color="auto"/>
            </w:tcBorders>
            <w:shd w:val="clear" w:color="auto" w:fill="auto"/>
            <w:vAlign w:val="bottom"/>
            <w:hideMark/>
          </w:tcPr>
          <w:p w14:paraId="29182632" w14:textId="77777777" w:rsidR="00797B4C" w:rsidRPr="00797B4C" w:rsidRDefault="00797B4C" w:rsidP="00605CEC">
            <w:pPr>
              <w:jc w:val="both"/>
              <w:rPr>
                <w:rFonts w:ascii="Calibri" w:hAnsi="Calibri" w:cs="Calibri"/>
                <w:color w:val="000000"/>
                <w:sz w:val="22"/>
                <w:szCs w:val="22"/>
              </w:rPr>
            </w:pPr>
            <w:r w:rsidRPr="00797B4C">
              <w:rPr>
                <w:rFonts w:ascii="Calibri" w:hAnsi="Calibri" w:cs="Calibri"/>
                <w:color w:val="000000"/>
                <w:sz w:val="22"/>
                <w:szCs w:val="22"/>
              </w:rPr>
              <w:t>-83.2%</w:t>
            </w:r>
          </w:p>
        </w:tc>
      </w:tr>
      <w:tr w:rsidR="00797B4C" w:rsidRPr="00797B4C" w14:paraId="62747F3A" w14:textId="77777777" w:rsidTr="00850146">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4D5F074" w14:textId="77777777" w:rsidR="00797B4C" w:rsidRPr="00797B4C" w:rsidRDefault="00797B4C" w:rsidP="00A15B3F">
            <w:pPr>
              <w:jc w:val="right"/>
              <w:rPr>
                <w:rFonts w:ascii="Calibri" w:hAnsi="Calibri" w:cs="Calibri"/>
                <w:b/>
                <w:bCs/>
                <w:i/>
                <w:iCs/>
                <w:color w:val="000000"/>
                <w:sz w:val="22"/>
                <w:szCs w:val="22"/>
              </w:rPr>
            </w:pPr>
            <w:r w:rsidRPr="00797B4C">
              <w:rPr>
                <w:rFonts w:ascii="Calibri" w:hAnsi="Calibri" w:cs="Calibri"/>
                <w:b/>
                <w:bCs/>
                <w:i/>
                <w:iCs/>
                <w:color w:val="000000"/>
                <w:sz w:val="22"/>
                <w:szCs w:val="22"/>
              </w:rPr>
              <w:t>Totals</w:t>
            </w:r>
          </w:p>
        </w:tc>
        <w:tc>
          <w:tcPr>
            <w:tcW w:w="960" w:type="dxa"/>
            <w:tcBorders>
              <w:top w:val="nil"/>
              <w:left w:val="nil"/>
              <w:bottom w:val="single" w:sz="4" w:space="0" w:color="auto"/>
              <w:right w:val="single" w:sz="4" w:space="0" w:color="auto"/>
            </w:tcBorders>
            <w:shd w:val="clear" w:color="auto" w:fill="auto"/>
            <w:noWrap/>
            <w:vAlign w:val="bottom"/>
            <w:hideMark/>
          </w:tcPr>
          <w:p w14:paraId="7E767485"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2524</w:t>
            </w:r>
          </w:p>
        </w:tc>
        <w:tc>
          <w:tcPr>
            <w:tcW w:w="960" w:type="dxa"/>
            <w:tcBorders>
              <w:top w:val="nil"/>
              <w:left w:val="nil"/>
              <w:bottom w:val="single" w:sz="4" w:space="0" w:color="auto"/>
              <w:right w:val="single" w:sz="4" w:space="0" w:color="auto"/>
            </w:tcBorders>
            <w:shd w:val="clear" w:color="auto" w:fill="auto"/>
            <w:noWrap/>
            <w:vAlign w:val="bottom"/>
            <w:hideMark/>
          </w:tcPr>
          <w:p w14:paraId="2160FF1D"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2550</w:t>
            </w:r>
          </w:p>
        </w:tc>
        <w:tc>
          <w:tcPr>
            <w:tcW w:w="960" w:type="dxa"/>
            <w:tcBorders>
              <w:top w:val="nil"/>
              <w:left w:val="nil"/>
              <w:bottom w:val="single" w:sz="4" w:space="0" w:color="auto"/>
              <w:right w:val="single" w:sz="4" w:space="0" w:color="auto"/>
            </w:tcBorders>
            <w:shd w:val="clear" w:color="auto" w:fill="auto"/>
            <w:noWrap/>
            <w:vAlign w:val="bottom"/>
            <w:hideMark/>
          </w:tcPr>
          <w:p w14:paraId="2127CB7C"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2556</w:t>
            </w:r>
          </w:p>
        </w:tc>
        <w:tc>
          <w:tcPr>
            <w:tcW w:w="960" w:type="dxa"/>
            <w:tcBorders>
              <w:top w:val="nil"/>
              <w:left w:val="nil"/>
              <w:bottom w:val="single" w:sz="4" w:space="0" w:color="auto"/>
              <w:right w:val="single" w:sz="4" w:space="0" w:color="auto"/>
            </w:tcBorders>
            <w:shd w:val="clear" w:color="auto" w:fill="auto"/>
            <w:noWrap/>
            <w:vAlign w:val="bottom"/>
            <w:hideMark/>
          </w:tcPr>
          <w:p w14:paraId="0EB6269F"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2237</w:t>
            </w:r>
          </w:p>
        </w:tc>
        <w:tc>
          <w:tcPr>
            <w:tcW w:w="960" w:type="dxa"/>
            <w:tcBorders>
              <w:top w:val="nil"/>
              <w:left w:val="nil"/>
              <w:bottom w:val="single" w:sz="4" w:space="0" w:color="auto"/>
              <w:right w:val="single" w:sz="4" w:space="0" w:color="auto"/>
            </w:tcBorders>
            <w:shd w:val="clear" w:color="auto" w:fill="auto"/>
            <w:noWrap/>
            <w:vAlign w:val="bottom"/>
            <w:hideMark/>
          </w:tcPr>
          <w:p w14:paraId="7CF45BAE"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2028</w:t>
            </w:r>
          </w:p>
        </w:tc>
        <w:tc>
          <w:tcPr>
            <w:tcW w:w="960" w:type="dxa"/>
            <w:tcBorders>
              <w:top w:val="nil"/>
              <w:left w:val="nil"/>
              <w:bottom w:val="single" w:sz="4" w:space="0" w:color="auto"/>
              <w:right w:val="single" w:sz="4" w:space="0" w:color="auto"/>
            </w:tcBorders>
            <w:shd w:val="clear" w:color="auto" w:fill="auto"/>
            <w:noWrap/>
            <w:vAlign w:val="bottom"/>
            <w:hideMark/>
          </w:tcPr>
          <w:p w14:paraId="456E0BB6" w14:textId="77777777" w:rsidR="00797B4C" w:rsidRPr="00797B4C" w:rsidRDefault="00797B4C" w:rsidP="00605CEC">
            <w:pPr>
              <w:jc w:val="both"/>
              <w:rPr>
                <w:rFonts w:ascii="Calibri" w:hAnsi="Calibri" w:cs="Calibri"/>
                <w:b/>
                <w:bCs/>
                <w:color w:val="000000"/>
                <w:sz w:val="22"/>
                <w:szCs w:val="22"/>
              </w:rPr>
            </w:pPr>
            <w:r w:rsidRPr="00797B4C">
              <w:rPr>
                <w:rFonts w:ascii="Calibri" w:hAnsi="Calibri" w:cs="Calibri"/>
                <w:b/>
                <w:bCs/>
                <w:color w:val="000000"/>
                <w:sz w:val="22"/>
                <w:szCs w:val="22"/>
              </w:rPr>
              <w:t>1439</w:t>
            </w:r>
          </w:p>
        </w:tc>
        <w:tc>
          <w:tcPr>
            <w:tcW w:w="1060" w:type="dxa"/>
            <w:tcBorders>
              <w:top w:val="nil"/>
              <w:left w:val="nil"/>
              <w:bottom w:val="single" w:sz="4" w:space="0" w:color="auto"/>
              <w:right w:val="single" w:sz="4" w:space="0" w:color="auto"/>
            </w:tcBorders>
            <w:shd w:val="clear" w:color="auto" w:fill="auto"/>
            <w:vAlign w:val="bottom"/>
            <w:hideMark/>
          </w:tcPr>
          <w:p w14:paraId="29C4155E" w14:textId="1CFFB510" w:rsidR="00797B4C" w:rsidRPr="00797B4C" w:rsidRDefault="00797B4C" w:rsidP="00605CEC">
            <w:pPr>
              <w:jc w:val="both"/>
              <w:rPr>
                <w:rFonts w:ascii="Calibri" w:hAnsi="Calibri" w:cs="Calibri"/>
                <w:b/>
                <w:bCs/>
                <w:color w:val="000000"/>
                <w:sz w:val="22"/>
                <w:szCs w:val="22"/>
              </w:rPr>
            </w:pPr>
          </w:p>
        </w:tc>
      </w:tr>
    </w:tbl>
    <w:p w14:paraId="2A41CA3C" w14:textId="77777777" w:rsidR="00797B4C" w:rsidRDefault="00797B4C" w:rsidP="00605CEC">
      <w:pPr>
        <w:tabs>
          <w:tab w:val="right" w:leader="dot" w:pos="8352"/>
        </w:tabs>
        <w:spacing w:after="120"/>
        <w:jc w:val="both"/>
        <w:rPr>
          <w:rFonts w:ascii="Calibri" w:hAnsi="Calibri"/>
          <w:b/>
          <w:sz w:val="22"/>
          <w:szCs w:val="22"/>
        </w:rPr>
      </w:pPr>
    </w:p>
    <w:p w14:paraId="438C0ACB" w14:textId="77777777" w:rsidR="003859DD" w:rsidRDefault="003859DD" w:rsidP="00605CEC">
      <w:pPr>
        <w:tabs>
          <w:tab w:val="right" w:leader="dot" w:pos="8352"/>
        </w:tabs>
        <w:spacing w:after="120"/>
        <w:jc w:val="both"/>
        <w:rPr>
          <w:rFonts w:ascii="Calibri" w:hAnsi="Calibri"/>
          <w:b/>
          <w:sz w:val="22"/>
          <w:szCs w:val="22"/>
        </w:rPr>
      </w:pPr>
    </w:p>
    <w:p w14:paraId="6E86D83A" w14:textId="1DF2D3FC" w:rsidR="003859DD" w:rsidRDefault="003859DD" w:rsidP="00605CEC">
      <w:pPr>
        <w:tabs>
          <w:tab w:val="right" w:leader="dot" w:pos="8352"/>
        </w:tabs>
        <w:spacing w:after="120"/>
        <w:jc w:val="both"/>
        <w:rPr>
          <w:rFonts w:ascii="Calibri" w:hAnsi="Calibri"/>
          <w:b/>
          <w:sz w:val="22"/>
          <w:szCs w:val="22"/>
        </w:rPr>
      </w:pPr>
    </w:p>
    <w:p w14:paraId="14212F37" w14:textId="422FE21D" w:rsidR="00797B4C" w:rsidRDefault="00BD3C1E" w:rsidP="00605CEC">
      <w:pPr>
        <w:tabs>
          <w:tab w:val="right" w:leader="dot" w:pos="8352"/>
        </w:tabs>
        <w:spacing w:after="120"/>
        <w:jc w:val="both"/>
        <w:rPr>
          <w:rFonts w:ascii="Calibri" w:hAnsi="Calibri"/>
          <w:b/>
          <w:sz w:val="22"/>
          <w:szCs w:val="22"/>
        </w:rPr>
      </w:pPr>
      <w:r>
        <w:rPr>
          <w:rFonts w:ascii="Calibri" w:hAnsi="Calibri"/>
          <w:b/>
          <w:sz w:val="22"/>
          <w:szCs w:val="22"/>
        </w:rPr>
        <w:t>Table 7. GAL Appointments in Family Law Cases, 2011-2016 by District</w:t>
      </w:r>
    </w:p>
    <w:tbl>
      <w:tblPr>
        <w:tblW w:w="9245" w:type="dxa"/>
        <w:tblLook w:val="04A0" w:firstRow="1" w:lastRow="0" w:firstColumn="1" w:lastColumn="0" w:noHBand="0" w:noVBand="1"/>
      </w:tblPr>
      <w:tblGrid>
        <w:gridCol w:w="1705"/>
        <w:gridCol w:w="1080"/>
        <w:gridCol w:w="1080"/>
        <w:gridCol w:w="1080"/>
        <w:gridCol w:w="1080"/>
        <w:gridCol w:w="1080"/>
        <w:gridCol w:w="1080"/>
        <w:gridCol w:w="1060"/>
      </w:tblGrid>
      <w:tr w:rsidR="00BD3C1E" w:rsidRPr="00BD3C1E" w14:paraId="40C58D96" w14:textId="77777777" w:rsidTr="00BD3C1E">
        <w:trPr>
          <w:trHeight w:val="51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10A4B" w14:textId="4FB0EDE5"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District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0149A84"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2011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178876E"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2012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7F059C2"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2013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AB0364D"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2014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20051D"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2015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870D48B"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2016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B96BC60"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5-yr change</w:t>
            </w:r>
          </w:p>
        </w:tc>
      </w:tr>
      <w:tr w:rsidR="00BD3C1E" w:rsidRPr="00BD3C1E" w14:paraId="50D4293E"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5D57DBE"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1A45E274"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367</w:t>
            </w:r>
          </w:p>
        </w:tc>
        <w:tc>
          <w:tcPr>
            <w:tcW w:w="1080" w:type="dxa"/>
            <w:tcBorders>
              <w:top w:val="nil"/>
              <w:left w:val="nil"/>
              <w:bottom w:val="single" w:sz="4" w:space="0" w:color="auto"/>
              <w:right w:val="single" w:sz="4" w:space="0" w:color="auto"/>
            </w:tcBorders>
            <w:shd w:val="clear" w:color="auto" w:fill="auto"/>
            <w:noWrap/>
            <w:vAlign w:val="bottom"/>
            <w:hideMark/>
          </w:tcPr>
          <w:p w14:paraId="060D3C82"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313</w:t>
            </w:r>
          </w:p>
        </w:tc>
        <w:tc>
          <w:tcPr>
            <w:tcW w:w="1080" w:type="dxa"/>
            <w:tcBorders>
              <w:top w:val="nil"/>
              <w:left w:val="nil"/>
              <w:bottom w:val="single" w:sz="4" w:space="0" w:color="auto"/>
              <w:right w:val="single" w:sz="4" w:space="0" w:color="auto"/>
            </w:tcBorders>
            <w:shd w:val="clear" w:color="auto" w:fill="auto"/>
            <w:noWrap/>
            <w:vAlign w:val="bottom"/>
            <w:hideMark/>
          </w:tcPr>
          <w:p w14:paraId="44D6FBD4"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355</w:t>
            </w:r>
          </w:p>
        </w:tc>
        <w:tc>
          <w:tcPr>
            <w:tcW w:w="1080" w:type="dxa"/>
            <w:tcBorders>
              <w:top w:val="nil"/>
              <w:left w:val="nil"/>
              <w:bottom w:val="single" w:sz="4" w:space="0" w:color="auto"/>
              <w:right w:val="single" w:sz="4" w:space="0" w:color="auto"/>
            </w:tcBorders>
            <w:shd w:val="clear" w:color="auto" w:fill="auto"/>
            <w:noWrap/>
            <w:vAlign w:val="bottom"/>
            <w:hideMark/>
          </w:tcPr>
          <w:p w14:paraId="0687BB20"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249</w:t>
            </w:r>
          </w:p>
        </w:tc>
        <w:tc>
          <w:tcPr>
            <w:tcW w:w="1080" w:type="dxa"/>
            <w:tcBorders>
              <w:top w:val="nil"/>
              <w:left w:val="nil"/>
              <w:bottom w:val="single" w:sz="4" w:space="0" w:color="auto"/>
              <w:right w:val="single" w:sz="4" w:space="0" w:color="auto"/>
            </w:tcBorders>
            <w:shd w:val="clear" w:color="auto" w:fill="auto"/>
            <w:noWrap/>
            <w:vAlign w:val="bottom"/>
            <w:hideMark/>
          </w:tcPr>
          <w:p w14:paraId="20227C90"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226</w:t>
            </w:r>
          </w:p>
        </w:tc>
        <w:tc>
          <w:tcPr>
            <w:tcW w:w="1080" w:type="dxa"/>
            <w:tcBorders>
              <w:top w:val="nil"/>
              <w:left w:val="nil"/>
              <w:bottom w:val="single" w:sz="4" w:space="0" w:color="auto"/>
              <w:right w:val="single" w:sz="4" w:space="0" w:color="auto"/>
            </w:tcBorders>
            <w:shd w:val="clear" w:color="auto" w:fill="auto"/>
            <w:noWrap/>
            <w:vAlign w:val="bottom"/>
            <w:hideMark/>
          </w:tcPr>
          <w:p w14:paraId="66117428"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180</w:t>
            </w:r>
          </w:p>
        </w:tc>
        <w:tc>
          <w:tcPr>
            <w:tcW w:w="1060" w:type="dxa"/>
            <w:tcBorders>
              <w:top w:val="nil"/>
              <w:left w:val="nil"/>
              <w:bottom w:val="single" w:sz="4" w:space="0" w:color="auto"/>
              <w:right w:val="single" w:sz="4" w:space="0" w:color="auto"/>
            </w:tcBorders>
            <w:shd w:val="clear" w:color="auto" w:fill="auto"/>
            <w:vAlign w:val="bottom"/>
            <w:hideMark/>
          </w:tcPr>
          <w:p w14:paraId="46A20630"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-51.0%</w:t>
            </w:r>
          </w:p>
        </w:tc>
      </w:tr>
      <w:tr w:rsidR="00BD3C1E" w:rsidRPr="00BD3C1E" w14:paraId="326C6109"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63F0623"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6ADB6C04"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110</w:t>
            </w:r>
          </w:p>
        </w:tc>
        <w:tc>
          <w:tcPr>
            <w:tcW w:w="1080" w:type="dxa"/>
            <w:tcBorders>
              <w:top w:val="nil"/>
              <w:left w:val="nil"/>
              <w:bottom w:val="single" w:sz="4" w:space="0" w:color="auto"/>
              <w:right w:val="single" w:sz="4" w:space="0" w:color="auto"/>
            </w:tcBorders>
            <w:shd w:val="clear" w:color="auto" w:fill="auto"/>
            <w:noWrap/>
            <w:vAlign w:val="bottom"/>
            <w:hideMark/>
          </w:tcPr>
          <w:p w14:paraId="7ECBC6AB"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108</w:t>
            </w:r>
          </w:p>
        </w:tc>
        <w:tc>
          <w:tcPr>
            <w:tcW w:w="1080" w:type="dxa"/>
            <w:tcBorders>
              <w:top w:val="nil"/>
              <w:left w:val="nil"/>
              <w:bottom w:val="single" w:sz="4" w:space="0" w:color="auto"/>
              <w:right w:val="single" w:sz="4" w:space="0" w:color="auto"/>
            </w:tcBorders>
            <w:shd w:val="clear" w:color="auto" w:fill="auto"/>
            <w:noWrap/>
            <w:vAlign w:val="bottom"/>
            <w:hideMark/>
          </w:tcPr>
          <w:p w14:paraId="6A9179A4"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106</w:t>
            </w:r>
          </w:p>
        </w:tc>
        <w:tc>
          <w:tcPr>
            <w:tcW w:w="1080" w:type="dxa"/>
            <w:tcBorders>
              <w:top w:val="nil"/>
              <w:left w:val="nil"/>
              <w:bottom w:val="single" w:sz="4" w:space="0" w:color="auto"/>
              <w:right w:val="single" w:sz="4" w:space="0" w:color="auto"/>
            </w:tcBorders>
            <w:shd w:val="clear" w:color="auto" w:fill="auto"/>
            <w:noWrap/>
            <w:vAlign w:val="bottom"/>
            <w:hideMark/>
          </w:tcPr>
          <w:p w14:paraId="69F47B97"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152</w:t>
            </w:r>
          </w:p>
        </w:tc>
        <w:tc>
          <w:tcPr>
            <w:tcW w:w="1080" w:type="dxa"/>
            <w:tcBorders>
              <w:top w:val="nil"/>
              <w:left w:val="nil"/>
              <w:bottom w:val="single" w:sz="4" w:space="0" w:color="auto"/>
              <w:right w:val="single" w:sz="4" w:space="0" w:color="auto"/>
            </w:tcBorders>
            <w:shd w:val="clear" w:color="auto" w:fill="auto"/>
            <w:noWrap/>
            <w:vAlign w:val="bottom"/>
            <w:hideMark/>
          </w:tcPr>
          <w:p w14:paraId="63364916"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119</w:t>
            </w:r>
          </w:p>
        </w:tc>
        <w:tc>
          <w:tcPr>
            <w:tcW w:w="1080" w:type="dxa"/>
            <w:tcBorders>
              <w:top w:val="nil"/>
              <w:left w:val="nil"/>
              <w:bottom w:val="single" w:sz="4" w:space="0" w:color="auto"/>
              <w:right w:val="single" w:sz="4" w:space="0" w:color="auto"/>
            </w:tcBorders>
            <w:shd w:val="clear" w:color="auto" w:fill="auto"/>
            <w:noWrap/>
            <w:vAlign w:val="bottom"/>
            <w:hideMark/>
          </w:tcPr>
          <w:p w14:paraId="349ECD26"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107</w:t>
            </w:r>
          </w:p>
        </w:tc>
        <w:tc>
          <w:tcPr>
            <w:tcW w:w="1060" w:type="dxa"/>
            <w:tcBorders>
              <w:top w:val="nil"/>
              <w:left w:val="nil"/>
              <w:bottom w:val="single" w:sz="4" w:space="0" w:color="auto"/>
              <w:right w:val="single" w:sz="4" w:space="0" w:color="auto"/>
            </w:tcBorders>
            <w:shd w:val="clear" w:color="auto" w:fill="auto"/>
            <w:vAlign w:val="bottom"/>
            <w:hideMark/>
          </w:tcPr>
          <w:p w14:paraId="4B3103D2"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-2.7%</w:t>
            </w:r>
          </w:p>
        </w:tc>
      </w:tr>
      <w:tr w:rsidR="00BD3C1E" w:rsidRPr="00BD3C1E" w14:paraId="48032198"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2D376A2"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057AC899"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526E3B59"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170</w:t>
            </w:r>
          </w:p>
        </w:tc>
        <w:tc>
          <w:tcPr>
            <w:tcW w:w="1080" w:type="dxa"/>
            <w:tcBorders>
              <w:top w:val="nil"/>
              <w:left w:val="nil"/>
              <w:bottom w:val="single" w:sz="4" w:space="0" w:color="auto"/>
              <w:right w:val="single" w:sz="4" w:space="0" w:color="auto"/>
            </w:tcBorders>
            <w:shd w:val="clear" w:color="auto" w:fill="auto"/>
            <w:noWrap/>
            <w:vAlign w:val="bottom"/>
            <w:hideMark/>
          </w:tcPr>
          <w:p w14:paraId="69E7A4C7"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177</w:t>
            </w:r>
          </w:p>
        </w:tc>
        <w:tc>
          <w:tcPr>
            <w:tcW w:w="1080" w:type="dxa"/>
            <w:tcBorders>
              <w:top w:val="nil"/>
              <w:left w:val="nil"/>
              <w:bottom w:val="single" w:sz="4" w:space="0" w:color="auto"/>
              <w:right w:val="single" w:sz="4" w:space="0" w:color="auto"/>
            </w:tcBorders>
            <w:shd w:val="clear" w:color="auto" w:fill="auto"/>
            <w:noWrap/>
            <w:vAlign w:val="bottom"/>
            <w:hideMark/>
          </w:tcPr>
          <w:p w14:paraId="76A966F1"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171</w:t>
            </w:r>
          </w:p>
        </w:tc>
        <w:tc>
          <w:tcPr>
            <w:tcW w:w="1080" w:type="dxa"/>
            <w:tcBorders>
              <w:top w:val="nil"/>
              <w:left w:val="nil"/>
              <w:bottom w:val="single" w:sz="4" w:space="0" w:color="auto"/>
              <w:right w:val="single" w:sz="4" w:space="0" w:color="auto"/>
            </w:tcBorders>
            <w:shd w:val="clear" w:color="auto" w:fill="auto"/>
            <w:noWrap/>
            <w:vAlign w:val="bottom"/>
            <w:hideMark/>
          </w:tcPr>
          <w:p w14:paraId="5BDF2708"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162</w:t>
            </w:r>
          </w:p>
        </w:tc>
        <w:tc>
          <w:tcPr>
            <w:tcW w:w="1080" w:type="dxa"/>
            <w:tcBorders>
              <w:top w:val="nil"/>
              <w:left w:val="nil"/>
              <w:bottom w:val="single" w:sz="4" w:space="0" w:color="auto"/>
              <w:right w:val="single" w:sz="4" w:space="0" w:color="auto"/>
            </w:tcBorders>
            <w:shd w:val="clear" w:color="auto" w:fill="auto"/>
            <w:noWrap/>
            <w:vAlign w:val="bottom"/>
            <w:hideMark/>
          </w:tcPr>
          <w:p w14:paraId="1AE944EF"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80</w:t>
            </w:r>
          </w:p>
        </w:tc>
        <w:tc>
          <w:tcPr>
            <w:tcW w:w="1060" w:type="dxa"/>
            <w:tcBorders>
              <w:top w:val="nil"/>
              <w:left w:val="nil"/>
              <w:bottom w:val="single" w:sz="4" w:space="0" w:color="auto"/>
              <w:right w:val="single" w:sz="4" w:space="0" w:color="auto"/>
            </w:tcBorders>
            <w:shd w:val="clear" w:color="auto" w:fill="auto"/>
            <w:vAlign w:val="bottom"/>
            <w:hideMark/>
          </w:tcPr>
          <w:p w14:paraId="0206554D"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-53.8%</w:t>
            </w:r>
          </w:p>
        </w:tc>
      </w:tr>
      <w:tr w:rsidR="00BD3C1E" w:rsidRPr="00BD3C1E" w14:paraId="57C56630"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B2CAE05"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3C1CD294"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815</w:t>
            </w:r>
          </w:p>
        </w:tc>
        <w:tc>
          <w:tcPr>
            <w:tcW w:w="1080" w:type="dxa"/>
            <w:tcBorders>
              <w:top w:val="nil"/>
              <w:left w:val="nil"/>
              <w:bottom w:val="single" w:sz="4" w:space="0" w:color="auto"/>
              <w:right w:val="single" w:sz="4" w:space="0" w:color="auto"/>
            </w:tcBorders>
            <w:shd w:val="clear" w:color="auto" w:fill="auto"/>
            <w:noWrap/>
            <w:vAlign w:val="bottom"/>
            <w:hideMark/>
          </w:tcPr>
          <w:p w14:paraId="38C74CA9"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862</w:t>
            </w:r>
          </w:p>
        </w:tc>
        <w:tc>
          <w:tcPr>
            <w:tcW w:w="1080" w:type="dxa"/>
            <w:tcBorders>
              <w:top w:val="nil"/>
              <w:left w:val="nil"/>
              <w:bottom w:val="single" w:sz="4" w:space="0" w:color="auto"/>
              <w:right w:val="single" w:sz="4" w:space="0" w:color="auto"/>
            </w:tcBorders>
            <w:shd w:val="clear" w:color="auto" w:fill="auto"/>
            <w:noWrap/>
            <w:vAlign w:val="bottom"/>
            <w:hideMark/>
          </w:tcPr>
          <w:p w14:paraId="50D4C184"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772</w:t>
            </w:r>
          </w:p>
        </w:tc>
        <w:tc>
          <w:tcPr>
            <w:tcW w:w="1080" w:type="dxa"/>
            <w:tcBorders>
              <w:top w:val="nil"/>
              <w:left w:val="nil"/>
              <w:bottom w:val="single" w:sz="4" w:space="0" w:color="auto"/>
              <w:right w:val="single" w:sz="4" w:space="0" w:color="auto"/>
            </w:tcBorders>
            <w:shd w:val="clear" w:color="auto" w:fill="auto"/>
            <w:noWrap/>
            <w:vAlign w:val="bottom"/>
            <w:hideMark/>
          </w:tcPr>
          <w:p w14:paraId="0D10C1CB"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659</w:t>
            </w:r>
          </w:p>
        </w:tc>
        <w:tc>
          <w:tcPr>
            <w:tcW w:w="1080" w:type="dxa"/>
            <w:tcBorders>
              <w:top w:val="nil"/>
              <w:left w:val="nil"/>
              <w:bottom w:val="single" w:sz="4" w:space="0" w:color="auto"/>
              <w:right w:val="single" w:sz="4" w:space="0" w:color="auto"/>
            </w:tcBorders>
            <w:shd w:val="clear" w:color="auto" w:fill="auto"/>
            <w:noWrap/>
            <w:vAlign w:val="bottom"/>
            <w:hideMark/>
          </w:tcPr>
          <w:p w14:paraId="56E73E3E"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612</w:t>
            </w:r>
          </w:p>
        </w:tc>
        <w:tc>
          <w:tcPr>
            <w:tcW w:w="1080" w:type="dxa"/>
            <w:tcBorders>
              <w:top w:val="nil"/>
              <w:left w:val="nil"/>
              <w:bottom w:val="single" w:sz="4" w:space="0" w:color="auto"/>
              <w:right w:val="single" w:sz="4" w:space="0" w:color="auto"/>
            </w:tcBorders>
            <w:shd w:val="clear" w:color="auto" w:fill="auto"/>
            <w:noWrap/>
            <w:vAlign w:val="bottom"/>
            <w:hideMark/>
          </w:tcPr>
          <w:p w14:paraId="004BC4E4"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459</w:t>
            </w:r>
          </w:p>
        </w:tc>
        <w:tc>
          <w:tcPr>
            <w:tcW w:w="1060" w:type="dxa"/>
            <w:tcBorders>
              <w:top w:val="nil"/>
              <w:left w:val="nil"/>
              <w:bottom w:val="single" w:sz="4" w:space="0" w:color="auto"/>
              <w:right w:val="single" w:sz="4" w:space="0" w:color="auto"/>
            </w:tcBorders>
            <w:shd w:val="clear" w:color="auto" w:fill="auto"/>
            <w:vAlign w:val="bottom"/>
            <w:hideMark/>
          </w:tcPr>
          <w:p w14:paraId="75CD15AC"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-43.7%</w:t>
            </w:r>
          </w:p>
        </w:tc>
      </w:tr>
      <w:tr w:rsidR="00BD3C1E" w:rsidRPr="00BD3C1E" w14:paraId="3BCC0B5D"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AEE2DA8"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5</w:t>
            </w:r>
          </w:p>
        </w:tc>
        <w:tc>
          <w:tcPr>
            <w:tcW w:w="1080" w:type="dxa"/>
            <w:tcBorders>
              <w:top w:val="nil"/>
              <w:left w:val="nil"/>
              <w:bottom w:val="single" w:sz="4" w:space="0" w:color="auto"/>
              <w:right w:val="single" w:sz="4" w:space="0" w:color="auto"/>
            </w:tcBorders>
            <w:shd w:val="clear" w:color="auto" w:fill="auto"/>
            <w:noWrap/>
            <w:vAlign w:val="bottom"/>
            <w:hideMark/>
          </w:tcPr>
          <w:p w14:paraId="2E5A674A"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62</w:t>
            </w:r>
          </w:p>
        </w:tc>
        <w:tc>
          <w:tcPr>
            <w:tcW w:w="1080" w:type="dxa"/>
            <w:tcBorders>
              <w:top w:val="nil"/>
              <w:left w:val="nil"/>
              <w:bottom w:val="single" w:sz="4" w:space="0" w:color="auto"/>
              <w:right w:val="single" w:sz="4" w:space="0" w:color="auto"/>
            </w:tcBorders>
            <w:shd w:val="clear" w:color="auto" w:fill="auto"/>
            <w:noWrap/>
            <w:vAlign w:val="bottom"/>
            <w:hideMark/>
          </w:tcPr>
          <w:p w14:paraId="5D3952E1"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96</w:t>
            </w:r>
          </w:p>
        </w:tc>
        <w:tc>
          <w:tcPr>
            <w:tcW w:w="1080" w:type="dxa"/>
            <w:tcBorders>
              <w:top w:val="nil"/>
              <w:left w:val="nil"/>
              <w:bottom w:val="single" w:sz="4" w:space="0" w:color="auto"/>
              <w:right w:val="single" w:sz="4" w:space="0" w:color="auto"/>
            </w:tcBorders>
            <w:shd w:val="clear" w:color="auto" w:fill="auto"/>
            <w:noWrap/>
            <w:vAlign w:val="bottom"/>
            <w:hideMark/>
          </w:tcPr>
          <w:p w14:paraId="7B2D6923"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113</w:t>
            </w:r>
          </w:p>
        </w:tc>
        <w:tc>
          <w:tcPr>
            <w:tcW w:w="1080" w:type="dxa"/>
            <w:tcBorders>
              <w:top w:val="nil"/>
              <w:left w:val="nil"/>
              <w:bottom w:val="single" w:sz="4" w:space="0" w:color="auto"/>
              <w:right w:val="single" w:sz="4" w:space="0" w:color="auto"/>
            </w:tcBorders>
            <w:shd w:val="clear" w:color="auto" w:fill="auto"/>
            <w:noWrap/>
            <w:vAlign w:val="bottom"/>
            <w:hideMark/>
          </w:tcPr>
          <w:p w14:paraId="18275708"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3842965D"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94</w:t>
            </w:r>
          </w:p>
        </w:tc>
        <w:tc>
          <w:tcPr>
            <w:tcW w:w="1080" w:type="dxa"/>
            <w:tcBorders>
              <w:top w:val="nil"/>
              <w:left w:val="nil"/>
              <w:bottom w:val="single" w:sz="4" w:space="0" w:color="auto"/>
              <w:right w:val="single" w:sz="4" w:space="0" w:color="auto"/>
            </w:tcBorders>
            <w:shd w:val="clear" w:color="auto" w:fill="auto"/>
            <w:noWrap/>
            <w:vAlign w:val="bottom"/>
            <w:hideMark/>
          </w:tcPr>
          <w:p w14:paraId="6D8F3A0F"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98</w:t>
            </w:r>
          </w:p>
        </w:tc>
        <w:tc>
          <w:tcPr>
            <w:tcW w:w="1060" w:type="dxa"/>
            <w:tcBorders>
              <w:top w:val="nil"/>
              <w:left w:val="nil"/>
              <w:bottom w:val="single" w:sz="4" w:space="0" w:color="auto"/>
              <w:right w:val="single" w:sz="4" w:space="0" w:color="auto"/>
            </w:tcBorders>
            <w:shd w:val="clear" w:color="auto" w:fill="auto"/>
            <w:vAlign w:val="bottom"/>
            <w:hideMark/>
          </w:tcPr>
          <w:p w14:paraId="2AB34E35"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58.1%</w:t>
            </w:r>
          </w:p>
        </w:tc>
      </w:tr>
      <w:tr w:rsidR="00BD3C1E" w:rsidRPr="00BD3C1E" w14:paraId="718A63A0"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DDCCCE6"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6</w:t>
            </w:r>
          </w:p>
        </w:tc>
        <w:tc>
          <w:tcPr>
            <w:tcW w:w="1080" w:type="dxa"/>
            <w:tcBorders>
              <w:top w:val="nil"/>
              <w:left w:val="nil"/>
              <w:bottom w:val="single" w:sz="4" w:space="0" w:color="auto"/>
              <w:right w:val="single" w:sz="4" w:space="0" w:color="auto"/>
            </w:tcBorders>
            <w:shd w:val="clear" w:color="auto" w:fill="auto"/>
            <w:noWrap/>
            <w:vAlign w:val="bottom"/>
            <w:hideMark/>
          </w:tcPr>
          <w:p w14:paraId="3AAD4C6D"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162</w:t>
            </w:r>
          </w:p>
        </w:tc>
        <w:tc>
          <w:tcPr>
            <w:tcW w:w="1080" w:type="dxa"/>
            <w:tcBorders>
              <w:top w:val="nil"/>
              <w:left w:val="nil"/>
              <w:bottom w:val="single" w:sz="4" w:space="0" w:color="auto"/>
              <w:right w:val="single" w:sz="4" w:space="0" w:color="auto"/>
            </w:tcBorders>
            <w:shd w:val="clear" w:color="auto" w:fill="auto"/>
            <w:noWrap/>
            <w:vAlign w:val="bottom"/>
            <w:hideMark/>
          </w:tcPr>
          <w:p w14:paraId="2559C645"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151</w:t>
            </w:r>
          </w:p>
        </w:tc>
        <w:tc>
          <w:tcPr>
            <w:tcW w:w="1080" w:type="dxa"/>
            <w:tcBorders>
              <w:top w:val="nil"/>
              <w:left w:val="nil"/>
              <w:bottom w:val="single" w:sz="4" w:space="0" w:color="auto"/>
              <w:right w:val="single" w:sz="4" w:space="0" w:color="auto"/>
            </w:tcBorders>
            <w:shd w:val="clear" w:color="auto" w:fill="auto"/>
            <w:noWrap/>
            <w:vAlign w:val="bottom"/>
            <w:hideMark/>
          </w:tcPr>
          <w:p w14:paraId="00180249"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127</w:t>
            </w:r>
          </w:p>
        </w:tc>
        <w:tc>
          <w:tcPr>
            <w:tcW w:w="1080" w:type="dxa"/>
            <w:tcBorders>
              <w:top w:val="nil"/>
              <w:left w:val="nil"/>
              <w:bottom w:val="single" w:sz="4" w:space="0" w:color="auto"/>
              <w:right w:val="single" w:sz="4" w:space="0" w:color="auto"/>
            </w:tcBorders>
            <w:shd w:val="clear" w:color="auto" w:fill="auto"/>
            <w:noWrap/>
            <w:vAlign w:val="bottom"/>
            <w:hideMark/>
          </w:tcPr>
          <w:p w14:paraId="341C6D5B"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94</w:t>
            </w:r>
          </w:p>
        </w:tc>
        <w:tc>
          <w:tcPr>
            <w:tcW w:w="1080" w:type="dxa"/>
            <w:tcBorders>
              <w:top w:val="nil"/>
              <w:left w:val="nil"/>
              <w:bottom w:val="single" w:sz="4" w:space="0" w:color="auto"/>
              <w:right w:val="single" w:sz="4" w:space="0" w:color="auto"/>
            </w:tcBorders>
            <w:shd w:val="clear" w:color="auto" w:fill="auto"/>
            <w:noWrap/>
            <w:vAlign w:val="bottom"/>
            <w:hideMark/>
          </w:tcPr>
          <w:p w14:paraId="419C16CC"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118</w:t>
            </w:r>
          </w:p>
        </w:tc>
        <w:tc>
          <w:tcPr>
            <w:tcW w:w="1080" w:type="dxa"/>
            <w:tcBorders>
              <w:top w:val="nil"/>
              <w:left w:val="nil"/>
              <w:bottom w:val="single" w:sz="4" w:space="0" w:color="auto"/>
              <w:right w:val="single" w:sz="4" w:space="0" w:color="auto"/>
            </w:tcBorders>
            <w:shd w:val="clear" w:color="auto" w:fill="auto"/>
            <w:noWrap/>
            <w:vAlign w:val="bottom"/>
            <w:hideMark/>
          </w:tcPr>
          <w:p w14:paraId="1C237650"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76</w:t>
            </w:r>
          </w:p>
        </w:tc>
        <w:tc>
          <w:tcPr>
            <w:tcW w:w="1060" w:type="dxa"/>
            <w:tcBorders>
              <w:top w:val="nil"/>
              <w:left w:val="nil"/>
              <w:bottom w:val="single" w:sz="4" w:space="0" w:color="auto"/>
              <w:right w:val="single" w:sz="4" w:space="0" w:color="auto"/>
            </w:tcBorders>
            <w:shd w:val="clear" w:color="auto" w:fill="auto"/>
            <w:vAlign w:val="bottom"/>
            <w:hideMark/>
          </w:tcPr>
          <w:p w14:paraId="177EAB9D"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-53.1%</w:t>
            </w:r>
          </w:p>
        </w:tc>
      </w:tr>
      <w:tr w:rsidR="00BD3C1E" w:rsidRPr="00BD3C1E" w14:paraId="1DAB52D2"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51CD6CD"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1E69630C"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111</w:t>
            </w:r>
          </w:p>
        </w:tc>
        <w:tc>
          <w:tcPr>
            <w:tcW w:w="1080" w:type="dxa"/>
            <w:tcBorders>
              <w:top w:val="nil"/>
              <w:left w:val="nil"/>
              <w:bottom w:val="single" w:sz="4" w:space="0" w:color="auto"/>
              <w:right w:val="single" w:sz="4" w:space="0" w:color="auto"/>
            </w:tcBorders>
            <w:shd w:val="clear" w:color="auto" w:fill="auto"/>
            <w:noWrap/>
            <w:vAlign w:val="bottom"/>
            <w:hideMark/>
          </w:tcPr>
          <w:p w14:paraId="4C097E67"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136</w:t>
            </w:r>
          </w:p>
        </w:tc>
        <w:tc>
          <w:tcPr>
            <w:tcW w:w="1080" w:type="dxa"/>
            <w:tcBorders>
              <w:top w:val="nil"/>
              <w:left w:val="nil"/>
              <w:bottom w:val="single" w:sz="4" w:space="0" w:color="auto"/>
              <w:right w:val="single" w:sz="4" w:space="0" w:color="auto"/>
            </w:tcBorders>
            <w:shd w:val="clear" w:color="auto" w:fill="auto"/>
            <w:noWrap/>
            <w:vAlign w:val="bottom"/>
            <w:hideMark/>
          </w:tcPr>
          <w:p w14:paraId="2343145B"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129</w:t>
            </w:r>
          </w:p>
        </w:tc>
        <w:tc>
          <w:tcPr>
            <w:tcW w:w="1080" w:type="dxa"/>
            <w:tcBorders>
              <w:top w:val="nil"/>
              <w:left w:val="nil"/>
              <w:bottom w:val="single" w:sz="4" w:space="0" w:color="auto"/>
              <w:right w:val="single" w:sz="4" w:space="0" w:color="auto"/>
            </w:tcBorders>
            <w:shd w:val="clear" w:color="auto" w:fill="auto"/>
            <w:noWrap/>
            <w:vAlign w:val="bottom"/>
            <w:hideMark/>
          </w:tcPr>
          <w:p w14:paraId="5F709FDA"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133</w:t>
            </w:r>
          </w:p>
        </w:tc>
        <w:tc>
          <w:tcPr>
            <w:tcW w:w="1080" w:type="dxa"/>
            <w:tcBorders>
              <w:top w:val="nil"/>
              <w:left w:val="nil"/>
              <w:bottom w:val="single" w:sz="4" w:space="0" w:color="auto"/>
              <w:right w:val="single" w:sz="4" w:space="0" w:color="auto"/>
            </w:tcBorders>
            <w:shd w:val="clear" w:color="auto" w:fill="auto"/>
            <w:noWrap/>
            <w:vAlign w:val="bottom"/>
            <w:hideMark/>
          </w:tcPr>
          <w:p w14:paraId="7EB16241"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114</w:t>
            </w:r>
          </w:p>
        </w:tc>
        <w:tc>
          <w:tcPr>
            <w:tcW w:w="1080" w:type="dxa"/>
            <w:tcBorders>
              <w:top w:val="nil"/>
              <w:left w:val="nil"/>
              <w:bottom w:val="single" w:sz="4" w:space="0" w:color="auto"/>
              <w:right w:val="single" w:sz="4" w:space="0" w:color="auto"/>
            </w:tcBorders>
            <w:shd w:val="clear" w:color="auto" w:fill="auto"/>
            <w:noWrap/>
            <w:vAlign w:val="bottom"/>
            <w:hideMark/>
          </w:tcPr>
          <w:p w14:paraId="761365AD"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107</w:t>
            </w:r>
          </w:p>
        </w:tc>
        <w:tc>
          <w:tcPr>
            <w:tcW w:w="1060" w:type="dxa"/>
            <w:tcBorders>
              <w:top w:val="nil"/>
              <w:left w:val="nil"/>
              <w:bottom w:val="single" w:sz="4" w:space="0" w:color="auto"/>
              <w:right w:val="single" w:sz="4" w:space="0" w:color="auto"/>
            </w:tcBorders>
            <w:shd w:val="clear" w:color="auto" w:fill="auto"/>
            <w:vAlign w:val="bottom"/>
            <w:hideMark/>
          </w:tcPr>
          <w:p w14:paraId="613086AC"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-3.6%</w:t>
            </w:r>
          </w:p>
        </w:tc>
      </w:tr>
      <w:tr w:rsidR="00BD3C1E" w:rsidRPr="00BD3C1E" w14:paraId="62FF0DDE"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0951010"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8</w:t>
            </w:r>
          </w:p>
        </w:tc>
        <w:tc>
          <w:tcPr>
            <w:tcW w:w="1080" w:type="dxa"/>
            <w:tcBorders>
              <w:top w:val="nil"/>
              <w:left w:val="nil"/>
              <w:bottom w:val="single" w:sz="4" w:space="0" w:color="auto"/>
              <w:right w:val="single" w:sz="4" w:space="0" w:color="auto"/>
            </w:tcBorders>
            <w:shd w:val="clear" w:color="auto" w:fill="auto"/>
            <w:noWrap/>
            <w:vAlign w:val="bottom"/>
            <w:hideMark/>
          </w:tcPr>
          <w:p w14:paraId="0196247C"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57</w:t>
            </w:r>
          </w:p>
        </w:tc>
        <w:tc>
          <w:tcPr>
            <w:tcW w:w="1080" w:type="dxa"/>
            <w:tcBorders>
              <w:top w:val="nil"/>
              <w:left w:val="nil"/>
              <w:bottom w:val="single" w:sz="4" w:space="0" w:color="auto"/>
              <w:right w:val="single" w:sz="4" w:space="0" w:color="auto"/>
            </w:tcBorders>
            <w:shd w:val="clear" w:color="auto" w:fill="auto"/>
            <w:noWrap/>
            <w:vAlign w:val="bottom"/>
            <w:hideMark/>
          </w:tcPr>
          <w:p w14:paraId="78026762"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39</w:t>
            </w:r>
          </w:p>
        </w:tc>
        <w:tc>
          <w:tcPr>
            <w:tcW w:w="1080" w:type="dxa"/>
            <w:tcBorders>
              <w:top w:val="nil"/>
              <w:left w:val="nil"/>
              <w:bottom w:val="single" w:sz="4" w:space="0" w:color="auto"/>
              <w:right w:val="single" w:sz="4" w:space="0" w:color="auto"/>
            </w:tcBorders>
            <w:shd w:val="clear" w:color="auto" w:fill="auto"/>
            <w:noWrap/>
            <w:vAlign w:val="bottom"/>
            <w:hideMark/>
          </w:tcPr>
          <w:p w14:paraId="0F451F9B"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32</w:t>
            </w:r>
          </w:p>
        </w:tc>
        <w:tc>
          <w:tcPr>
            <w:tcW w:w="1080" w:type="dxa"/>
            <w:tcBorders>
              <w:top w:val="nil"/>
              <w:left w:val="nil"/>
              <w:bottom w:val="single" w:sz="4" w:space="0" w:color="auto"/>
              <w:right w:val="single" w:sz="4" w:space="0" w:color="auto"/>
            </w:tcBorders>
            <w:shd w:val="clear" w:color="auto" w:fill="auto"/>
            <w:noWrap/>
            <w:vAlign w:val="bottom"/>
            <w:hideMark/>
          </w:tcPr>
          <w:p w14:paraId="69DA25D8"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29</w:t>
            </w:r>
          </w:p>
        </w:tc>
        <w:tc>
          <w:tcPr>
            <w:tcW w:w="1080" w:type="dxa"/>
            <w:tcBorders>
              <w:top w:val="nil"/>
              <w:left w:val="nil"/>
              <w:bottom w:val="single" w:sz="4" w:space="0" w:color="auto"/>
              <w:right w:val="single" w:sz="4" w:space="0" w:color="auto"/>
            </w:tcBorders>
            <w:shd w:val="clear" w:color="auto" w:fill="auto"/>
            <w:noWrap/>
            <w:vAlign w:val="bottom"/>
            <w:hideMark/>
          </w:tcPr>
          <w:p w14:paraId="70EAB392"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29</w:t>
            </w:r>
          </w:p>
        </w:tc>
        <w:tc>
          <w:tcPr>
            <w:tcW w:w="1080" w:type="dxa"/>
            <w:tcBorders>
              <w:top w:val="nil"/>
              <w:left w:val="nil"/>
              <w:bottom w:val="single" w:sz="4" w:space="0" w:color="auto"/>
              <w:right w:val="single" w:sz="4" w:space="0" w:color="auto"/>
            </w:tcBorders>
            <w:shd w:val="clear" w:color="auto" w:fill="auto"/>
            <w:noWrap/>
            <w:vAlign w:val="bottom"/>
            <w:hideMark/>
          </w:tcPr>
          <w:p w14:paraId="76F7DBA7"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25</w:t>
            </w:r>
          </w:p>
        </w:tc>
        <w:tc>
          <w:tcPr>
            <w:tcW w:w="1060" w:type="dxa"/>
            <w:tcBorders>
              <w:top w:val="nil"/>
              <w:left w:val="nil"/>
              <w:bottom w:val="single" w:sz="4" w:space="0" w:color="auto"/>
              <w:right w:val="single" w:sz="4" w:space="0" w:color="auto"/>
            </w:tcBorders>
            <w:shd w:val="clear" w:color="auto" w:fill="auto"/>
            <w:vAlign w:val="bottom"/>
            <w:hideMark/>
          </w:tcPr>
          <w:p w14:paraId="1DB27A00"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-56.1%</w:t>
            </w:r>
          </w:p>
        </w:tc>
      </w:tr>
      <w:tr w:rsidR="00BD3C1E" w:rsidRPr="00BD3C1E" w14:paraId="1CE38685"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DC3DC81"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0DEF3F6C"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2E60BDC5"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192</w:t>
            </w:r>
          </w:p>
        </w:tc>
        <w:tc>
          <w:tcPr>
            <w:tcW w:w="1080" w:type="dxa"/>
            <w:tcBorders>
              <w:top w:val="nil"/>
              <w:left w:val="nil"/>
              <w:bottom w:val="single" w:sz="4" w:space="0" w:color="auto"/>
              <w:right w:val="single" w:sz="4" w:space="0" w:color="auto"/>
            </w:tcBorders>
            <w:shd w:val="clear" w:color="auto" w:fill="auto"/>
            <w:noWrap/>
            <w:vAlign w:val="bottom"/>
            <w:hideMark/>
          </w:tcPr>
          <w:p w14:paraId="505CF67F"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188</w:t>
            </w:r>
          </w:p>
        </w:tc>
        <w:tc>
          <w:tcPr>
            <w:tcW w:w="1080" w:type="dxa"/>
            <w:tcBorders>
              <w:top w:val="nil"/>
              <w:left w:val="nil"/>
              <w:bottom w:val="single" w:sz="4" w:space="0" w:color="auto"/>
              <w:right w:val="single" w:sz="4" w:space="0" w:color="auto"/>
            </w:tcBorders>
            <w:shd w:val="clear" w:color="auto" w:fill="auto"/>
            <w:noWrap/>
            <w:vAlign w:val="bottom"/>
            <w:hideMark/>
          </w:tcPr>
          <w:p w14:paraId="19694E5D"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77F012A9"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169</w:t>
            </w:r>
          </w:p>
        </w:tc>
        <w:tc>
          <w:tcPr>
            <w:tcW w:w="1080" w:type="dxa"/>
            <w:tcBorders>
              <w:top w:val="nil"/>
              <w:left w:val="nil"/>
              <w:bottom w:val="single" w:sz="4" w:space="0" w:color="auto"/>
              <w:right w:val="single" w:sz="4" w:space="0" w:color="auto"/>
            </w:tcBorders>
            <w:shd w:val="clear" w:color="auto" w:fill="auto"/>
            <w:noWrap/>
            <w:vAlign w:val="bottom"/>
            <w:hideMark/>
          </w:tcPr>
          <w:p w14:paraId="5008C52B"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107</w:t>
            </w:r>
          </w:p>
        </w:tc>
        <w:tc>
          <w:tcPr>
            <w:tcW w:w="1060" w:type="dxa"/>
            <w:tcBorders>
              <w:top w:val="nil"/>
              <w:left w:val="nil"/>
              <w:bottom w:val="single" w:sz="4" w:space="0" w:color="auto"/>
              <w:right w:val="single" w:sz="4" w:space="0" w:color="auto"/>
            </w:tcBorders>
            <w:shd w:val="clear" w:color="auto" w:fill="auto"/>
            <w:vAlign w:val="bottom"/>
            <w:hideMark/>
          </w:tcPr>
          <w:p w14:paraId="7B80F27C"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-43.7%</w:t>
            </w:r>
          </w:p>
        </w:tc>
      </w:tr>
      <w:tr w:rsidR="00BD3C1E" w:rsidRPr="00BD3C1E" w14:paraId="63304AF3"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FAC5F60"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10</w:t>
            </w:r>
          </w:p>
        </w:tc>
        <w:tc>
          <w:tcPr>
            <w:tcW w:w="1080" w:type="dxa"/>
            <w:tcBorders>
              <w:top w:val="nil"/>
              <w:left w:val="nil"/>
              <w:bottom w:val="single" w:sz="4" w:space="0" w:color="auto"/>
              <w:right w:val="single" w:sz="4" w:space="0" w:color="auto"/>
            </w:tcBorders>
            <w:shd w:val="clear" w:color="auto" w:fill="auto"/>
            <w:noWrap/>
            <w:vAlign w:val="bottom"/>
            <w:hideMark/>
          </w:tcPr>
          <w:p w14:paraId="72D3D584"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476</w:t>
            </w:r>
          </w:p>
        </w:tc>
        <w:tc>
          <w:tcPr>
            <w:tcW w:w="1080" w:type="dxa"/>
            <w:tcBorders>
              <w:top w:val="nil"/>
              <w:left w:val="nil"/>
              <w:bottom w:val="single" w:sz="4" w:space="0" w:color="auto"/>
              <w:right w:val="single" w:sz="4" w:space="0" w:color="auto"/>
            </w:tcBorders>
            <w:shd w:val="clear" w:color="auto" w:fill="auto"/>
            <w:noWrap/>
            <w:vAlign w:val="bottom"/>
            <w:hideMark/>
          </w:tcPr>
          <w:p w14:paraId="43B31B85"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481</w:t>
            </w:r>
          </w:p>
        </w:tc>
        <w:tc>
          <w:tcPr>
            <w:tcW w:w="1080" w:type="dxa"/>
            <w:tcBorders>
              <w:top w:val="nil"/>
              <w:left w:val="nil"/>
              <w:bottom w:val="single" w:sz="4" w:space="0" w:color="auto"/>
              <w:right w:val="single" w:sz="4" w:space="0" w:color="auto"/>
            </w:tcBorders>
            <w:shd w:val="clear" w:color="auto" w:fill="auto"/>
            <w:noWrap/>
            <w:vAlign w:val="bottom"/>
            <w:hideMark/>
          </w:tcPr>
          <w:p w14:paraId="49338CD1"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555</w:t>
            </w:r>
          </w:p>
        </w:tc>
        <w:tc>
          <w:tcPr>
            <w:tcW w:w="1080" w:type="dxa"/>
            <w:tcBorders>
              <w:top w:val="nil"/>
              <w:left w:val="nil"/>
              <w:bottom w:val="single" w:sz="4" w:space="0" w:color="auto"/>
              <w:right w:val="single" w:sz="4" w:space="0" w:color="auto"/>
            </w:tcBorders>
            <w:shd w:val="clear" w:color="auto" w:fill="auto"/>
            <w:noWrap/>
            <w:vAlign w:val="bottom"/>
            <w:hideMark/>
          </w:tcPr>
          <w:p w14:paraId="59ADFD0C"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444</w:t>
            </w:r>
          </w:p>
        </w:tc>
        <w:tc>
          <w:tcPr>
            <w:tcW w:w="1080" w:type="dxa"/>
            <w:tcBorders>
              <w:top w:val="nil"/>
              <w:left w:val="nil"/>
              <w:bottom w:val="single" w:sz="4" w:space="0" w:color="auto"/>
              <w:right w:val="single" w:sz="4" w:space="0" w:color="auto"/>
            </w:tcBorders>
            <w:shd w:val="clear" w:color="auto" w:fill="auto"/>
            <w:noWrap/>
            <w:vAlign w:val="bottom"/>
            <w:hideMark/>
          </w:tcPr>
          <w:p w14:paraId="02D1AE5F"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385</w:t>
            </w:r>
          </w:p>
        </w:tc>
        <w:tc>
          <w:tcPr>
            <w:tcW w:w="1080" w:type="dxa"/>
            <w:tcBorders>
              <w:top w:val="nil"/>
              <w:left w:val="nil"/>
              <w:bottom w:val="single" w:sz="4" w:space="0" w:color="auto"/>
              <w:right w:val="single" w:sz="4" w:space="0" w:color="auto"/>
            </w:tcBorders>
            <w:shd w:val="clear" w:color="auto" w:fill="auto"/>
            <w:noWrap/>
            <w:vAlign w:val="bottom"/>
            <w:hideMark/>
          </w:tcPr>
          <w:p w14:paraId="411B3366"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211</w:t>
            </w:r>
          </w:p>
        </w:tc>
        <w:tc>
          <w:tcPr>
            <w:tcW w:w="1060" w:type="dxa"/>
            <w:tcBorders>
              <w:top w:val="nil"/>
              <w:left w:val="nil"/>
              <w:bottom w:val="single" w:sz="4" w:space="0" w:color="auto"/>
              <w:right w:val="single" w:sz="4" w:space="0" w:color="auto"/>
            </w:tcBorders>
            <w:shd w:val="clear" w:color="auto" w:fill="auto"/>
            <w:vAlign w:val="bottom"/>
            <w:hideMark/>
          </w:tcPr>
          <w:p w14:paraId="4B8FB56F" w14:textId="77777777" w:rsidR="00BD3C1E" w:rsidRPr="00BD3C1E" w:rsidRDefault="00BD3C1E" w:rsidP="00315ABF">
            <w:pPr>
              <w:jc w:val="center"/>
              <w:rPr>
                <w:rFonts w:ascii="Calibri" w:hAnsi="Calibri" w:cs="Calibri"/>
                <w:color w:val="000000"/>
                <w:sz w:val="22"/>
                <w:szCs w:val="22"/>
              </w:rPr>
            </w:pPr>
            <w:r w:rsidRPr="00BD3C1E">
              <w:rPr>
                <w:rFonts w:ascii="Calibri" w:hAnsi="Calibri" w:cs="Calibri"/>
                <w:color w:val="000000"/>
                <w:sz w:val="22"/>
                <w:szCs w:val="22"/>
              </w:rPr>
              <w:t>-55.7%</w:t>
            </w:r>
          </w:p>
        </w:tc>
      </w:tr>
      <w:tr w:rsidR="00BD3C1E" w:rsidRPr="00BD3C1E" w14:paraId="67DEBA10" w14:textId="77777777" w:rsidTr="00BD3C1E">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EB82E22" w14:textId="77777777" w:rsidR="00BD3C1E" w:rsidRPr="00BD3C1E" w:rsidRDefault="00BD3C1E" w:rsidP="00315ABF">
            <w:pPr>
              <w:jc w:val="right"/>
              <w:rPr>
                <w:rFonts w:ascii="Calibri" w:hAnsi="Calibri" w:cs="Calibri"/>
                <w:b/>
                <w:bCs/>
                <w:i/>
                <w:iCs/>
                <w:color w:val="000000"/>
                <w:sz w:val="22"/>
                <w:szCs w:val="22"/>
              </w:rPr>
            </w:pPr>
            <w:r w:rsidRPr="00BD3C1E">
              <w:rPr>
                <w:rFonts w:ascii="Calibri" w:hAnsi="Calibri" w:cs="Calibri"/>
                <w:b/>
                <w:bCs/>
                <w:i/>
                <w:iCs/>
                <w:color w:val="000000"/>
                <w:sz w:val="22"/>
                <w:szCs w:val="22"/>
              </w:rPr>
              <w:t>Totals</w:t>
            </w:r>
          </w:p>
        </w:tc>
        <w:tc>
          <w:tcPr>
            <w:tcW w:w="1080" w:type="dxa"/>
            <w:tcBorders>
              <w:top w:val="nil"/>
              <w:left w:val="nil"/>
              <w:bottom w:val="single" w:sz="4" w:space="0" w:color="auto"/>
              <w:right w:val="single" w:sz="4" w:space="0" w:color="auto"/>
            </w:tcBorders>
            <w:shd w:val="clear" w:color="auto" w:fill="auto"/>
            <w:noWrap/>
            <w:vAlign w:val="bottom"/>
            <w:hideMark/>
          </w:tcPr>
          <w:p w14:paraId="0ACEB0BC"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2523</w:t>
            </w:r>
          </w:p>
        </w:tc>
        <w:tc>
          <w:tcPr>
            <w:tcW w:w="1080" w:type="dxa"/>
            <w:tcBorders>
              <w:top w:val="nil"/>
              <w:left w:val="nil"/>
              <w:bottom w:val="single" w:sz="4" w:space="0" w:color="auto"/>
              <w:right w:val="single" w:sz="4" w:space="0" w:color="auto"/>
            </w:tcBorders>
            <w:shd w:val="clear" w:color="auto" w:fill="auto"/>
            <w:noWrap/>
            <w:vAlign w:val="bottom"/>
            <w:hideMark/>
          </w:tcPr>
          <w:p w14:paraId="365EE2BB"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2548</w:t>
            </w:r>
          </w:p>
        </w:tc>
        <w:tc>
          <w:tcPr>
            <w:tcW w:w="1080" w:type="dxa"/>
            <w:tcBorders>
              <w:top w:val="nil"/>
              <w:left w:val="nil"/>
              <w:bottom w:val="single" w:sz="4" w:space="0" w:color="auto"/>
              <w:right w:val="single" w:sz="4" w:space="0" w:color="auto"/>
            </w:tcBorders>
            <w:shd w:val="clear" w:color="auto" w:fill="auto"/>
            <w:noWrap/>
            <w:vAlign w:val="bottom"/>
            <w:hideMark/>
          </w:tcPr>
          <w:p w14:paraId="712CEFE1"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2554</w:t>
            </w:r>
          </w:p>
        </w:tc>
        <w:tc>
          <w:tcPr>
            <w:tcW w:w="1080" w:type="dxa"/>
            <w:tcBorders>
              <w:top w:val="nil"/>
              <w:left w:val="nil"/>
              <w:bottom w:val="single" w:sz="4" w:space="0" w:color="auto"/>
              <w:right w:val="single" w:sz="4" w:space="0" w:color="auto"/>
            </w:tcBorders>
            <w:shd w:val="clear" w:color="auto" w:fill="auto"/>
            <w:noWrap/>
            <w:vAlign w:val="bottom"/>
            <w:hideMark/>
          </w:tcPr>
          <w:p w14:paraId="63FB83AC"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2237</w:t>
            </w:r>
          </w:p>
        </w:tc>
        <w:tc>
          <w:tcPr>
            <w:tcW w:w="1080" w:type="dxa"/>
            <w:tcBorders>
              <w:top w:val="nil"/>
              <w:left w:val="nil"/>
              <w:bottom w:val="single" w:sz="4" w:space="0" w:color="auto"/>
              <w:right w:val="single" w:sz="4" w:space="0" w:color="auto"/>
            </w:tcBorders>
            <w:shd w:val="clear" w:color="auto" w:fill="auto"/>
            <w:noWrap/>
            <w:vAlign w:val="bottom"/>
            <w:hideMark/>
          </w:tcPr>
          <w:p w14:paraId="42F73DEB"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2028</w:t>
            </w:r>
          </w:p>
        </w:tc>
        <w:tc>
          <w:tcPr>
            <w:tcW w:w="1080" w:type="dxa"/>
            <w:tcBorders>
              <w:top w:val="nil"/>
              <w:left w:val="nil"/>
              <w:bottom w:val="single" w:sz="4" w:space="0" w:color="auto"/>
              <w:right w:val="single" w:sz="4" w:space="0" w:color="auto"/>
            </w:tcBorders>
            <w:shd w:val="clear" w:color="auto" w:fill="auto"/>
            <w:noWrap/>
            <w:vAlign w:val="bottom"/>
            <w:hideMark/>
          </w:tcPr>
          <w:p w14:paraId="220F3172" w14:textId="77777777" w:rsidR="00BD3C1E" w:rsidRPr="00BD3C1E" w:rsidRDefault="00BD3C1E" w:rsidP="00315ABF">
            <w:pPr>
              <w:jc w:val="center"/>
              <w:rPr>
                <w:rFonts w:ascii="Calibri" w:hAnsi="Calibri" w:cs="Calibri"/>
                <w:b/>
                <w:bCs/>
                <w:color w:val="000000"/>
                <w:sz w:val="22"/>
                <w:szCs w:val="22"/>
              </w:rPr>
            </w:pPr>
            <w:r w:rsidRPr="00BD3C1E">
              <w:rPr>
                <w:rFonts w:ascii="Calibri" w:hAnsi="Calibri" w:cs="Calibri"/>
                <w:b/>
                <w:bCs/>
                <w:color w:val="000000"/>
                <w:sz w:val="22"/>
                <w:szCs w:val="22"/>
              </w:rPr>
              <w:t>1450</w:t>
            </w:r>
          </w:p>
        </w:tc>
        <w:tc>
          <w:tcPr>
            <w:tcW w:w="1060" w:type="dxa"/>
            <w:tcBorders>
              <w:top w:val="nil"/>
              <w:left w:val="nil"/>
              <w:bottom w:val="single" w:sz="4" w:space="0" w:color="auto"/>
              <w:right w:val="single" w:sz="4" w:space="0" w:color="auto"/>
            </w:tcBorders>
            <w:shd w:val="clear" w:color="auto" w:fill="auto"/>
            <w:noWrap/>
            <w:vAlign w:val="bottom"/>
            <w:hideMark/>
          </w:tcPr>
          <w:p w14:paraId="3BE8AA6C" w14:textId="77777777" w:rsidR="00BD3C1E" w:rsidRPr="00BD3C1E" w:rsidRDefault="00BD3C1E" w:rsidP="00605CEC">
            <w:pPr>
              <w:jc w:val="both"/>
              <w:rPr>
                <w:rFonts w:ascii="Calibri" w:hAnsi="Calibri" w:cs="Calibri"/>
                <w:b/>
                <w:bCs/>
                <w:color w:val="000000"/>
                <w:sz w:val="22"/>
                <w:szCs w:val="22"/>
              </w:rPr>
            </w:pPr>
            <w:r w:rsidRPr="00BD3C1E">
              <w:rPr>
                <w:rFonts w:ascii="Calibri" w:hAnsi="Calibri" w:cs="Calibri"/>
                <w:b/>
                <w:bCs/>
                <w:color w:val="000000"/>
                <w:sz w:val="22"/>
                <w:szCs w:val="22"/>
              </w:rPr>
              <w:t> </w:t>
            </w:r>
          </w:p>
        </w:tc>
      </w:tr>
    </w:tbl>
    <w:p w14:paraId="552BFA39" w14:textId="77777777" w:rsidR="00BD3C1E" w:rsidRDefault="00BD3C1E" w:rsidP="00605CEC">
      <w:pPr>
        <w:tabs>
          <w:tab w:val="right" w:leader="dot" w:pos="8352"/>
        </w:tabs>
        <w:spacing w:after="120"/>
        <w:jc w:val="both"/>
        <w:rPr>
          <w:rFonts w:ascii="Calibri" w:hAnsi="Calibri"/>
          <w:b/>
          <w:sz w:val="22"/>
          <w:szCs w:val="22"/>
        </w:rPr>
      </w:pPr>
    </w:p>
    <w:p w14:paraId="66B3B465" w14:textId="77777777" w:rsidR="004539D0" w:rsidRDefault="004539D0" w:rsidP="00605CEC">
      <w:pPr>
        <w:pStyle w:val="ListParagraph"/>
        <w:numPr>
          <w:ilvl w:val="1"/>
          <w:numId w:val="13"/>
        </w:numPr>
        <w:tabs>
          <w:tab w:val="right" w:leader="dot" w:pos="8352"/>
        </w:tabs>
        <w:spacing w:after="120"/>
        <w:ind w:left="360"/>
        <w:jc w:val="both"/>
        <w:rPr>
          <w:rFonts w:ascii="Calibri" w:hAnsi="Calibri"/>
          <w:b/>
          <w:sz w:val="22"/>
          <w:szCs w:val="22"/>
        </w:rPr>
      </w:pPr>
      <w:r>
        <w:rPr>
          <w:rFonts w:ascii="Calibri" w:hAnsi="Calibri"/>
          <w:b/>
          <w:sz w:val="22"/>
          <w:szCs w:val="22"/>
        </w:rPr>
        <w:t xml:space="preserve">GAL </w:t>
      </w:r>
      <w:r w:rsidR="005D3698">
        <w:rPr>
          <w:rFonts w:ascii="Calibri" w:hAnsi="Calibri"/>
          <w:b/>
          <w:sz w:val="22"/>
          <w:szCs w:val="22"/>
        </w:rPr>
        <w:t>Workload</w:t>
      </w:r>
    </w:p>
    <w:p w14:paraId="171C71C4" w14:textId="77777777" w:rsidR="000D191D" w:rsidRDefault="004539D0" w:rsidP="00605C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tabs>
          <w:tab w:val="right" w:leader="dot" w:pos="8352"/>
        </w:tabs>
        <w:jc w:val="both"/>
        <w:rPr>
          <w:rFonts w:ascii="Calibri" w:hAnsi="Calibri"/>
          <w:b/>
          <w:sz w:val="22"/>
          <w:szCs w:val="22"/>
        </w:rPr>
      </w:pPr>
      <w:r>
        <w:rPr>
          <w:rFonts w:ascii="Calibri" w:hAnsi="Calibri"/>
          <w:b/>
          <w:sz w:val="22"/>
          <w:szCs w:val="22"/>
        </w:rPr>
        <w:t>Finding</w:t>
      </w:r>
      <w:r w:rsidR="000D191D">
        <w:rPr>
          <w:rFonts w:ascii="Calibri" w:hAnsi="Calibri"/>
          <w:b/>
          <w:sz w:val="22"/>
          <w:szCs w:val="22"/>
        </w:rPr>
        <w:t xml:space="preserve"> #4</w:t>
      </w:r>
      <w:r>
        <w:rPr>
          <w:rFonts w:ascii="Calibri" w:hAnsi="Calibri"/>
          <w:b/>
          <w:sz w:val="22"/>
          <w:szCs w:val="22"/>
        </w:rPr>
        <w:t xml:space="preserve">: </w:t>
      </w:r>
      <w:r w:rsidR="00161FCA" w:rsidRPr="00C85548">
        <w:rPr>
          <w:rFonts w:ascii="Calibri" w:hAnsi="Calibri"/>
          <w:b/>
          <w:sz w:val="22"/>
          <w:szCs w:val="22"/>
        </w:rPr>
        <w:t xml:space="preserve">GAL caseloads </w:t>
      </w:r>
      <w:r w:rsidR="00963BC6">
        <w:rPr>
          <w:rFonts w:ascii="Calibri" w:hAnsi="Calibri"/>
          <w:b/>
          <w:sz w:val="22"/>
          <w:szCs w:val="22"/>
        </w:rPr>
        <w:t xml:space="preserve">are higher than the recommended caseload maximum </w:t>
      </w:r>
      <w:r w:rsidR="000D191D">
        <w:rPr>
          <w:rFonts w:ascii="Calibri" w:hAnsi="Calibri"/>
          <w:b/>
          <w:sz w:val="22"/>
          <w:szCs w:val="22"/>
        </w:rPr>
        <w:t>in many districts.</w:t>
      </w:r>
      <w:r w:rsidR="00161FCA">
        <w:rPr>
          <w:rFonts w:ascii="Calibri" w:hAnsi="Calibri"/>
          <w:b/>
          <w:sz w:val="22"/>
          <w:szCs w:val="22"/>
        </w:rPr>
        <w:t xml:space="preserve"> </w:t>
      </w:r>
    </w:p>
    <w:p w14:paraId="39453555" w14:textId="23F4EFA4" w:rsidR="004539D0" w:rsidRDefault="004539D0" w:rsidP="00605CEC">
      <w:pPr>
        <w:tabs>
          <w:tab w:val="right" w:leader="dot" w:pos="8352"/>
        </w:tabs>
        <w:jc w:val="both"/>
        <w:rPr>
          <w:rFonts w:ascii="Calibri" w:hAnsi="Calibri"/>
          <w:sz w:val="22"/>
          <w:szCs w:val="22"/>
        </w:rPr>
      </w:pPr>
      <w:r w:rsidRPr="004539D0">
        <w:rPr>
          <w:rFonts w:ascii="Calibri" w:hAnsi="Calibri"/>
          <w:sz w:val="22"/>
          <w:szCs w:val="22"/>
        </w:rPr>
        <w:t xml:space="preserve">Average GAL caseloads </w:t>
      </w:r>
      <w:r w:rsidR="00A05F40">
        <w:rPr>
          <w:rFonts w:ascii="Calibri" w:hAnsi="Calibri"/>
          <w:sz w:val="22"/>
          <w:szCs w:val="22"/>
        </w:rPr>
        <w:t xml:space="preserve">surpass the recommended </w:t>
      </w:r>
      <w:r w:rsidR="00F31F8B">
        <w:rPr>
          <w:rFonts w:ascii="Calibri" w:hAnsi="Calibri"/>
          <w:sz w:val="22"/>
          <w:szCs w:val="22"/>
        </w:rPr>
        <w:t>program goal</w:t>
      </w:r>
      <w:r w:rsidR="00A05F40">
        <w:rPr>
          <w:rFonts w:ascii="Calibri" w:hAnsi="Calibri"/>
          <w:sz w:val="22"/>
          <w:szCs w:val="22"/>
        </w:rPr>
        <w:t xml:space="preserve"> </w:t>
      </w:r>
      <w:r w:rsidR="00F31F8B">
        <w:rPr>
          <w:rFonts w:ascii="Calibri" w:hAnsi="Calibri"/>
          <w:sz w:val="22"/>
          <w:szCs w:val="22"/>
        </w:rPr>
        <w:t xml:space="preserve">of 30 cases per </w:t>
      </w:r>
      <w:r w:rsidR="00A05F40">
        <w:rPr>
          <w:rFonts w:ascii="Calibri" w:hAnsi="Calibri"/>
          <w:sz w:val="22"/>
          <w:szCs w:val="22"/>
        </w:rPr>
        <w:t>full</w:t>
      </w:r>
      <w:r w:rsidR="00F31F8B">
        <w:rPr>
          <w:rFonts w:ascii="Calibri" w:hAnsi="Calibri"/>
          <w:sz w:val="22"/>
          <w:szCs w:val="22"/>
        </w:rPr>
        <w:t>-time GAL</w:t>
      </w:r>
      <w:r w:rsidR="00A05F40">
        <w:rPr>
          <w:rFonts w:ascii="Calibri" w:hAnsi="Calibri"/>
          <w:sz w:val="22"/>
          <w:szCs w:val="22"/>
        </w:rPr>
        <w:t>.</w:t>
      </w:r>
      <w:r w:rsidR="00F31F8B">
        <w:rPr>
          <w:rStyle w:val="FootnoteReference"/>
          <w:rFonts w:ascii="Calibri" w:hAnsi="Calibri"/>
          <w:sz w:val="22"/>
          <w:szCs w:val="22"/>
        </w:rPr>
        <w:footnoteReference w:id="32"/>
      </w:r>
      <w:r w:rsidR="00161FCA">
        <w:rPr>
          <w:rFonts w:ascii="Calibri" w:hAnsi="Calibri"/>
          <w:sz w:val="22"/>
          <w:szCs w:val="22"/>
        </w:rPr>
        <w:t xml:space="preserve"> See Figures 2 and 3 below. </w:t>
      </w:r>
      <w:r w:rsidR="00315ABF">
        <w:rPr>
          <w:rFonts w:ascii="Calibri" w:hAnsi="Calibri"/>
          <w:sz w:val="22"/>
          <w:szCs w:val="22"/>
        </w:rPr>
        <w:t xml:space="preserve">In addition to the high caseloads across the districts, some districts have a high number of unassigned cases. See Figure 5 below. </w:t>
      </w:r>
    </w:p>
    <w:p w14:paraId="2F1BE282" w14:textId="77777777" w:rsidR="00C85548" w:rsidRDefault="00C85548" w:rsidP="00605CEC">
      <w:pPr>
        <w:tabs>
          <w:tab w:val="right" w:leader="dot" w:pos="8352"/>
        </w:tabs>
        <w:spacing w:after="120"/>
        <w:jc w:val="both"/>
        <w:rPr>
          <w:rFonts w:ascii="Calibri" w:hAnsi="Calibri"/>
          <w:sz w:val="22"/>
          <w:szCs w:val="22"/>
        </w:rPr>
      </w:pPr>
    </w:p>
    <w:p w14:paraId="5BCD6CE4" w14:textId="77777777" w:rsidR="00DD2D52" w:rsidRPr="00DD2D52" w:rsidRDefault="00DD2D52" w:rsidP="00605CEC">
      <w:pPr>
        <w:tabs>
          <w:tab w:val="right" w:leader="dot" w:pos="8352"/>
        </w:tabs>
        <w:spacing w:after="120"/>
        <w:jc w:val="both"/>
        <w:rPr>
          <w:rFonts w:ascii="Calibri" w:hAnsi="Calibri"/>
          <w:b/>
          <w:sz w:val="22"/>
          <w:szCs w:val="22"/>
        </w:rPr>
      </w:pPr>
      <w:r w:rsidRPr="00DD2D52">
        <w:rPr>
          <w:rFonts w:ascii="Calibri" w:hAnsi="Calibri"/>
          <w:b/>
          <w:sz w:val="22"/>
          <w:szCs w:val="22"/>
        </w:rPr>
        <w:t>Figure 2. Child Assignments by District</w:t>
      </w:r>
    </w:p>
    <w:p w14:paraId="72D75498" w14:textId="77777777" w:rsidR="00C85548" w:rsidRDefault="00DD2D52" w:rsidP="00605CEC">
      <w:pPr>
        <w:tabs>
          <w:tab w:val="right" w:leader="dot" w:pos="8352"/>
        </w:tabs>
        <w:spacing w:after="120"/>
        <w:jc w:val="both"/>
        <w:rPr>
          <w:rFonts w:ascii="Calibri" w:hAnsi="Calibri"/>
          <w:b/>
          <w:sz w:val="22"/>
          <w:szCs w:val="22"/>
        </w:rPr>
      </w:pPr>
      <w:r w:rsidRPr="009C7F21">
        <w:rPr>
          <w:rFonts w:ascii="Calibri" w:hAnsi="Calibri"/>
          <w:b/>
          <w:noProof/>
          <w:sz w:val="22"/>
          <w:szCs w:val="22"/>
        </w:rPr>
        <w:drawing>
          <wp:inline distT="0" distB="0" distL="0" distR="0" wp14:anchorId="75701468" wp14:editId="67CBDE1B">
            <wp:extent cx="5895975" cy="2495550"/>
            <wp:effectExtent l="0" t="0" r="9525" b="0"/>
            <wp:docPr id="9" name="Chart 9">
              <a:extLst xmlns:a="http://schemas.openxmlformats.org/drawingml/2006/main">
                <a:ext uri="{FF2B5EF4-FFF2-40B4-BE49-F238E27FC236}">
                  <a16:creationId xmlns:a16="http://schemas.microsoft.com/office/drawing/2014/main" id="{D7A8A8D7-2551-4D47-B1FB-4A207E5EA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D54F64" w14:textId="77777777" w:rsidR="00C85548" w:rsidRDefault="00C85548" w:rsidP="00605CEC">
      <w:pPr>
        <w:tabs>
          <w:tab w:val="right" w:leader="dot" w:pos="8352"/>
        </w:tabs>
        <w:spacing w:after="120"/>
        <w:jc w:val="both"/>
        <w:rPr>
          <w:rFonts w:ascii="Calibri" w:hAnsi="Calibri"/>
          <w:b/>
          <w:sz w:val="22"/>
          <w:szCs w:val="22"/>
        </w:rPr>
      </w:pPr>
    </w:p>
    <w:p w14:paraId="1753990E" w14:textId="77777777" w:rsidR="00584CF1" w:rsidRPr="009C7F21" w:rsidRDefault="00BA36F5" w:rsidP="00605CEC">
      <w:pPr>
        <w:tabs>
          <w:tab w:val="right" w:leader="dot" w:pos="8352"/>
        </w:tabs>
        <w:spacing w:after="120"/>
        <w:jc w:val="both"/>
        <w:rPr>
          <w:rFonts w:ascii="Calibri" w:hAnsi="Calibri"/>
          <w:b/>
          <w:sz w:val="22"/>
          <w:szCs w:val="22"/>
        </w:rPr>
      </w:pPr>
      <w:r>
        <w:rPr>
          <w:rFonts w:ascii="Calibri" w:hAnsi="Calibri"/>
          <w:b/>
          <w:sz w:val="22"/>
          <w:szCs w:val="22"/>
        </w:rPr>
        <w:t>Figure 3</w:t>
      </w:r>
      <w:r w:rsidR="00901C55">
        <w:rPr>
          <w:rFonts w:ascii="Calibri" w:hAnsi="Calibri"/>
          <w:b/>
          <w:sz w:val="22"/>
          <w:szCs w:val="22"/>
        </w:rPr>
        <w:t>. Average Cases Per GAL FTE by District</w:t>
      </w:r>
    </w:p>
    <w:p w14:paraId="7D236CDF" w14:textId="77777777" w:rsidR="009C7F21" w:rsidRDefault="009C7F21" w:rsidP="00605CEC">
      <w:pPr>
        <w:tabs>
          <w:tab w:val="right" w:leader="dot" w:pos="8352"/>
        </w:tabs>
        <w:spacing w:line="360" w:lineRule="auto"/>
        <w:jc w:val="both"/>
        <w:rPr>
          <w:rFonts w:ascii="Calibri" w:hAnsi="Calibri"/>
          <w:b/>
          <w:sz w:val="22"/>
          <w:szCs w:val="22"/>
        </w:rPr>
      </w:pPr>
      <w:r w:rsidRPr="009C7F21">
        <w:rPr>
          <w:rFonts w:ascii="Calibri" w:hAnsi="Calibri"/>
          <w:b/>
          <w:noProof/>
          <w:sz w:val="22"/>
          <w:szCs w:val="22"/>
        </w:rPr>
        <w:drawing>
          <wp:inline distT="0" distB="0" distL="0" distR="0" wp14:anchorId="13149A30" wp14:editId="186BD7E4">
            <wp:extent cx="5895975" cy="2787650"/>
            <wp:effectExtent l="0" t="0" r="9525" b="12700"/>
            <wp:docPr id="11" name="Chart 11">
              <a:extLst xmlns:a="http://schemas.openxmlformats.org/drawingml/2006/main">
                <a:ext uri="{FF2B5EF4-FFF2-40B4-BE49-F238E27FC236}">
                  <a16:creationId xmlns:a16="http://schemas.microsoft.com/office/drawing/2014/main" id="{D87ECDF4-84AA-478A-907C-BDDC2EA55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ACC51A" w14:textId="77777777" w:rsidR="00315ABF" w:rsidRDefault="00315ABF" w:rsidP="00605CEC">
      <w:pPr>
        <w:tabs>
          <w:tab w:val="right" w:leader="dot" w:pos="8352"/>
        </w:tabs>
        <w:spacing w:after="120"/>
        <w:jc w:val="both"/>
        <w:rPr>
          <w:rFonts w:ascii="Calibri" w:hAnsi="Calibri"/>
          <w:b/>
          <w:sz w:val="22"/>
          <w:szCs w:val="22"/>
        </w:rPr>
      </w:pPr>
    </w:p>
    <w:p w14:paraId="4A40CE64" w14:textId="0499FDDD" w:rsidR="0092673F" w:rsidRDefault="00BA36F5" w:rsidP="00605CEC">
      <w:pPr>
        <w:tabs>
          <w:tab w:val="right" w:leader="dot" w:pos="8352"/>
        </w:tabs>
        <w:spacing w:after="120"/>
        <w:jc w:val="both"/>
        <w:rPr>
          <w:rFonts w:ascii="Calibri" w:hAnsi="Calibri"/>
          <w:b/>
          <w:sz w:val="22"/>
          <w:szCs w:val="22"/>
        </w:rPr>
      </w:pPr>
      <w:r>
        <w:rPr>
          <w:rFonts w:ascii="Calibri" w:hAnsi="Calibri"/>
          <w:b/>
          <w:sz w:val="22"/>
          <w:szCs w:val="22"/>
        </w:rPr>
        <w:t>Figure 4</w:t>
      </w:r>
      <w:r w:rsidR="0092673F">
        <w:rPr>
          <w:rFonts w:ascii="Calibri" w:hAnsi="Calibri"/>
          <w:b/>
          <w:sz w:val="22"/>
          <w:szCs w:val="22"/>
        </w:rPr>
        <w:t>. Average Full Time GAL Caseload – January 2017</w:t>
      </w:r>
    </w:p>
    <w:p w14:paraId="333ABE00" w14:textId="77777777" w:rsidR="004833A6" w:rsidRDefault="00C70D9B" w:rsidP="00605CEC">
      <w:pPr>
        <w:tabs>
          <w:tab w:val="right" w:leader="dot" w:pos="8352"/>
        </w:tabs>
        <w:spacing w:line="360" w:lineRule="auto"/>
        <w:jc w:val="both"/>
        <w:rPr>
          <w:rFonts w:ascii="Calibri" w:hAnsi="Calibri"/>
          <w:b/>
          <w:sz w:val="22"/>
          <w:szCs w:val="22"/>
        </w:rPr>
      </w:pPr>
      <w:r w:rsidRPr="009C7F21">
        <w:rPr>
          <w:rFonts w:ascii="Calibri" w:hAnsi="Calibri"/>
          <w:b/>
          <w:noProof/>
          <w:sz w:val="22"/>
          <w:szCs w:val="22"/>
        </w:rPr>
        <w:drawing>
          <wp:inline distT="0" distB="0" distL="0" distR="0" wp14:anchorId="7C45FEFF" wp14:editId="24546D2E">
            <wp:extent cx="5991225" cy="1628775"/>
            <wp:effectExtent l="0" t="0" r="9525" b="9525"/>
            <wp:docPr id="10" name="Chart 10">
              <a:extLst xmlns:a="http://schemas.openxmlformats.org/drawingml/2006/main">
                <a:ext uri="{FF2B5EF4-FFF2-40B4-BE49-F238E27FC236}">
                  <a16:creationId xmlns:a16="http://schemas.microsoft.com/office/drawing/2014/main" id="{6BF40203-1307-4DAD-AA2C-BF0A02371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D8F06C" w14:textId="77777777" w:rsidR="00315ABF" w:rsidRDefault="00315ABF" w:rsidP="00605CEC">
      <w:pPr>
        <w:tabs>
          <w:tab w:val="right" w:leader="dot" w:pos="8352"/>
        </w:tabs>
        <w:spacing w:line="360" w:lineRule="auto"/>
        <w:jc w:val="both"/>
        <w:rPr>
          <w:rFonts w:ascii="Calibri" w:hAnsi="Calibri"/>
          <w:b/>
          <w:sz w:val="22"/>
          <w:szCs w:val="22"/>
        </w:rPr>
      </w:pPr>
    </w:p>
    <w:p w14:paraId="6F97E083" w14:textId="471A4BC0" w:rsidR="00161FCA" w:rsidRDefault="00315ABF" w:rsidP="00605CEC">
      <w:pPr>
        <w:tabs>
          <w:tab w:val="right" w:leader="dot" w:pos="8352"/>
        </w:tabs>
        <w:spacing w:line="360" w:lineRule="auto"/>
        <w:jc w:val="both"/>
        <w:rPr>
          <w:rFonts w:ascii="Calibri" w:hAnsi="Calibri"/>
          <w:b/>
          <w:sz w:val="22"/>
          <w:szCs w:val="22"/>
        </w:rPr>
      </w:pPr>
      <w:r>
        <w:rPr>
          <w:rFonts w:ascii="Calibri" w:hAnsi="Calibri"/>
          <w:b/>
          <w:sz w:val="22"/>
          <w:szCs w:val="22"/>
        </w:rPr>
        <w:t>Figure 5. Unassigned Children – January 2017</w:t>
      </w:r>
    </w:p>
    <w:p w14:paraId="2F371838" w14:textId="6FBC544B" w:rsidR="00315ABF" w:rsidRDefault="00315ABF" w:rsidP="00605CEC">
      <w:pPr>
        <w:tabs>
          <w:tab w:val="right" w:leader="dot" w:pos="8352"/>
        </w:tabs>
        <w:spacing w:line="360" w:lineRule="auto"/>
        <w:jc w:val="both"/>
        <w:rPr>
          <w:rFonts w:ascii="Calibri" w:hAnsi="Calibri"/>
          <w:b/>
          <w:sz w:val="22"/>
          <w:szCs w:val="22"/>
        </w:rPr>
      </w:pPr>
      <w:r w:rsidRPr="00315ABF">
        <w:rPr>
          <w:rFonts w:ascii="Calibri" w:hAnsi="Calibri"/>
          <w:b/>
          <w:noProof/>
          <w:sz w:val="22"/>
          <w:szCs w:val="22"/>
        </w:rPr>
        <w:drawing>
          <wp:inline distT="0" distB="0" distL="0" distR="0" wp14:anchorId="10848B40" wp14:editId="3BC24CC2">
            <wp:extent cx="5991225" cy="2219325"/>
            <wp:effectExtent l="0" t="0" r="9525" b="9525"/>
            <wp:docPr id="3" name="Chart 3">
              <a:extLst xmlns:a="http://schemas.openxmlformats.org/drawingml/2006/main">
                <a:ext uri="{FF2B5EF4-FFF2-40B4-BE49-F238E27FC236}">
                  <a16:creationId xmlns:a16="http://schemas.microsoft.com/office/drawing/2014/main" id="{18952037-F1EB-47A7-969C-D72021A311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8CEB9D" w14:textId="77777777" w:rsidR="00EF5BCE" w:rsidRDefault="00161FCA" w:rsidP="00605C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tabs>
          <w:tab w:val="right" w:leader="dot" w:pos="8352"/>
        </w:tabs>
        <w:jc w:val="both"/>
        <w:rPr>
          <w:rFonts w:ascii="Calibri" w:hAnsi="Calibri"/>
          <w:sz w:val="22"/>
          <w:szCs w:val="22"/>
        </w:rPr>
      </w:pPr>
      <w:r>
        <w:rPr>
          <w:rFonts w:ascii="Calibri" w:hAnsi="Calibri"/>
          <w:b/>
          <w:sz w:val="22"/>
          <w:szCs w:val="22"/>
        </w:rPr>
        <w:t>Finding</w:t>
      </w:r>
      <w:r w:rsidR="005D534E">
        <w:rPr>
          <w:rFonts w:ascii="Calibri" w:hAnsi="Calibri"/>
          <w:b/>
          <w:sz w:val="22"/>
          <w:szCs w:val="22"/>
        </w:rPr>
        <w:t xml:space="preserve"> #5</w:t>
      </w:r>
      <w:r>
        <w:rPr>
          <w:rFonts w:ascii="Calibri" w:hAnsi="Calibri"/>
          <w:b/>
          <w:sz w:val="22"/>
          <w:szCs w:val="22"/>
        </w:rPr>
        <w:t xml:space="preserve">: </w:t>
      </w:r>
      <w:r w:rsidRPr="005D3698">
        <w:rPr>
          <w:rFonts w:ascii="Calibri" w:hAnsi="Calibri"/>
          <w:b/>
          <w:sz w:val="22"/>
          <w:szCs w:val="22"/>
        </w:rPr>
        <w:t>There is a significant variation in the number of child contacts per case acr</w:t>
      </w:r>
      <w:r w:rsidR="00C85548" w:rsidRPr="005D3698">
        <w:rPr>
          <w:rFonts w:ascii="Calibri" w:hAnsi="Calibri"/>
          <w:b/>
          <w:sz w:val="22"/>
          <w:szCs w:val="22"/>
        </w:rPr>
        <w:t>oss the districts.</w:t>
      </w:r>
      <w:r w:rsidR="00C85548">
        <w:rPr>
          <w:rFonts w:ascii="Calibri" w:hAnsi="Calibri"/>
          <w:sz w:val="22"/>
          <w:szCs w:val="22"/>
        </w:rPr>
        <w:t xml:space="preserve"> </w:t>
      </w:r>
    </w:p>
    <w:p w14:paraId="2937C0C6" w14:textId="6BEEED45" w:rsidR="00161FCA" w:rsidRPr="00161FCA" w:rsidRDefault="003859DD" w:rsidP="00605CEC">
      <w:pPr>
        <w:tabs>
          <w:tab w:val="right" w:leader="dot" w:pos="8352"/>
        </w:tabs>
        <w:jc w:val="both"/>
        <w:rPr>
          <w:rFonts w:ascii="Calibri" w:hAnsi="Calibri"/>
          <w:sz w:val="22"/>
          <w:szCs w:val="22"/>
        </w:rPr>
      </w:pPr>
      <w:r>
        <w:rPr>
          <w:rFonts w:ascii="Calibri" w:hAnsi="Calibri"/>
          <w:sz w:val="22"/>
          <w:szCs w:val="22"/>
        </w:rPr>
        <w:t>However, there</w:t>
      </w:r>
      <w:r w:rsidR="00161FCA">
        <w:rPr>
          <w:rFonts w:ascii="Calibri" w:hAnsi="Calibri"/>
          <w:sz w:val="22"/>
          <w:szCs w:val="22"/>
        </w:rPr>
        <w:t xml:space="preserve"> does </w:t>
      </w:r>
      <w:r w:rsidR="00C85548">
        <w:rPr>
          <w:rFonts w:ascii="Calibri" w:hAnsi="Calibri"/>
          <w:sz w:val="22"/>
          <w:szCs w:val="22"/>
        </w:rPr>
        <w:t xml:space="preserve">not </w:t>
      </w:r>
      <w:r w:rsidR="00161FCA">
        <w:rPr>
          <w:rFonts w:ascii="Calibri" w:hAnsi="Calibri"/>
          <w:sz w:val="22"/>
          <w:szCs w:val="22"/>
        </w:rPr>
        <w:t xml:space="preserve">appear to </w:t>
      </w:r>
      <w:r>
        <w:rPr>
          <w:rFonts w:ascii="Calibri" w:hAnsi="Calibri"/>
          <w:sz w:val="22"/>
          <w:szCs w:val="22"/>
        </w:rPr>
        <w:t xml:space="preserve">a strong relationship between district or GAL caseload and the number of child contacts per case. </w:t>
      </w:r>
      <w:r w:rsidR="009E4A88">
        <w:rPr>
          <w:rFonts w:ascii="Calibri" w:hAnsi="Calibri"/>
          <w:sz w:val="22"/>
          <w:szCs w:val="22"/>
        </w:rPr>
        <w:t xml:space="preserve">See Figure 6 below. </w:t>
      </w:r>
      <w:r w:rsidR="00C85548">
        <w:rPr>
          <w:rFonts w:ascii="Calibri" w:hAnsi="Calibri"/>
          <w:sz w:val="22"/>
          <w:szCs w:val="22"/>
        </w:rPr>
        <w:t>The range is 3.28 – 6.06 child contact</w:t>
      </w:r>
      <w:r w:rsidR="00315ABF">
        <w:rPr>
          <w:rFonts w:ascii="Calibri" w:hAnsi="Calibri"/>
          <w:sz w:val="22"/>
          <w:szCs w:val="22"/>
        </w:rPr>
        <w:t>s</w:t>
      </w:r>
      <w:r w:rsidR="00C85548">
        <w:rPr>
          <w:rFonts w:ascii="Calibri" w:hAnsi="Calibri"/>
          <w:sz w:val="22"/>
          <w:szCs w:val="22"/>
        </w:rPr>
        <w:t xml:space="preserve"> per case in FY 2016 across the districts.</w:t>
      </w:r>
      <w:r w:rsidR="00705769">
        <w:rPr>
          <w:rStyle w:val="FootnoteReference"/>
          <w:rFonts w:ascii="Calibri" w:hAnsi="Calibri"/>
          <w:sz w:val="22"/>
          <w:szCs w:val="22"/>
        </w:rPr>
        <w:footnoteReference w:id="33"/>
      </w:r>
      <w:r w:rsidR="00C85548">
        <w:rPr>
          <w:rFonts w:ascii="Calibri" w:hAnsi="Calibri"/>
          <w:sz w:val="22"/>
          <w:szCs w:val="22"/>
        </w:rPr>
        <w:t xml:space="preserve"> The district average is 4.58 contacts per case in FY 2016.</w:t>
      </w:r>
      <w:r w:rsidR="00A05F40">
        <w:rPr>
          <w:rFonts w:ascii="Calibri" w:hAnsi="Calibri"/>
          <w:sz w:val="22"/>
          <w:szCs w:val="22"/>
        </w:rPr>
        <w:t xml:space="preserve"> </w:t>
      </w:r>
      <w:r w:rsidR="00A678A9">
        <w:rPr>
          <w:rFonts w:ascii="Calibri" w:hAnsi="Calibri"/>
          <w:sz w:val="22"/>
          <w:szCs w:val="22"/>
        </w:rPr>
        <w:t xml:space="preserve">Rule 905.1(a)(ii) of the Rules of Guardian ad Litem Procedure in Juvenile and Family Court require a GAL to meet with and observe the child in the home setting, but there are no mandates </w:t>
      </w:r>
      <w:r w:rsidR="00705769">
        <w:rPr>
          <w:rFonts w:ascii="Calibri" w:hAnsi="Calibri"/>
          <w:sz w:val="22"/>
          <w:szCs w:val="22"/>
        </w:rPr>
        <w:t>specifying timeframes and numbers of contacts.</w:t>
      </w:r>
    </w:p>
    <w:p w14:paraId="5AEB447E" w14:textId="2C6F600B" w:rsidR="00161FCA" w:rsidRDefault="00161FCA" w:rsidP="00605CEC">
      <w:pPr>
        <w:tabs>
          <w:tab w:val="right" w:leader="dot" w:pos="8352"/>
        </w:tabs>
        <w:spacing w:line="360" w:lineRule="auto"/>
        <w:jc w:val="both"/>
        <w:rPr>
          <w:rFonts w:ascii="Calibri" w:hAnsi="Calibri"/>
          <w:b/>
          <w:sz w:val="22"/>
          <w:szCs w:val="22"/>
        </w:rPr>
      </w:pPr>
    </w:p>
    <w:p w14:paraId="0EAF8A71" w14:textId="519DF308" w:rsidR="00161FCA" w:rsidRDefault="009E4A88" w:rsidP="00605CEC">
      <w:pPr>
        <w:tabs>
          <w:tab w:val="right" w:leader="dot" w:pos="8352"/>
        </w:tabs>
        <w:spacing w:line="360" w:lineRule="auto"/>
        <w:jc w:val="both"/>
        <w:rPr>
          <w:rFonts w:ascii="Calibri" w:hAnsi="Calibri"/>
          <w:b/>
          <w:sz w:val="22"/>
          <w:szCs w:val="22"/>
        </w:rPr>
      </w:pPr>
      <w:r>
        <w:rPr>
          <w:rFonts w:ascii="Calibri" w:hAnsi="Calibri"/>
          <w:b/>
          <w:sz w:val="22"/>
          <w:szCs w:val="22"/>
        </w:rPr>
        <w:t>Figure 6</w:t>
      </w:r>
      <w:r w:rsidR="00161FCA">
        <w:rPr>
          <w:rFonts w:ascii="Calibri" w:hAnsi="Calibri"/>
          <w:b/>
          <w:sz w:val="22"/>
          <w:szCs w:val="22"/>
        </w:rPr>
        <w:t>. Child Contact Per Case – FY 2016</w:t>
      </w:r>
    </w:p>
    <w:p w14:paraId="7F5EBD68" w14:textId="77777777" w:rsidR="00161FCA" w:rsidRPr="00161FCA" w:rsidRDefault="00161FCA" w:rsidP="00605CEC">
      <w:pPr>
        <w:tabs>
          <w:tab w:val="right" w:leader="dot" w:pos="8352"/>
        </w:tabs>
        <w:spacing w:line="360" w:lineRule="auto"/>
        <w:jc w:val="both"/>
        <w:rPr>
          <w:rFonts w:ascii="Calibri" w:hAnsi="Calibri"/>
          <w:b/>
          <w:sz w:val="22"/>
          <w:szCs w:val="22"/>
        </w:rPr>
      </w:pPr>
      <w:r w:rsidRPr="009C7F21">
        <w:rPr>
          <w:rFonts w:ascii="Calibri" w:hAnsi="Calibri"/>
          <w:b/>
          <w:noProof/>
          <w:sz w:val="22"/>
          <w:szCs w:val="22"/>
        </w:rPr>
        <w:drawing>
          <wp:inline distT="0" distB="0" distL="0" distR="0" wp14:anchorId="55ED50F5" wp14:editId="0C479947">
            <wp:extent cx="5991225" cy="2138680"/>
            <wp:effectExtent l="0" t="0" r="9525" b="13970"/>
            <wp:docPr id="6" name="Chart 6">
              <a:extLst xmlns:a="http://schemas.openxmlformats.org/drawingml/2006/main">
                <a:ext uri="{FF2B5EF4-FFF2-40B4-BE49-F238E27FC236}">
                  <a16:creationId xmlns:a16="http://schemas.microsoft.com/office/drawing/2014/main" id="{74AC976E-9DAD-4758-A741-29AB65780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952D00" w14:textId="77777777" w:rsidR="003859DD" w:rsidRDefault="003859DD" w:rsidP="00605CEC">
      <w:pPr>
        <w:pStyle w:val="ListParagraph"/>
        <w:tabs>
          <w:tab w:val="right" w:leader="dot" w:pos="8352"/>
        </w:tabs>
        <w:spacing w:line="360" w:lineRule="auto"/>
        <w:jc w:val="both"/>
        <w:rPr>
          <w:rFonts w:ascii="Calibri" w:hAnsi="Calibri"/>
          <w:b/>
          <w:sz w:val="22"/>
          <w:szCs w:val="22"/>
        </w:rPr>
      </w:pPr>
    </w:p>
    <w:p w14:paraId="25EC3A55" w14:textId="77777777" w:rsidR="00C85548" w:rsidRDefault="00C85548" w:rsidP="00605CEC">
      <w:pPr>
        <w:spacing w:after="160" w:line="259" w:lineRule="auto"/>
        <w:jc w:val="both"/>
        <w:rPr>
          <w:rFonts w:ascii="Calibri" w:hAnsi="Calibri"/>
          <w:b/>
          <w:sz w:val="22"/>
          <w:szCs w:val="22"/>
        </w:rPr>
      </w:pPr>
      <w:r>
        <w:rPr>
          <w:rFonts w:ascii="Calibri" w:hAnsi="Calibri"/>
          <w:b/>
          <w:sz w:val="22"/>
          <w:szCs w:val="22"/>
        </w:rPr>
        <w:br w:type="page"/>
      </w:r>
    </w:p>
    <w:p w14:paraId="7286A6EB" w14:textId="77777777" w:rsidR="00161FCA" w:rsidRDefault="00161FCA" w:rsidP="00605CEC">
      <w:pPr>
        <w:pStyle w:val="ListParagraph"/>
        <w:numPr>
          <w:ilvl w:val="1"/>
          <w:numId w:val="13"/>
        </w:numPr>
        <w:tabs>
          <w:tab w:val="right" w:leader="dot" w:pos="8352"/>
        </w:tabs>
        <w:spacing w:line="360" w:lineRule="auto"/>
        <w:ind w:left="360" w:right="-90"/>
        <w:jc w:val="both"/>
        <w:rPr>
          <w:rFonts w:ascii="Calibri" w:hAnsi="Calibri"/>
          <w:b/>
          <w:sz w:val="22"/>
          <w:szCs w:val="22"/>
        </w:rPr>
      </w:pPr>
      <w:r>
        <w:rPr>
          <w:rFonts w:ascii="Calibri" w:hAnsi="Calibri"/>
          <w:b/>
          <w:sz w:val="22"/>
          <w:szCs w:val="22"/>
        </w:rPr>
        <w:t>Variations in Service Delivery and Program Administration Across the Districts</w:t>
      </w:r>
      <w:r w:rsidR="00EF5BCE">
        <w:rPr>
          <w:rFonts w:ascii="Calibri" w:hAnsi="Calibri"/>
          <w:b/>
          <w:sz w:val="22"/>
          <w:szCs w:val="22"/>
        </w:rPr>
        <w:t xml:space="preserve"> </w:t>
      </w:r>
    </w:p>
    <w:p w14:paraId="32BE6F9F" w14:textId="77777777" w:rsidR="00EF5BCE" w:rsidRDefault="00161FCA" w:rsidP="00605C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tabs>
          <w:tab w:val="right" w:leader="dot" w:pos="8352"/>
        </w:tabs>
        <w:jc w:val="both"/>
        <w:rPr>
          <w:rFonts w:ascii="Calibri" w:hAnsi="Calibri"/>
          <w:sz w:val="22"/>
          <w:szCs w:val="22"/>
        </w:rPr>
      </w:pPr>
      <w:r>
        <w:rPr>
          <w:rFonts w:ascii="Calibri" w:hAnsi="Calibri"/>
          <w:b/>
          <w:sz w:val="22"/>
          <w:szCs w:val="22"/>
        </w:rPr>
        <w:t>Finding</w:t>
      </w:r>
      <w:r w:rsidR="007F521F">
        <w:rPr>
          <w:rFonts w:ascii="Calibri" w:hAnsi="Calibri"/>
          <w:b/>
          <w:sz w:val="22"/>
          <w:szCs w:val="22"/>
        </w:rPr>
        <w:t xml:space="preserve"> #6</w:t>
      </w:r>
      <w:r>
        <w:rPr>
          <w:rFonts w:ascii="Calibri" w:hAnsi="Calibri"/>
          <w:b/>
          <w:sz w:val="22"/>
          <w:szCs w:val="22"/>
        </w:rPr>
        <w:t xml:space="preserve">: </w:t>
      </w:r>
      <w:r w:rsidRPr="009E2576">
        <w:rPr>
          <w:rFonts w:ascii="Calibri" w:hAnsi="Calibri"/>
          <w:b/>
          <w:sz w:val="22"/>
          <w:szCs w:val="22"/>
        </w:rPr>
        <w:t>The supervision practices varies significantly across the districts.</w:t>
      </w:r>
      <w:r>
        <w:rPr>
          <w:rFonts w:ascii="Calibri" w:hAnsi="Calibri"/>
          <w:sz w:val="22"/>
          <w:szCs w:val="22"/>
        </w:rPr>
        <w:t xml:space="preserve"> </w:t>
      </w:r>
    </w:p>
    <w:p w14:paraId="4ECCF01E" w14:textId="494CEC98" w:rsidR="00161FCA" w:rsidRDefault="00161FCA" w:rsidP="00605CEC">
      <w:pPr>
        <w:tabs>
          <w:tab w:val="right" w:leader="dot" w:pos="8352"/>
        </w:tabs>
        <w:jc w:val="both"/>
        <w:rPr>
          <w:rFonts w:ascii="Calibri" w:hAnsi="Calibri"/>
          <w:sz w:val="22"/>
          <w:szCs w:val="22"/>
        </w:rPr>
      </w:pPr>
      <w:r>
        <w:rPr>
          <w:rFonts w:ascii="Calibri" w:hAnsi="Calibri"/>
          <w:sz w:val="22"/>
          <w:szCs w:val="22"/>
        </w:rPr>
        <w:t>In s</w:t>
      </w:r>
      <w:r w:rsidR="002E4F79">
        <w:rPr>
          <w:rFonts w:ascii="Calibri" w:hAnsi="Calibri"/>
          <w:sz w:val="22"/>
          <w:szCs w:val="22"/>
        </w:rPr>
        <w:t>ome d</w:t>
      </w:r>
      <w:r>
        <w:rPr>
          <w:rFonts w:ascii="Calibri" w:hAnsi="Calibri"/>
          <w:sz w:val="22"/>
          <w:szCs w:val="22"/>
        </w:rPr>
        <w:t>istricts, the program manager carries a high supervision cas</w:t>
      </w:r>
      <w:r w:rsidR="003859DD">
        <w:rPr>
          <w:rFonts w:ascii="Calibri" w:hAnsi="Calibri"/>
          <w:sz w:val="22"/>
          <w:szCs w:val="22"/>
        </w:rPr>
        <w:t>eload, while</w:t>
      </w:r>
      <w:r w:rsidR="00C85548">
        <w:rPr>
          <w:rFonts w:ascii="Calibri" w:hAnsi="Calibri"/>
          <w:sz w:val="22"/>
          <w:szCs w:val="22"/>
        </w:rPr>
        <w:t xml:space="preserve"> in other districts</w:t>
      </w:r>
      <w:r w:rsidR="009E4A88">
        <w:rPr>
          <w:rFonts w:ascii="Calibri" w:hAnsi="Calibri"/>
          <w:sz w:val="22"/>
          <w:szCs w:val="22"/>
        </w:rPr>
        <w:t>,</w:t>
      </w:r>
      <w:r w:rsidR="00A47C4F">
        <w:rPr>
          <w:rFonts w:ascii="Calibri" w:hAnsi="Calibri"/>
          <w:sz w:val="22"/>
          <w:szCs w:val="22"/>
        </w:rPr>
        <w:t xml:space="preserve"> program managers </w:t>
      </w:r>
      <w:r w:rsidR="00315ABF">
        <w:rPr>
          <w:rFonts w:ascii="Calibri" w:hAnsi="Calibri"/>
          <w:sz w:val="22"/>
          <w:szCs w:val="22"/>
        </w:rPr>
        <w:t>do not</w:t>
      </w:r>
      <w:r w:rsidR="00A47C4F">
        <w:rPr>
          <w:rFonts w:ascii="Calibri" w:hAnsi="Calibri"/>
          <w:sz w:val="22"/>
          <w:szCs w:val="22"/>
        </w:rPr>
        <w:t xml:space="preserve"> typically supervise any cases</w:t>
      </w:r>
      <w:r w:rsidR="00C85548">
        <w:rPr>
          <w:rFonts w:ascii="Calibri" w:hAnsi="Calibri"/>
          <w:sz w:val="22"/>
          <w:szCs w:val="22"/>
        </w:rPr>
        <w:t>. See Figur</w:t>
      </w:r>
      <w:r w:rsidR="009E4A88">
        <w:rPr>
          <w:rFonts w:ascii="Calibri" w:hAnsi="Calibri"/>
          <w:sz w:val="22"/>
          <w:szCs w:val="22"/>
        </w:rPr>
        <w:t>e 7. The 7</w:t>
      </w:r>
      <w:r w:rsidR="009E4A88" w:rsidRPr="009E4A88">
        <w:rPr>
          <w:rFonts w:ascii="Calibri" w:hAnsi="Calibri"/>
          <w:sz w:val="22"/>
          <w:szCs w:val="22"/>
          <w:vertAlign w:val="superscript"/>
        </w:rPr>
        <w:t>th</w:t>
      </w:r>
      <w:r w:rsidR="009E4A88">
        <w:rPr>
          <w:rFonts w:ascii="Calibri" w:hAnsi="Calibri"/>
          <w:sz w:val="22"/>
          <w:szCs w:val="22"/>
        </w:rPr>
        <w:t xml:space="preserve"> District</w:t>
      </w:r>
      <w:r w:rsidR="00C85548">
        <w:rPr>
          <w:rFonts w:ascii="Calibri" w:hAnsi="Calibri"/>
          <w:sz w:val="22"/>
          <w:szCs w:val="22"/>
        </w:rPr>
        <w:t xml:space="preserve"> </w:t>
      </w:r>
      <w:r w:rsidR="009E4A88">
        <w:rPr>
          <w:rFonts w:ascii="Calibri" w:hAnsi="Calibri"/>
          <w:sz w:val="22"/>
          <w:szCs w:val="22"/>
        </w:rPr>
        <w:t>program m</w:t>
      </w:r>
      <w:r w:rsidR="00C85548">
        <w:rPr>
          <w:rFonts w:ascii="Calibri" w:hAnsi="Calibri"/>
          <w:sz w:val="22"/>
          <w:szCs w:val="22"/>
        </w:rPr>
        <w:t xml:space="preserve">anager has, by far, the highest </w:t>
      </w:r>
      <w:r w:rsidR="00A47C4F">
        <w:rPr>
          <w:rFonts w:ascii="Calibri" w:hAnsi="Calibri"/>
          <w:sz w:val="22"/>
          <w:szCs w:val="22"/>
        </w:rPr>
        <w:t xml:space="preserve">supervision </w:t>
      </w:r>
      <w:r w:rsidR="009E2576">
        <w:rPr>
          <w:rFonts w:ascii="Calibri" w:hAnsi="Calibri"/>
          <w:sz w:val="22"/>
          <w:szCs w:val="22"/>
        </w:rPr>
        <w:t xml:space="preserve">caseload with close to 350 cases. </w:t>
      </w:r>
      <w:r w:rsidR="009E4A88">
        <w:rPr>
          <w:rFonts w:ascii="Calibri" w:hAnsi="Calibri"/>
          <w:sz w:val="22"/>
          <w:szCs w:val="22"/>
        </w:rPr>
        <w:t>The 7</w:t>
      </w:r>
      <w:r w:rsidR="009E4A88" w:rsidRPr="009E4A88">
        <w:rPr>
          <w:rFonts w:ascii="Calibri" w:hAnsi="Calibri"/>
          <w:sz w:val="22"/>
          <w:szCs w:val="22"/>
          <w:vertAlign w:val="superscript"/>
        </w:rPr>
        <w:t>th</w:t>
      </w:r>
      <w:r w:rsidR="009E4A88">
        <w:rPr>
          <w:rFonts w:ascii="Calibri" w:hAnsi="Calibri"/>
          <w:sz w:val="22"/>
          <w:szCs w:val="22"/>
        </w:rPr>
        <w:t xml:space="preserve"> is followed</w:t>
      </w:r>
      <w:r w:rsidR="009E2576">
        <w:rPr>
          <w:rFonts w:ascii="Calibri" w:hAnsi="Calibri"/>
          <w:sz w:val="22"/>
          <w:szCs w:val="22"/>
        </w:rPr>
        <w:t xml:space="preserve"> is the 3</w:t>
      </w:r>
      <w:r w:rsidR="009E2576" w:rsidRPr="009E2576">
        <w:rPr>
          <w:rFonts w:ascii="Calibri" w:hAnsi="Calibri"/>
          <w:sz w:val="22"/>
          <w:szCs w:val="22"/>
          <w:vertAlign w:val="superscript"/>
        </w:rPr>
        <w:t>rd</w:t>
      </w:r>
      <w:r w:rsidR="009E2576">
        <w:rPr>
          <w:rFonts w:ascii="Calibri" w:hAnsi="Calibri"/>
          <w:sz w:val="22"/>
          <w:szCs w:val="22"/>
        </w:rPr>
        <w:t>, 10</w:t>
      </w:r>
      <w:r w:rsidR="009E2576" w:rsidRPr="009E2576">
        <w:rPr>
          <w:rFonts w:ascii="Calibri" w:hAnsi="Calibri"/>
          <w:sz w:val="22"/>
          <w:szCs w:val="22"/>
          <w:vertAlign w:val="superscript"/>
        </w:rPr>
        <w:t>th</w:t>
      </w:r>
      <w:r w:rsidR="009E2576">
        <w:rPr>
          <w:rFonts w:ascii="Calibri" w:hAnsi="Calibri"/>
          <w:sz w:val="22"/>
          <w:szCs w:val="22"/>
        </w:rPr>
        <w:t>, 5</w:t>
      </w:r>
      <w:r w:rsidR="009E2576" w:rsidRPr="009E2576">
        <w:rPr>
          <w:rFonts w:ascii="Calibri" w:hAnsi="Calibri"/>
          <w:sz w:val="22"/>
          <w:szCs w:val="22"/>
          <w:vertAlign w:val="superscript"/>
        </w:rPr>
        <w:t>th</w:t>
      </w:r>
      <w:r w:rsidR="009E2576">
        <w:rPr>
          <w:rFonts w:ascii="Calibri" w:hAnsi="Calibri"/>
          <w:sz w:val="22"/>
          <w:szCs w:val="22"/>
        </w:rPr>
        <w:t xml:space="preserve"> and 6</w:t>
      </w:r>
      <w:r w:rsidR="009E2576" w:rsidRPr="009E2576">
        <w:rPr>
          <w:rFonts w:ascii="Calibri" w:hAnsi="Calibri"/>
          <w:sz w:val="22"/>
          <w:szCs w:val="22"/>
          <w:vertAlign w:val="superscript"/>
        </w:rPr>
        <w:t>th</w:t>
      </w:r>
      <w:r w:rsidR="009E2576">
        <w:rPr>
          <w:rFonts w:ascii="Calibri" w:hAnsi="Calibri"/>
          <w:sz w:val="22"/>
          <w:szCs w:val="22"/>
        </w:rPr>
        <w:t xml:space="preserve"> respectively. The 4</w:t>
      </w:r>
      <w:r w:rsidR="009E2576" w:rsidRPr="009E2576">
        <w:rPr>
          <w:rFonts w:ascii="Calibri" w:hAnsi="Calibri"/>
          <w:sz w:val="22"/>
          <w:szCs w:val="22"/>
          <w:vertAlign w:val="superscript"/>
        </w:rPr>
        <w:t>th</w:t>
      </w:r>
      <w:r w:rsidR="009E2576">
        <w:rPr>
          <w:rFonts w:ascii="Calibri" w:hAnsi="Calibri"/>
          <w:sz w:val="22"/>
          <w:szCs w:val="22"/>
        </w:rPr>
        <w:t xml:space="preserve"> and 1</w:t>
      </w:r>
      <w:r w:rsidR="009E2576" w:rsidRPr="009E2576">
        <w:rPr>
          <w:rFonts w:ascii="Calibri" w:hAnsi="Calibri"/>
          <w:sz w:val="22"/>
          <w:szCs w:val="22"/>
          <w:vertAlign w:val="superscript"/>
        </w:rPr>
        <w:t>st</w:t>
      </w:r>
      <w:r w:rsidR="009E2576">
        <w:rPr>
          <w:rFonts w:ascii="Calibri" w:hAnsi="Calibri"/>
          <w:sz w:val="22"/>
          <w:szCs w:val="22"/>
        </w:rPr>
        <w:t xml:space="preserve"> </w:t>
      </w:r>
      <w:r w:rsidR="009E4A88">
        <w:rPr>
          <w:rFonts w:ascii="Calibri" w:hAnsi="Calibri"/>
          <w:sz w:val="22"/>
          <w:szCs w:val="22"/>
        </w:rPr>
        <w:t>district program m</w:t>
      </w:r>
      <w:r w:rsidR="009E2576">
        <w:rPr>
          <w:rFonts w:ascii="Calibri" w:hAnsi="Calibri"/>
          <w:sz w:val="22"/>
          <w:szCs w:val="22"/>
        </w:rPr>
        <w:t>anagers carry virtually no distinct case</w:t>
      </w:r>
      <w:r w:rsidR="009E4A88">
        <w:rPr>
          <w:rFonts w:ascii="Calibri" w:hAnsi="Calibri"/>
          <w:sz w:val="22"/>
          <w:szCs w:val="22"/>
        </w:rPr>
        <w:t>loads. See Figure 5 below. The c</w:t>
      </w:r>
      <w:r w:rsidR="009E2576">
        <w:rPr>
          <w:rFonts w:ascii="Calibri" w:hAnsi="Calibri"/>
          <w:sz w:val="22"/>
          <w:szCs w:val="22"/>
        </w:rPr>
        <w:t xml:space="preserve">oordinator caseloads also vary significantly by district. Among </w:t>
      </w:r>
      <w:r w:rsidR="00A47C4F">
        <w:rPr>
          <w:rFonts w:ascii="Calibri" w:hAnsi="Calibri"/>
          <w:sz w:val="22"/>
          <w:szCs w:val="22"/>
        </w:rPr>
        <w:t>the districts with the highest c</w:t>
      </w:r>
      <w:r w:rsidR="009E2576">
        <w:rPr>
          <w:rFonts w:ascii="Calibri" w:hAnsi="Calibri"/>
          <w:sz w:val="22"/>
          <w:szCs w:val="22"/>
        </w:rPr>
        <w:t>oordinator</w:t>
      </w:r>
      <w:r w:rsidR="00A47C4F">
        <w:rPr>
          <w:rFonts w:ascii="Calibri" w:hAnsi="Calibri"/>
          <w:sz w:val="22"/>
          <w:szCs w:val="22"/>
        </w:rPr>
        <w:t xml:space="preserve"> supervision</w:t>
      </w:r>
      <w:r w:rsidR="009E2576">
        <w:rPr>
          <w:rFonts w:ascii="Calibri" w:hAnsi="Calibri"/>
          <w:sz w:val="22"/>
          <w:szCs w:val="22"/>
        </w:rPr>
        <w:t xml:space="preserve"> caseloads are the 4</w:t>
      </w:r>
      <w:r w:rsidR="009E2576" w:rsidRPr="009E2576">
        <w:rPr>
          <w:rFonts w:ascii="Calibri" w:hAnsi="Calibri"/>
          <w:sz w:val="22"/>
          <w:szCs w:val="22"/>
          <w:vertAlign w:val="superscript"/>
        </w:rPr>
        <w:t>th</w:t>
      </w:r>
      <w:r w:rsidR="009E2576">
        <w:rPr>
          <w:rFonts w:ascii="Calibri" w:hAnsi="Calibri"/>
          <w:sz w:val="22"/>
          <w:szCs w:val="22"/>
        </w:rPr>
        <w:t>, 5</w:t>
      </w:r>
      <w:r w:rsidR="009E2576" w:rsidRPr="009E2576">
        <w:rPr>
          <w:rFonts w:ascii="Calibri" w:hAnsi="Calibri"/>
          <w:sz w:val="22"/>
          <w:szCs w:val="22"/>
          <w:vertAlign w:val="superscript"/>
        </w:rPr>
        <w:t>th</w:t>
      </w:r>
      <w:r w:rsidR="009E2576">
        <w:rPr>
          <w:rFonts w:ascii="Calibri" w:hAnsi="Calibri"/>
          <w:sz w:val="22"/>
          <w:szCs w:val="22"/>
        </w:rPr>
        <w:t>, 7</w:t>
      </w:r>
      <w:r w:rsidR="009E2576" w:rsidRPr="009E2576">
        <w:rPr>
          <w:rFonts w:ascii="Calibri" w:hAnsi="Calibri"/>
          <w:sz w:val="22"/>
          <w:szCs w:val="22"/>
          <w:vertAlign w:val="superscript"/>
        </w:rPr>
        <w:t>th</w:t>
      </w:r>
      <w:r w:rsidR="009E2576">
        <w:rPr>
          <w:rFonts w:ascii="Calibri" w:hAnsi="Calibri"/>
          <w:sz w:val="22"/>
          <w:szCs w:val="22"/>
        </w:rPr>
        <w:t>, and 1</w:t>
      </w:r>
      <w:r w:rsidR="009E2576" w:rsidRPr="009E2576">
        <w:rPr>
          <w:rFonts w:ascii="Calibri" w:hAnsi="Calibri"/>
          <w:sz w:val="22"/>
          <w:szCs w:val="22"/>
          <w:vertAlign w:val="superscript"/>
        </w:rPr>
        <w:t>st</w:t>
      </w:r>
      <w:r w:rsidR="009E4A88">
        <w:rPr>
          <w:rFonts w:ascii="Calibri" w:hAnsi="Calibri"/>
          <w:sz w:val="22"/>
          <w:szCs w:val="22"/>
        </w:rPr>
        <w:t>. See Figure 8 below. See also, Figure 9 below</w:t>
      </w:r>
      <w:r w:rsidR="009E2576">
        <w:rPr>
          <w:rFonts w:ascii="Calibri" w:hAnsi="Calibri"/>
          <w:sz w:val="22"/>
          <w:szCs w:val="22"/>
        </w:rPr>
        <w:t xml:space="preserve"> for cases served per supervisor/office staff in FY 2016. This also shows a wide variation across the districts. </w:t>
      </w:r>
    </w:p>
    <w:p w14:paraId="27248212" w14:textId="77777777" w:rsidR="00C85548" w:rsidRPr="00161FCA" w:rsidRDefault="00C85548" w:rsidP="00605CEC">
      <w:pPr>
        <w:tabs>
          <w:tab w:val="right" w:leader="dot" w:pos="8352"/>
        </w:tabs>
        <w:jc w:val="both"/>
        <w:rPr>
          <w:rFonts w:ascii="Calibri" w:hAnsi="Calibri"/>
          <w:sz w:val="22"/>
          <w:szCs w:val="22"/>
        </w:rPr>
      </w:pPr>
    </w:p>
    <w:p w14:paraId="3E9EB7D8" w14:textId="5DC344AD" w:rsidR="00C85548" w:rsidRDefault="009E4A88" w:rsidP="00315ABF">
      <w:pPr>
        <w:tabs>
          <w:tab w:val="right" w:leader="dot" w:pos="8352"/>
        </w:tabs>
        <w:spacing w:after="120"/>
        <w:rPr>
          <w:rFonts w:ascii="Calibri" w:hAnsi="Calibri"/>
          <w:b/>
          <w:sz w:val="22"/>
          <w:szCs w:val="22"/>
        </w:rPr>
      </w:pPr>
      <w:r>
        <w:rPr>
          <w:rFonts w:ascii="Calibri" w:hAnsi="Calibri"/>
          <w:b/>
          <w:sz w:val="22"/>
          <w:szCs w:val="22"/>
        </w:rPr>
        <w:t>Figure 7</w:t>
      </w:r>
      <w:r w:rsidR="00C85548">
        <w:rPr>
          <w:rFonts w:ascii="Calibri" w:hAnsi="Calibri"/>
          <w:b/>
          <w:sz w:val="22"/>
          <w:szCs w:val="22"/>
        </w:rPr>
        <w:t>. Manager Distinct Caseload, January 2017</w:t>
      </w:r>
      <w:r w:rsidR="003859DD">
        <w:rPr>
          <w:rFonts w:ascii="Calibri" w:hAnsi="Calibri"/>
          <w:b/>
          <w:sz w:val="22"/>
          <w:szCs w:val="22"/>
        </w:rPr>
        <w:br/>
      </w:r>
      <w:r w:rsidR="00C85548" w:rsidRPr="00C85548">
        <w:rPr>
          <w:rFonts w:ascii="Calibri" w:hAnsi="Calibri"/>
          <w:b/>
          <w:noProof/>
          <w:sz w:val="22"/>
          <w:szCs w:val="22"/>
        </w:rPr>
        <w:drawing>
          <wp:inline distT="0" distB="0" distL="0" distR="0" wp14:anchorId="31CFFD34" wp14:editId="13318783">
            <wp:extent cx="6019800" cy="2547620"/>
            <wp:effectExtent l="0" t="0" r="0" b="5080"/>
            <wp:docPr id="22" name="Chart 22">
              <a:extLst xmlns:a="http://schemas.openxmlformats.org/drawingml/2006/main">
                <a:ext uri="{FF2B5EF4-FFF2-40B4-BE49-F238E27FC236}">
                  <a16:creationId xmlns:a16="http://schemas.microsoft.com/office/drawing/2014/main" id="{87C719B1-D517-4780-A37D-98812190A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FFA1FF" w14:textId="77777777" w:rsidR="00C85548" w:rsidRDefault="00C85548" w:rsidP="00605CEC">
      <w:pPr>
        <w:tabs>
          <w:tab w:val="right" w:leader="dot" w:pos="8352"/>
        </w:tabs>
        <w:spacing w:after="120"/>
        <w:jc w:val="both"/>
        <w:rPr>
          <w:rFonts w:ascii="Calibri" w:hAnsi="Calibri"/>
          <w:b/>
          <w:sz w:val="22"/>
          <w:szCs w:val="22"/>
        </w:rPr>
      </w:pPr>
    </w:p>
    <w:p w14:paraId="0EF6AD40" w14:textId="3AC30CAA" w:rsidR="009E2576" w:rsidRDefault="009E4A88" w:rsidP="00605CEC">
      <w:pPr>
        <w:tabs>
          <w:tab w:val="right" w:leader="dot" w:pos="8352"/>
        </w:tabs>
        <w:spacing w:after="120"/>
        <w:jc w:val="both"/>
        <w:rPr>
          <w:rFonts w:ascii="Calibri" w:hAnsi="Calibri"/>
          <w:b/>
          <w:sz w:val="22"/>
          <w:szCs w:val="22"/>
        </w:rPr>
      </w:pPr>
      <w:r>
        <w:rPr>
          <w:rFonts w:ascii="Calibri" w:hAnsi="Calibri"/>
          <w:b/>
          <w:sz w:val="22"/>
          <w:szCs w:val="22"/>
        </w:rPr>
        <w:t>Figure 8</w:t>
      </w:r>
      <w:r w:rsidR="009E2576">
        <w:rPr>
          <w:rFonts w:ascii="Calibri" w:hAnsi="Calibri"/>
          <w:b/>
          <w:sz w:val="22"/>
          <w:szCs w:val="22"/>
        </w:rPr>
        <w:t>. Coordinator Caseload</w:t>
      </w:r>
    </w:p>
    <w:p w14:paraId="28611C29" w14:textId="77777777" w:rsidR="009E2576" w:rsidRDefault="009E2576" w:rsidP="00605CEC">
      <w:pPr>
        <w:tabs>
          <w:tab w:val="right" w:leader="dot" w:pos="8352"/>
        </w:tabs>
        <w:spacing w:after="120"/>
        <w:jc w:val="both"/>
        <w:rPr>
          <w:rFonts w:ascii="Calibri" w:hAnsi="Calibri"/>
          <w:b/>
          <w:sz w:val="22"/>
          <w:szCs w:val="22"/>
        </w:rPr>
      </w:pPr>
      <w:r w:rsidRPr="009E2576">
        <w:rPr>
          <w:rFonts w:ascii="Calibri" w:hAnsi="Calibri"/>
          <w:b/>
          <w:noProof/>
          <w:sz w:val="22"/>
          <w:szCs w:val="22"/>
        </w:rPr>
        <w:drawing>
          <wp:inline distT="0" distB="0" distL="0" distR="0" wp14:anchorId="6E287B56" wp14:editId="22108EC6">
            <wp:extent cx="6019800" cy="2667000"/>
            <wp:effectExtent l="0" t="0" r="0" b="0"/>
            <wp:docPr id="25" name="Chart 25">
              <a:extLst xmlns:a="http://schemas.openxmlformats.org/drawingml/2006/main">
                <a:ext uri="{FF2B5EF4-FFF2-40B4-BE49-F238E27FC236}">
                  <a16:creationId xmlns:a16="http://schemas.microsoft.com/office/drawing/2014/main" id="{8C3D8BDC-1100-4086-B80C-FA45648F9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7824F6" w14:textId="6B4F8A12" w:rsidR="00161FCA" w:rsidRDefault="009E4A88" w:rsidP="00605CEC">
      <w:pPr>
        <w:tabs>
          <w:tab w:val="right" w:leader="dot" w:pos="8352"/>
        </w:tabs>
        <w:spacing w:after="120"/>
        <w:jc w:val="both"/>
        <w:rPr>
          <w:rFonts w:ascii="Calibri" w:hAnsi="Calibri"/>
          <w:b/>
          <w:sz w:val="22"/>
          <w:szCs w:val="22"/>
        </w:rPr>
      </w:pPr>
      <w:r>
        <w:rPr>
          <w:rFonts w:ascii="Calibri" w:hAnsi="Calibri"/>
          <w:b/>
          <w:sz w:val="22"/>
          <w:szCs w:val="22"/>
        </w:rPr>
        <w:t>Figure 9</w:t>
      </w:r>
      <w:r w:rsidR="003859DD">
        <w:rPr>
          <w:rFonts w:ascii="Calibri" w:hAnsi="Calibri"/>
          <w:b/>
          <w:sz w:val="22"/>
          <w:szCs w:val="22"/>
        </w:rPr>
        <w:t>. Cases Served per Supervisor and Office Staff – FY 2016</w:t>
      </w:r>
    </w:p>
    <w:p w14:paraId="612E99C0" w14:textId="77777777" w:rsidR="00161FCA" w:rsidRPr="00161FCA" w:rsidRDefault="00161FCA" w:rsidP="00605CEC">
      <w:pPr>
        <w:tabs>
          <w:tab w:val="right" w:leader="dot" w:pos="8352"/>
        </w:tabs>
        <w:spacing w:line="360" w:lineRule="auto"/>
        <w:jc w:val="both"/>
        <w:rPr>
          <w:rFonts w:ascii="Calibri" w:hAnsi="Calibri"/>
          <w:b/>
          <w:sz w:val="22"/>
          <w:szCs w:val="22"/>
        </w:rPr>
      </w:pPr>
      <w:r w:rsidRPr="009C7F21">
        <w:rPr>
          <w:rFonts w:ascii="Calibri" w:hAnsi="Calibri"/>
          <w:b/>
          <w:noProof/>
          <w:sz w:val="22"/>
          <w:szCs w:val="22"/>
        </w:rPr>
        <w:drawing>
          <wp:inline distT="0" distB="0" distL="0" distR="0" wp14:anchorId="70421792" wp14:editId="350BAC3A">
            <wp:extent cx="5943600" cy="2247900"/>
            <wp:effectExtent l="0" t="0" r="0" b="0"/>
            <wp:docPr id="5" name="Chart 5">
              <a:extLst xmlns:a="http://schemas.openxmlformats.org/drawingml/2006/main">
                <a:ext uri="{FF2B5EF4-FFF2-40B4-BE49-F238E27FC236}">
                  <a16:creationId xmlns:a16="http://schemas.microsoft.com/office/drawing/2014/main" id="{9F558BF1-160A-4CED-88FA-D77CE1D79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CD5748" w14:textId="77777777" w:rsidR="007F521F" w:rsidRDefault="007F521F" w:rsidP="00605CEC">
      <w:pPr>
        <w:spacing w:after="160" w:line="259" w:lineRule="auto"/>
        <w:jc w:val="both"/>
        <w:rPr>
          <w:rFonts w:ascii="Calibri" w:hAnsi="Calibri"/>
          <w:b/>
          <w:sz w:val="22"/>
          <w:szCs w:val="22"/>
        </w:rPr>
      </w:pPr>
    </w:p>
    <w:p w14:paraId="079A3AA7" w14:textId="77777777" w:rsidR="00DF1E52" w:rsidRDefault="00DF1E52" w:rsidP="00605C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tabs>
          <w:tab w:val="right" w:leader="dot" w:pos="8352"/>
        </w:tabs>
        <w:jc w:val="both"/>
        <w:rPr>
          <w:rFonts w:ascii="Calibri" w:hAnsi="Calibri"/>
          <w:sz w:val="22"/>
          <w:szCs w:val="22"/>
        </w:rPr>
      </w:pPr>
      <w:r>
        <w:rPr>
          <w:rFonts w:ascii="Calibri" w:hAnsi="Calibri"/>
          <w:b/>
          <w:sz w:val="22"/>
          <w:szCs w:val="22"/>
        </w:rPr>
        <w:t>Finding #7: The cost per case served varies across the districts.</w:t>
      </w:r>
      <w:r>
        <w:rPr>
          <w:rFonts w:ascii="Calibri" w:hAnsi="Calibri"/>
          <w:sz w:val="22"/>
          <w:szCs w:val="22"/>
        </w:rPr>
        <w:t xml:space="preserve"> </w:t>
      </w:r>
    </w:p>
    <w:p w14:paraId="1B0B0C24" w14:textId="17EC217C" w:rsidR="00705769" w:rsidRDefault="00DF1E52" w:rsidP="00605CEC">
      <w:pPr>
        <w:tabs>
          <w:tab w:val="right" w:leader="dot" w:pos="8352"/>
        </w:tabs>
        <w:jc w:val="both"/>
        <w:rPr>
          <w:rFonts w:ascii="Calibri" w:hAnsi="Calibri"/>
          <w:sz w:val="22"/>
          <w:szCs w:val="22"/>
        </w:rPr>
      </w:pPr>
      <w:r>
        <w:rPr>
          <w:rFonts w:ascii="Calibri" w:hAnsi="Calibri"/>
          <w:sz w:val="22"/>
          <w:szCs w:val="22"/>
        </w:rPr>
        <w:t xml:space="preserve">The cost per case served varies across the districts, with a high of $1600 per case in the Tenth District to a low of just over $1000 in the sixth district. </w:t>
      </w:r>
      <w:r w:rsidR="009E4A88">
        <w:rPr>
          <w:rFonts w:ascii="Calibri" w:hAnsi="Calibri"/>
          <w:sz w:val="22"/>
          <w:szCs w:val="22"/>
        </w:rPr>
        <w:t xml:space="preserve">See Figure 10 below. </w:t>
      </w:r>
      <w:r w:rsidR="00705769">
        <w:rPr>
          <w:rFonts w:ascii="Calibri" w:hAnsi="Calibri"/>
          <w:sz w:val="22"/>
          <w:szCs w:val="22"/>
        </w:rPr>
        <w:t>Although it was speculated by some that the use of volunteers could reduce the cost of service delivery, t</w:t>
      </w:r>
      <w:r>
        <w:rPr>
          <w:rFonts w:ascii="Calibri" w:hAnsi="Calibri"/>
          <w:sz w:val="22"/>
          <w:szCs w:val="22"/>
        </w:rPr>
        <w:t xml:space="preserve">here doesn’t appear to be a strong relationship between cost per case served and the utilization of volunteer GALs. </w:t>
      </w:r>
      <w:r w:rsidR="00705769">
        <w:rPr>
          <w:rFonts w:ascii="Calibri" w:hAnsi="Calibri"/>
          <w:sz w:val="22"/>
          <w:szCs w:val="22"/>
        </w:rPr>
        <w:t>As one interviewee noted, “Volunteer GAL programs should be</w:t>
      </w:r>
      <w:r w:rsidR="002E4F79">
        <w:rPr>
          <w:rFonts w:ascii="Calibri" w:hAnsi="Calibri"/>
          <w:sz w:val="22"/>
          <w:szCs w:val="22"/>
        </w:rPr>
        <w:t xml:space="preserve"> eliminated as cost ineffective</w:t>
      </w:r>
      <w:r w:rsidR="00705769">
        <w:rPr>
          <w:rFonts w:ascii="Calibri" w:hAnsi="Calibri"/>
          <w:sz w:val="22"/>
          <w:szCs w:val="22"/>
        </w:rPr>
        <w:t xml:space="preserve"> and difficult to supervise.”</w:t>
      </w:r>
    </w:p>
    <w:p w14:paraId="2DBF486F" w14:textId="77777777" w:rsidR="00DF1E52" w:rsidRDefault="00DF1E52" w:rsidP="00605CEC">
      <w:pPr>
        <w:spacing w:after="160" w:line="259" w:lineRule="auto"/>
        <w:jc w:val="both"/>
        <w:rPr>
          <w:rFonts w:ascii="Calibri" w:hAnsi="Calibri"/>
          <w:b/>
          <w:sz w:val="22"/>
          <w:szCs w:val="22"/>
        </w:rPr>
      </w:pPr>
    </w:p>
    <w:p w14:paraId="1E4A82D3" w14:textId="3F7BF5D6" w:rsidR="00DF1E52" w:rsidRDefault="009E4A88" w:rsidP="00605CEC">
      <w:pPr>
        <w:spacing w:after="160" w:line="259" w:lineRule="auto"/>
        <w:jc w:val="both"/>
        <w:rPr>
          <w:rFonts w:ascii="Calibri" w:hAnsi="Calibri"/>
          <w:b/>
          <w:sz w:val="22"/>
          <w:szCs w:val="22"/>
        </w:rPr>
      </w:pPr>
      <w:r>
        <w:rPr>
          <w:rFonts w:ascii="Calibri" w:hAnsi="Calibri"/>
          <w:b/>
          <w:sz w:val="22"/>
          <w:szCs w:val="22"/>
        </w:rPr>
        <w:t>Figure 10</w:t>
      </w:r>
      <w:r w:rsidR="00DF1E52">
        <w:rPr>
          <w:rFonts w:ascii="Calibri" w:hAnsi="Calibri"/>
          <w:b/>
          <w:sz w:val="22"/>
          <w:szCs w:val="22"/>
        </w:rPr>
        <w:t>. Cost Per Case Served</w:t>
      </w:r>
      <w:r>
        <w:rPr>
          <w:rFonts w:ascii="Calibri" w:hAnsi="Calibri"/>
          <w:b/>
          <w:sz w:val="22"/>
          <w:szCs w:val="22"/>
        </w:rPr>
        <w:t xml:space="preserve"> – FY 2016</w:t>
      </w:r>
    </w:p>
    <w:p w14:paraId="2B898A7B" w14:textId="77777777" w:rsidR="00DF1E52" w:rsidRDefault="00DF1E52" w:rsidP="00605CEC">
      <w:pPr>
        <w:spacing w:after="160" w:line="259" w:lineRule="auto"/>
        <w:jc w:val="both"/>
        <w:rPr>
          <w:rFonts w:ascii="Calibri" w:hAnsi="Calibri"/>
          <w:b/>
          <w:sz w:val="22"/>
          <w:szCs w:val="22"/>
        </w:rPr>
      </w:pPr>
      <w:r w:rsidRPr="009C7F21">
        <w:rPr>
          <w:rFonts w:ascii="Calibri" w:hAnsi="Calibri"/>
          <w:b/>
          <w:noProof/>
          <w:sz w:val="22"/>
          <w:szCs w:val="22"/>
        </w:rPr>
        <w:drawing>
          <wp:inline distT="0" distB="0" distL="0" distR="0" wp14:anchorId="39D0A1D3" wp14:editId="13DCE2D6">
            <wp:extent cx="5943600" cy="3569898"/>
            <wp:effectExtent l="0" t="0" r="0" b="12065"/>
            <wp:docPr id="4" name="Chart 4">
              <a:extLst xmlns:a="http://schemas.openxmlformats.org/drawingml/2006/main">
                <a:ext uri="{FF2B5EF4-FFF2-40B4-BE49-F238E27FC236}">
                  <a16:creationId xmlns:a16="http://schemas.microsoft.com/office/drawing/2014/main" id="{95FC50EA-9392-4C17-B9E4-CBBBF11EC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FADBC8" w14:textId="77777777" w:rsidR="007F521F" w:rsidRDefault="007F521F" w:rsidP="00605C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tabs>
          <w:tab w:val="right" w:leader="dot" w:pos="8352"/>
        </w:tabs>
        <w:jc w:val="both"/>
        <w:rPr>
          <w:rFonts w:ascii="Calibri" w:hAnsi="Calibri"/>
          <w:sz w:val="22"/>
          <w:szCs w:val="22"/>
        </w:rPr>
      </w:pPr>
      <w:r>
        <w:rPr>
          <w:rFonts w:ascii="Calibri" w:hAnsi="Calibri"/>
          <w:b/>
          <w:sz w:val="22"/>
          <w:szCs w:val="22"/>
        </w:rPr>
        <w:t>Finding</w:t>
      </w:r>
      <w:r w:rsidR="004E74E2">
        <w:rPr>
          <w:rFonts w:ascii="Calibri" w:hAnsi="Calibri"/>
          <w:b/>
          <w:sz w:val="22"/>
          <w:szCs w:val="22"/>
        </w:rPr>
        <w:t xml:space="preserve"> #8</w:t>
      </w:r>
      <w:r>
        <w:rPr>
          <w:rFonts w:ascii="Calibri" w:hAnsi="Calibri"/>
          <w:b/>
          <w:sz w:val="22"/>
          <w:szCs w:val="22"/>
        </w:rPr>
        <w:t xml:space="preserve">: </w:t>
      </w:r>
      <w:r w:rsidRPr="009E2576">
        <w:rPr>
          <w:rFonts w:ascii="Calibri" w:hAnsi="Calibri"/>
          <w:b/>
          <w:sz w:val="22"/>
          <w:szCs w:val="22"/>
        </w:rPr>
        <w:t xml:space="preserve">The </w:t>
      </w:r>
      <w:r w:rsidR="00DF1E52">
        <w:rPr>
          <w:rFonts w:ascii="Calibri" w:hAnsi="Calibri"/>
          <w:b/>
          <w:sz w:val="22"/>
          <w:szCs w:val="22"/>
        </w:rPr>
        <w:t xml:space="preserve">employment model varies significantly across the districts. </w:t>
      </w:r>
      <w:r>
        <w:rPr>
          <w:rFonts w:ascii="Calibri" w:hAnsi="Calibri"/>
          <w:sz w:val="22"/>
          <w:szCs w:val="22"/>
        </w:rPr>
        <w:t xml:space="preserve"> </w:t>
      </w:r>
    </w:p>
    <w:p w14:paraId="1DCE7A86" w14:textId="62053052" w:rsidR="007F521F" w:rsidRDefault="00DF1E52" w:rsidP="00605CEC">
      <w:pPr>
        <w:tabs>
          <w:tab w:val="right" w:leader="dot" w:pos="8352"/>
        </w:tabs>
        <w:jc w:val="both"/>
        <w:rPr>
          <w:rFonts w:ascii="Calibri" w:hAnsi="Calibri"/>
          <w:sz w:val="22"/>
          <w:szCs w:val="22"/>
        </w:rPr>
      </w:pPr>
      <w:r>
        <w:rPr>
          <w:rFonts w:ascii="Calibri" w:hAnsi="Calibri"/>
          <w:sz w:val="22"/>
          <w:szCs w:val="22"/>
        </w:rPr>
        <w:t>The utilization of volunteers varies significant across the districts, with the Second and Fourth relying predominantly on volunteer GALs. The other districts use few, if any</w:t>
      </w:r>
      <w:r w:rsidR="00240268">
        <w:rPr>
          <w:rFonts w:ascii="Calibri" w:hAnsi="Calibri"/>
          <w:sz w:val="22"/>
          <w:szCs w:val="22"/>
        </w:rPr>
        <w:t>,</w:t>
      </w:r>
      <w:r>
        <w:rPr>
          <w:rFonts w:ascii="Calibri" w:hAnsi="Calibri"/>
          <w:sz w:val="22"/>
          <w:szCs w:val="22"/>
        </w:rPr>
        <w:t xml:space="preserve"> volunteers. </w:t>
      </w:r>
      <w:r w:rsidR="00425015">
        <w:rPr>
          <w:rFonts w:ascii="Calibri" w:hAnsi="Calibri"/>
          <w:sz w:val="22"/>
          <w:szCs w:val="22"/>
        </w:rPr>
        <w:t>See Table 8</w:t>
      </w:r>
      <w:r w:rsidR="009C1C4C">
        <w:rPr>
          <w:rFonts w:ascii="Calibri" w:hAnsi="Calibri"/>
          <w:sz w:val="22"/>
          <w:szCs w:val="22"/>
        </w:rPr>
        <w:t xml:space="preserve"> below. </w:t>
      </w:r>
      <w:r>
        <w:rPr>
          <w:rFonts w:ascii="Calibri" w:hAnsi="Calibri"/>
          <w:sz w:val="22"/>
          <w:szCs w:val="22"/>
        </w:rPr>
        <w:t xml:space="preserve">Further, the mix of full-time and part-time employees varies across the districts. </w:t>
      </w:r>
      <w:r w:rsidR="00425015">
        <w:rPr>
          <w:rFonts w:ascii="Calibri" w:hAnsi="Calibri"/>
          <w:sz w:val="22"/>
          <w:szCs w:val="22"/>
        </w:rPr>
        <w:t>See Table 9</w:t>
      </w:r>
      <w:r w:rsidR="007F4A2D">
        <w:rPr>
          <w:rFonts w:ascii="Calibri" w:hAnsi="Calibri"/>
          <w:sz w:val="22"/>
          <w:szCs w:val="22"/>
        </w:rPr>
        <w:t xml:space="preserve"> for a breakdown of GALs stat</w:t>
      </w:r>
      <w:r w:rsidR="009C1C4C">
        <w:rPr>
          <w:rFonts w:ascii="Calibri" w:hAnsi="Calibri"/>
          <w:sz w:val="22"/>
          <w:szCs w:val="22"/>
        </w:rPr>
        <w:t xml:space="preserve">ewide by FTE status. See </w:t>
      </w:r>
      <w:r w:rsidR="00425015">
        <w:rPr>
          <w:rFonts w:ascii="Calibri" w:hAnsi="Calibri"/>
          <w:sz w:val="22"/>
          <w:szCs w:val="22"/>
        </w:rPr>
        <w:t>Table 10</w:t>
      </w:r>
      <w:r w:rsidR="007F4A2D">
        <w:rPr>
          <w:rFonts w:ascii="Calibri" w:hAnsi="Calibri"/>
          <w:sz w:val="22"/>
          <w:szCs w:val="22"/>
        </w:rPr>
        <w:t xml:space="preserve"> for a ratio of full time to part time salary paid for all staff</w:t>
      </w:r>
      <w:r w:rsidR="00425015">
        <w:rPr>
          <w:rFonts w:ascii="Calibri" w:hAnsi="Calibri"/>
          <w:sz w:val="22"/>
          <w:szCs w:val="22"/>
        </w:rPr>
        <w:t xml:space="preserve"> in FY 2016 by District. Table 10</w:t>
      </w:r>
      <w:r w:rsidR="007F4A2D">
        <w:rPr>
          <w:rFonts w:ascii="Calibri" w:hAnsi="Calibri"/>
          <w:sz w:val="22"/>
          <w:szCs w:val="22"/>
        </w:rPr>
        <w:t xml:space="preserve"> demonstrates a considerable variation across the districts of full time versus part time salary </w:t>
      </w:r>
      <w:r w:rsidR="00425015">
        <w:rPr>
          <w:rFonts w:ascii="Calibri" w:hAnsi="Calibri"/>
          <w:sz w:val="22"/>
          <w:szCs w:val="22"/>
        </w:rPr>
        <w:t>expenditures. (Note that Table 10</w:t>
      </w:r>
      <w:r w:rsidR="007F4A2D">
        <w:rPr>
          <w:rFonts w:ascii="Calibri" w:hAnsi="Calibri"/>
          <w:sz w:val="22"/>
          <w:szCs w:val="22"/>
        </w:rPr>
        <w:t xml:space="preserve"> data includes Manager and Coordinator Salaries, in addition to GALs and other support positions.)</w:t>
      </w:r>
    </w:p>
    <w:p w14:paraId="494696B2" w14:textId="77777777" w:rsidR="00393BAB" w:rsidRPr="00393BAB" w:rsidRDefault="00393BAB" w:rsidP="00605CEC">
      <w:pPr>
        <w:spacing w:after="160" w:line="259" w:lineRule="auto"/>
        <w:jc w:val="both"/>
        <w:rPr>
          <w:rFonts w:ascii="Calibri" w:hAnsi="Calibri"/>
          <w:b/>
          <w:sz w:val="14"/>
          <w:szCs w:val="22"/>
        </w:rPr>
      </w:pPr>
    </w:p>
    <w:p w14:paraId="33790412" w14:textId="5A2E9CEA" w:rsidR="00FA191F" w:rsidRDefault="00425015" w:rsidP="00605CEC">
      <w:pPr>
        <w:spacing w:after="160" w:line="259" w:lineRule="auto"/>
        <w:jc w:val="both"/>
        <w:rPr>
          <w:rFonts w:ascii="Calibri" w:hAnsi="Calibri"/>
          <w:b/>
          <w:sz w:val="22"/>
          <w:szCs w:val="22"/>
        </w:rPr>
      </w:pPr>
      <w:r>
        <w:rPr>
          <w:rFonts w:ascii="Calibri" w:hAnsi="Calibri"/>
          <w:b/>
          <w:sz w:val="22"/>
          <w:szCs w:val="22"/>
        </w:rPr>
        <w:t>Table 8</w:t>
      </w:r>
      <w:r w:rsidR="00FA191F">
        <w:rPr>
          <w:rFonts w:ascii="Calibri" w:hAnsi="Calibri"/>
          <w:b/>
          <w:sz w:val="22"/>
          <w:szCs w:val="22"/>
        </w:rPr>
        <w:t>. Number of Volunteers by District – January 2017</w:t>
      </w:r>
    </w:p>
    <w:tbl>
      <w:tblP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790"/>
      </w:tblGrid>
      <w:tr w:rsidR="00FA191F" w:rsidRPr="007F4A2D" w14:paraId="7DC2C654" w14:textId="77777777" w:rsidTr="004658A7">
        <w:trPr>
          <w:trHeight w:val="300"/>
        </w:trPr>
        <w:tc>
          <w:tcPr>
            <w:tcW w:w="1705" w:type="dxa"/>
            <w:shd w:val="clear" w:color="auto" w:fill="9CC2E5" w:themeFill="accent1" w:themeFillTint="99"/>
            <w:noWrap/>
          </w:tcPr>
          <w:p w14:paraId="449DFECE" w14:textId="77777777" w:rsidR="00FA191F" w:rsidRPr="007F4A2D" w:rsidRDefault="00FA191F" w:rsidP="00605CEC">
            <w:pPr>
              <w:jc w:val="both"/>
              <w:rPr>
                <w:rFonts w:ascii="Calibri" w:hAnsi="Calibri" w:cs="Calibri"/>
                <w:b/>
                <w:color w:val="000000"/>
                <w:sz w:val="22"/>
                <w:szCs w:val="22"/>
              </w:rPr>
            </w:pPr>
            <w:r w:rsidRPr="007F4A2D">
              <w:rPr>
                <w:rFonts w:ascii="Calibri" w:hAnsi="Calibri" w:cs="Calibri"/>
                <w:b/>
                <w:color w:val="000000"/>
                <w:sz w:val="22"/>
                <w:szCs w:val="22"/>
              </w:rPr>
              <w:t>District</w:t>
            </w:r>
          </w:p>
        </w:tc>
        <w:tc>
          <w:tcPr>
            <w:tcW w:w="2790" w:type="dxa"/>
            <w:shd w:val="clear" w:color="auto" w:fill="9CC2E5" w:themeFill="accent1" w:themeFillTint="99"/>
            <w:noWrap/>
            <w:vAlign w:val="bottom"/>
          </w:tcPr>
          <w:p w14:paraId="7C44FD9F" w14:textId="77777777" w:rsidR="00FA191F" w:rsidRPr="007F4A2D" w:rsidRDefault="00FA191F" w:rsidP="00605CEC">
            <w:pPr>
              <w:jc w:val="both"/>
              <w:rPr>
                <w:rFonts w:ascii="Calibri" w:hAnsi="Calibri" w:cs="Calibri"/>
                <w:b/>
                <w:color w:val="000000"/>
                <w:sz w:val="22"/>
                <w:szCs w:val="22"/>
              </w:rPr>
            </w:pPr>
            <w:r>
              <w:rPr>
                <w:rFonts w:ascii="Calibri" w:hAnsi="Calibri" w:cs="Calibri"/>
                <w:b/>
                <w:color w:val="000000"/>
                <w:sz w:val="22"/>
                <w:szCs w:val="22"/>
              </w:rPr>
              <w:t>Number of Volunteers</w:t>
            </w:r>
            <w:r w:rsidRPr="007F4A2D">
              <w:rPr>
                <w:rFonts w:ascii="Calibri" w:hAnsi="Calibri" w:cs="Calibri"/>
                <w:b/>
                <w:color w:val="000000"/>
                <w:sz w:val="22"/>
                <w:szCs w:val="22"/>
              </w:rPr>
              <w:t xml:space="preserve"> </w:t>
            </w:r>
          </w:p>
        </w:tc>
      </w:tr>
      <w:tr w:rsidR="00FA191F" w14:paraId="5E76EDA4" w14:textId="77777777" w:rsidTr="004658A7">
        <w:trPr>
          <w:trHeight w:val="300"/>
        </w:trPr>
        <w:tc>
          <w:tcPr>
            <w:tcW w:w="1705" w:type="dxa"/>
            <w:shd w:val="clear" w:color="auto" w:fill="9CC2E5" w:themeFill="accent1" w:themeFillTint="99"/>
            <w:noWrap/>
            <w:vAlign w:val="bottom"/>
            <w:hideMark/>
          </w:tcPr>
          <w:p w14:paraId="343F713D"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1</w:t>
            </w:r>
          </w:p>
        </w:tc>
        <w:tc>
          <w:tcPr>
            <w:tcW w:w="2790" w:type="dxa"/>
            <w:shd w:val="clear" w:color="auto" w:fill="auto"/>
            <w:noWrap/>
            <w:vAlign w:val="bottom"/>
            <w:hideMark/>
          </w:tcPr>
          <w:p w14:paraId="00E7FA38"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0</w:t>
            </w:r>
          </w:p>
        </w:tc>
      </w:tr>
      <w:tr w:rsidR="00FA191F" w14:paraId="4F2DA341" w14:textId="77777777" w:rsidTr="004658A7">
        <w:trPr>
          <w:trHeight w:val="300"/>
        </w:trPr>
        <w:tc>
          <w:tcPr>
            <w:tcW w:w="1705" w:type="dxa"/>
            <w:shd w:val="clear" w:color="auto" w:fill="9CC2E5" w:themeFill="accent1" w:themeFillTint="99"/>
            <w:noWrap/>
            <w:vAlign w:val="bottom"/>
            <w:hideMark/>
          </w:tcPr>
          <w:p w14:paraId="1387885F"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2</w:t>
            </w:r>
          </w:p>
        </w:tc>
        <w:tc>
          <w:tcPr>
            <w:tcW w:w="2790" w:type="dxa"/>
            <w:shd w:val="clear" w:color="auto" w:fill="auto"/>
            <w:noWrap/>
            <w:vAlign w:val="bottom"/>
            <w:hideMark/>
          </w:tcPr>
          <w:p w14:paraId="518750A5"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123</w:t>
            </w:r>
          </w:p>
        </w:tc>
      </w:tr>
      <w:tr w:rsidR="00FA191F" w14:paraId="50C77D16" w14:textId="77777777" w:rsidTr="004658A7">
        <w:trPr>
          <w:trHeight w:val="300"/>
        </w:trPr>
        <w:tc>
          <w:tcPr>
            <w:tcW w:w="1705" w:type="dxa"/>
            <w:shd w:val="clear" w:color="auto" w:fill="9CC2E5" w:themeFill="accent1" w:themeFillTint="99"/>
            <w:noWrap/>
            <w:vAlign w:val="bottom"/>
            <w:hideMark/>
          </w:tcPr>
          <w:p w14:paraId="24DCE23C"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3</w:t>
            </w:r>
          </w:p>
        </w:tc>
        <w:tc>
          <w:tcPr>
            <w:tcW w:w="2790" w:type="dxa"/>
            <w:shd w:val="clear" w:color="auto" w:fill="auto"/>
            <w:noWrap/>
            <w:vAlign w:val="bottom"/>
            <w:hideMark/>
          </w:tcPr>
          <w:p w14:paraId="48DFE7AC"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0</w:t>
            </w:r>
          </w:p>
        </w:tc>
      </w:tr>
      <w:tr w:rsidR="00FA191F" w14:paraId="15B145B3" w14:textId="77777777" w:rsidTr="004658A7">
        <w:trPr>
          <w:trHeight w:val="300"/>
        </w:trPr>
        <w:tc>
          <w:tcPr>
            <w:tcW w:w="1705" w:type="dxa"/>
            <w:shd w:val="clear" w:color="auto" w:fill="9CC2E5" w:themeFill="accent1" w:themeFillTint="99"/>
            <w:noWrap/>
            <w:vAlign w:val="bottom"/>
            <w:hideMark/>
          </w:tcPr>
          <w:p w14:paraId="10169966"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4</w:t>
            </w:r>
          </w:p>
        </w:tc>
        <w:tc>
          <w:tcPr>
            <w:tcW w:w="2790" w:type="dxa"/>
            <w:shd w:val="clear" w:color="auto" w:fill="auto"/>
            <w:noWrap/>
            <w:vAlign w:val="bottom"/>
            <w:hideMark/>
          </w:tcPr>
          <w:p w14:paraId="4E07A0D1"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255</w:t>
            </w:r>
          </w:p>
        </w:tc>
      </w:tr>
      <w:tr w:rsidR="00FA191F" w14:paraId="5D3B7601" w14:textId="77777777" w:rsidTr="004658A7">
        <w:trPr>
          <w:trHeight w:val="300"/>
        </w:trPr>
        <w:tc>
          <w:tcPr>
            <w:tcW w:w="1705" w:type="dxa"/>
            <w:shd w:val="clear" w:color="auto" w:fill="9CC2E5" w:themeFill="accent1" w:themeFillTint="99"/>
            <w:noWrap/>
            <w:vAlign w:val="bottom"/>
            <w:hideMark/>
          </w:tcPr>
          <w:p w14:paraId="4CCB9A5A"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5</w:t>
            </w:r>
          </w:p>
        </w:tc>
        <w:tc>
          <w:tcPr>
            <w:tcW w:w="2790" w:type="dxa"/>
            <w:shd w:val="clear" w:color="auto" w:fill="auto"/>
            <w:noWrap/>
            <w:vAlign w:val="bottom"/>
            <w:hideMark/>
          </w:tcPr>
          <w:p w14:paraId="39ED3C9F"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3</w:t>
            </w:r>
          </w:p>
        </w:tc>
      </w:tr>
      <w:tr w:rsidR="00FA191F" w14:paraId="72F5E1DF" w14:textId="77777777" w:rsidTr="004658A7">
        <w:trPr>
          <w:trHeight w:val="300"/>
        </w:trPr>
        <w:tc>
          <w:tcPr>
            <w:tcW w:w="1705" w:type="dxa"/>
            <w:shd w:val="clear" w:color="auto" w:fill="9CC2E5" w:themeFill="accent1" w:themeFillTint="99"/>
            <w:noWrap/>
            <w:vAlign w:val="bottom"/>
            <w:hideMark/>
          </w:tcPr>
          <w:p w14:paraId="4D2AE0D3"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6</w:t>
            </w:r>
          </w:p>
        </w:tc>
        <w:tc>
          <w:tcPr>
            <w:tcW w:w="2790" w:type="dxa"/>
            <w:shd w:val="clear" w:color="auto" w:fill="auto"/>
            <w:noWrap/>
            <w:vAlign w:val="bottom"/>
            <w:hideMark/>
          </w:tcPr>
          <w:p w14:paraId="00FFDE0A"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3</w:t>
            </w:r>
          </w:p>
        </w:tc>
      </w:tr>
      <w:tr w:rsidR="00FA191F" w14:paraId="6C4A8CD3" w14:textId="77777777" w:rsidTr="004658A7">
        <w:trPr>
          <w:trHeight w:val="300"/>
        </w:trPr>
        <w:tc>
          <w:tcPr>
            <w:tcW w:w="1705" w:type="dxa"/>
            <w:shd w:val="clear" w:color="auto" w:fill="9CC2E5" w:themeFill="accent1" w:themeFillTint="99"/>
            <w:noWrap/>
            <w:vAlign w:val="bottom"/>
            <w:hideMark/>
          </w:tcPr>
          <w:p w14:paraId="5DE729B6"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7</w:t>
            </w:r>
          </w:p>
        </w:tc>
        <w:tc>
          <w:tcPr>
            <w:tcW w:w="2790" w:type="dxa"/>
            <w:shd w:val="clear" w:color="auto" w:fill="auto"/>
            <w:noWrap/>
            <w:vAlign w:val="bottom"/>
            <w:hideMark/>
          </w:tcPr>
          <w:p w14:paraId="083820AF"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0</w:t>
            </w:r>
          </w:p>
        </w:tc>
      </w:tr>
      <w:tr w:rsidR="00FA191F" w14:paraId="05A9141F" w14:textId="77777777" w:rsidTr="004658A7">
        <w:trPr>
          <w:trHeight w:val="300"/>
        </w:trPr>
        <w:tc>
          <w:tcPr>
            <w:tcW w:w="1705" w:type="dxa"/>
            <w:shd w:val="clear" w:color="auto" w:fill="9CC2E5" w:themeFill="accent1" w:themeFillTint="99"/>
            <w:noWrap/>
            <w:vAlign w:val="bottom"/>
            <w:hideMark/>
          </w:tcPr>
          <w:p w14:paraId="03095DC9"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8</w:t>
            </w:r>
          </w:p>
        </w:tc>
        <w:tc>
          <w:tcPr>
            <w:tcW w:w="2790" w:type="dxa"/>
            <w:shd w:val="clear" w:color="auto" w:fill="auto"/>
            <w:noWrap/>
            <w:vAlign w:val="bottom"/>
            <w:hideMark/>
          </w:tcPr>
          <w:p w14:paraId="195FA77D"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0</w:t>
            </w:r>
          </w:p>
        </w:tc>
      </w:tr>
      <w:tr w:rsidR="00FA191F" w14:paraId="4949F1DB" w14:textId="77777777" w:rsidTr="004658A7">
        <w:trPr>
          <w:trHeight w:val="300"/>
        </w:trPr>
        <w:tc>
          <w:tcPr>
            <w:tcW w:w="1705" w:type="dxa"/>
            <w:shd w:val="clear" w:color="auto" w:fill="9CC2E5" w:themeFill="accent1" w:themeFillTint="99"/>
            <w:noWrap/>
            <w:vAlign w:val="bottom"/>
            <w:hideMark/>
          </w:tcPr>
          <w:p w14:paraId="4275AC19"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9</w:t>
            </w:r>
          </w:p>
        </w:tc>
        <w:tc>
          <w:tcPr>
            <w:tcW w:w="2790" w:type="dxa"/>
            <w:shd w:val="clear" w:color="auto" w:fill="auto"/>
            <w:noWrap/>
            <w:vAlign w:val="bottom"/>
            <w:hideMark/>
          </w:tcPr>
          <w:p w14:paraId="375815D2"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0</w:t>
            </w:r>
          </w:p>
        </w:tc>
      </w:tr>
      <w:tr w:rsidR="00FA191F" w14:paraId="42B26FCC" w14:textId="77777777" w:rsidTr="004658A7">
        <w:trPr>
          <w:trHeight w:val="300"/>
        </w:trPr>
        <w:tc>
          <w:tcPr>
            <w:tcW w:w="1705" w:type="dxa"/>
            <w:shd w:val="clear" w:color="auto" w:fill="9CC2E5" w:themeFill="accent1" w:themeFillTint="99"/>
            <w:noWrap/>
            <w:vAlign w:val="bottom"/>
            <w:hideMark/>
          </w:tcPr>
          <w:p w14:paraId="34D02CDC"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10</w:t>
            </w:r>
          </w:p>
        </w:tc>
        <w:tc>
          <w:tcPr>
            <w:tcW w:w="2790" w:type="dxa"/>
            <w:shd w:val="clear" w:color="auto" w:fill="auto"/>
            <w:noWrap/>
            <w:vAlign w:val="bottom"/>
            <w:hideMark/>
          </w:tcPr>
          <w:p w14:paraId="3155C6A5"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0</w:t>
            </w:r>
          </w:p>
        </w:tc>
      </w:tr>
    </w:tbl>
    <w:p w14:paraId="5277C65E" w14:textId="77777777" w:rsidR="00FA191F" w:rsidRDefault="00FA191F" w:rsidP="00605CEC">
      <w:pPr>
        <w:spacing w:after="160" w:line="259" w:lineRule="auto"/>
        <w:jc w:val="both"/>
        <w:rPr>
          <w:rFonts w:ascii="Calibri" w:hAnsi="Calibri"/>
          <w:b/>
          <w:sz w:val="22"/>
          <w:szCs w:val="22"/>
        </w:rPr>
      </w:pPr>
    </w:p>
    <w:p w14:paraId="5801D525" w14:textId="162BF8FC" w:rsidR="00B95EEC" w:rsidRDefault="00425015" w:rsidP="00605CEC">
      <w:pPr>
        <w:spacing w:after="160" w:line="259" w:lineRule="auto"/>
        <w:jc w:val="both"/>
        <w:rPr>
          <w:rFonts w:ascii="Calibri" w:hAnsi="Calibri"/>
          <w:b/>
          <w:sz w:val="22"/>
          <w:szCs w:val="22"/>
        </w:rPr>
      </w:pPr>
      <w:r>
        <w:rPr>
          <w:rFonts w:ascii="Calibri" w:hAnsi="Calibri"/>
          <w:b/>
          <w:sz w:val="22"/>
          <w:szCs w:val="22"/>
        </w:rPr>
        <w:t>Table 9</w:t>
      </w:r>
      <w:r w:rsidR="00B95EEC">
        <w:rPr>
          <w:rFonts w:ascii="Calibri" w:hAnsi="Calibri"/>
          <w:b/>
          <w:sz w:val="22"/>
          <w:szCs w:val="22"/>
        </w:rPr>
        <w:t>. Breakdown of FTE</w:t>
      </w:r>
      <w:r w:rsidR="00EA64A0">
        <w:rPr>
          <w:rFonts w:ascii="Calibri" w:hAnsi="Calibri"/>
          <w:b/>
          <w:sz w:val="22"/>
          <w:szCs w:val="22"/>
        </w:rPr>
        <w:t xml:space="preserve"> and PTE Guardians A</w:t>
      </w:r>
      <w:r w:rsidR="00F41D9E">
        <w:rPr>
          <w:rFonts w:ascii="Calibri" w:hAnsi="Calibri"/>
          <w:b/>
          <w:sz w:val="22"/>
          <w:szCs w:val="22"/>
        </w:rPr>
        <w:t>d Litem Statewide (As of April, 2017)</w:t>
      </w:r>
    </w:p>
    <w:tbl>
      <w:tblP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160"/>
      </w:tblGrid>
      <w:tr w:rsidR="00F41D9E" w:rsidRPr="00B95EEC" w14:paraId="51FE419D" w14:textId="77777777" w:rsidTr="007F4A2D">
        <w:trPr>
          <w:trHeight w:val="458"/>
        </w:trPr>
        <w:tc>
          <w:tcPr>
            <w:tcW w:w="233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95AD3D7" w14:textId="77777777" w:rsidR="00F41D9E" w:rsidRPr="007F4A2D" w:rsidRDefault="00F41D9E" w:rsidP="00605CEC">
            <w:pPr>
              <w:jc w:val="both"/>
              <w:rPr>
                <w:rFonts w:ascii="Calibri" w:hAnsi="Calibri" w:cs="Calibri"/>
                <w:b/>
                <w:color w:val="000000"/>
                <w:sz w:val="22"/>
                <w:szCs w:val="22"/>
              </w:rPr>
            </w:pPr>
            <w:r w:rsidRPr="007F4A2D">
              <w:rPr>
                <w:rFonts w:ascii="Calibri" w:hAnsi="Calibri" w:cs="Calibri"/>
                <w:b/>
                <w:color w:val="000000"/>
                <w:sz w:val="22"/>
                <w:szCs w:val="22"/>
              </w:rPr>
              <w:t>Full Time Equivalent</w:t>
            </w:r>
          </w:p>
        </w:tc>
        <w:tc>
          <w:tcPr>
            <w:tcW w:w="21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C7DD26C" w14:textId="77777777" w:rsidR="00F41D9E" w:rsidRPr="007F4A2D" w:rsidRDefault="00F41D9E" w:rsidP="00605CEC">
            <w:pPr>
              <w:jc w:val="both"/>
              <w:rPr>
                <w:rFonts w:ascii="Calibri" w:hAnsi="Calibri" w:cs="Calibri"/>
                <w:b/>
                <w:color w:val="000000"/>
                <w:sz w:val="22"/>
                <w:szCs w:val="22"/>
              </w:rPr>
            </w:pPr>
            <w:r w:rsidRPr="007F4A2D">
              <w:rPr>
                <w:rFonts w:ascii="Calibri" w:hAnsi="Calibri" w:cs="Calibri"/>
                <w:b/>
                <w:color w:val="000000"/>
                <w:sz w:val="22"/>
                <w:szCs w:val="22"/>
              </w:rPr>
              <w:t>Number of Positions</w:t>
            </w:r>
          </w:p>
        </w:tc>
      </w:tr>
      <w:tr w:rsidR="00B95EEC" w:rsidRPr="00B95EEC" w14:paraId="7D3FB3B9"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80FB6"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1.00</w:t>
            </w:r>
            <w:r w:rsidR="00F41D9E">
              <w:rPr>
                <w:rFonts w:ascii="Calibri" w:hAnsi="Calibri" w:cs="Calibri"/>
                <w:color w:val="000000"/>
                <w:sz w:val="22"/>
                <w:szCs w:val="22"/>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F6D44"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98</w:t>
            </w:r>
          </w:p>
        </w:tc>
      </w:tr>
      <w:tr w:rsidR="00B95EEC" w:rsidRPr="00B95EEC" w14:paraId="066DFAE1"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EC150"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0.90</w:t>
            </w:r>
            <w:r w:rsidR="00F41D9E">
              <w:rPr>
                <w:rFonts w:ascii="Calibri" w:hAnsi="Calibri" w:cs="Calibri"/>
                <w:color w:val="000000"/>
                <w:sz w:val="22"/>
                <w:szCs w:val="22"/>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ACC56"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w:t>
            </w:r>
          </w:p>
        </w:tc>
      </w:tr>
      <w:tr w:rsidR="00B95EEC" w:rsidRPr="00B95EEC" w14:paraId="5C38003D"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E3220"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0.80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5CBCB"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3</w:t>
            </w:r>
          </w:p>
        </w:tc>
      </w:tr>
      <w:tr w:rsidR="00B95EEC" w:rsidRPr="00B95EEC" w14:paraId="773256D7"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E07AA"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0.75</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8E6FC"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10</w:t>
            </w:r>
          </w:p>
        </w:tc>
      </w:tr>
      <w:tr w:rsidR="00B95EEC" w:rsidRPr="00B95EEC" w14:paraId="29D56BE7"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A7BB3"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0.65</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87D23"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w:t>
            </w:r>
          </w:p>
        </w:tc>
      </w:tr>
      <w:tr w:rsidR="00B95EEC" w:rsidRPr="00B95EEC" w14:paraId="2B7328C7"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93BA1"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0.60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190F7"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3</w:t>
            </w:r>
          </w:p>
        </w:tc>
      </w:tr>
      <w:tr w:rsidR="00B95EEC" w:rsidRPr="00B95EEC" w14:paraId="3F49228D"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013FC"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0.50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BA581"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29</w:t>
            </w:r>
          </w:p>
        </w:tc>
      </w:tr>
      <w:tr w:rsidR="00B95EEC" w:rsidRPr="00B95EEC" w14:paraId="420F61E5"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F4925"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0.49</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60D0D"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2</w:t>
            </w:r>
          </w:p>
        </w:tc>
      </w:tr>
      <w:tr w:rsidR="00B95EEC" w:rsidRPr="00B95EEC" w14:paraId="749E36E5"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B748B"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0.48</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2D6FC"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w:t>
            </w:r>
          </w:p>
        </w:tc>
      </w:tr>
      <w:tr w:rsidR="00B95EEC" w:rsidRPr="00B95EEC" w14:paraId="0519A9BC"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CD59E"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0.45</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BF3EE"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w:t>
            </w:r>
          </w:p>
        </w:tc>
      </w:tr>
      <w:tr w:rsidR="00B95EEC" w:rsidRPr="00B95EEC" w14:paraId="7D6D0143"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15495"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0.40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6B651"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13</w:t>
            </w:r>
          </w:p>
        </w:tc>
      </w:tr>
      <w:tr w:rsidR="00B95EEC" w:rsidRPr="00B95EEC" w14:paraId="373A0D71"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65E40"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0.35</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AA148"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w:t>
            </w:r>
          </w:p>
        </w:tc>
      </w:tr>
      <w:tr w:rsidR="00B95EEC" w:rsidRPr="00B95EEC" w14:paraId="1D7653A9"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26A10"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0.33</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BC2A0"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3</w:t>
            </w:r>
          </w:p>
        </w:tc>
      </w:tr>
      <w:tr w:rsidR="00B95EEC" w:rsidRPr="00B95EEC" w14:paraId="27A288D6"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44492"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0.25</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78E80"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10</w:t>
            </w:r>
          </w:p>
        </w:tc>
      </w:tr>
      <w:tr w:rsidR="00B95EEC" w:rsidRPr="00B95EEC" w14:paraId="0B35611C"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84665"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0.20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6390"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w:t>
            </w:r>
          </w:p>
        </w:tc>
      </w:tr>
      <w:tr w:rsidR="00B95EEC" w:rsidRPr="00B95EEC" w14:paraId="464AC26A" w14:textId="77777777" w:rsidTr="00F41D9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B21D3"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0.05</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D6D67" w14:textId="77777777" w:rsidR="00B95EEC" w:rsidRPr="00B95EEC" w:rsidRDefault="00B95EEC" w:rsidP="00605CEC">
            <w:pPr>
              <w:jc w:val="both"/>
              <w:rPr>
                <w:rFonts w:ascii="Calibri" w:hAnsi="Calibri" w:cs="Calibri"/>
                <w:color w:val="000000"/>
                <w:sz w:val="22"/>
                <w:szCs w:val="22"/>
              </w:rPr>
            </w:pPr>
            <w:r w:rsidRPr="00B95EEC">
              <w:rPr>
                <w:rFonts w:ascii="Calibri" w:hAnsi="Calibri" w:cs="Calibri"/>
                <w:color w:val="000000"/>
                <w:sz w:val="22"/>
                <w:szCs w:val="22"/>
              </w:rPr>
              <w:t>1</w:t>
            </w:r>
          </w:p>
        </w:tc>
      </w:tr>
    </w:tbl>
    <w:p w14:paraId="56032129" w14:textId="6DD25308" w:rsidR="00FA191F" w:rsidRDefault="00425015" w:rsidP="00605CEC">
      <w:pPr>
        <w:spacing w:after="160" w:line="259" w:lineRule="auto"/>
        <w:jc w:val="both"/>
        <w:rPr>
          <w:rFonts w:ascii="Calibri" w:hAnsi="Calibri"/>
          <w:b/>
          <w:sz w:val="22"/>
          <w:szCs w:val="22"/>
        </w:rPr>
      </w:pPr>
      <w:r>
        <w:rPr>
          <w:rFonts w:ascii="Calibri" w:hAnsi="Calibri"/>
          <w:b/>
          <w:sz w:val="22"/>
          <w:szCs w:val="22"/>
        </w:rPr>
        <w:t>Table 10</w:t>
      </w:r>
      <w:r w:rsidR="00FA191F">
        <w:rPr>
          <w:rFonts w:ascii="Calibri" w:hAnsi="Calibri"/>
          <w:b/>
          <w:sz w:val="22"/>
          <w:szCs w:val="22"/>
        </w:rPr>
        <w:t>. Ratio of Full Time to Part Time Salary Expenditures by District – FY 2016</w:t>
      </w:r>
    </w:p>
    <w:tbl>
      <w:tblP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790"/>
      </w:tblGrid>
      <w:tr w:rsidR="00FA191F" w:rsidRPr="00F41D9E" w14:paraId="47EED0DE" w14:textId="77777777" w:rsidTr="004658A7">
        <w:trPr>
          <w:trHeight w:val="300"/>
        </w:trPr>
        <w:tc>
          <w:tcPr>
            <w:tcW w:w="1705" w:type="dxa"/>
            <w:shd w:val="clear" w:color="auto" w:fill="9CC2E5" w:themeFill="accent1" w:themeFillTint="99"/>
            <w:noWrap/>
          </w:tcPr>
          <w:p w14:paraId="511C10B6" w14:textId="77777777" w:rsidR="00FA191F" w:rsidRPr="007F4A2D" w:rsidRDefault="00FA191F" w:rsidP="00605CEC">
            <w:pPr>
              <w:jc w:val="both"/>
              <w:rPr>
                <w:rFonts w:ascii="Calibri" w:hAnsi="Calibri" w:cs="Calibri"/>
                <w:b/>
                <w:color w:val="000000"/>
                <w:sz w:val="22"/>
                <w:szCs w:val="22"/>
              </w:rPr>
            </w:pPr>
            <w:r w:rsidRPr="007F4A2D">
              <w:rPr>
                <w:rFonts w:ascii="Calibri" w:hAnsi="Calibri" w:cs="Calibri"/>
                <w:b/>
                <w:color w:val="000000"/>
                <w:sz w:val="22"/>
                <w:szCs w:val="22"/>
              </w:rPr>
              <w:t>District</w:t>
            </w:r>
          </w:p>
        </w:tc>
        <w:tc>
          <w:tcPr>
            <w:tcW w:w="2790" w:type="dxa"/>
            <w:shd w:val="clear" w:color="auto" w:fill="9CC2E5" w:themeFill="accent1" w:themeFillTint="99"/>
            <w:noWrap/>
            <w:vAlign w:val="bottom"/>
          </w:tcPr>
          <w:p w14:paraId="3CBA08C2" w14:textId="77777777" w:rsidR="00FA191F" w:rsidRPr="007F4A2D" w:rsidRDefault="00FA191F" w:rsidP="00605CEC">
            <w:pPr>
              <w:jc w:val="both"/>
              <w:rPr>
                <w:rFonts w:ascii="Calibri" w:hAnsi="Calibri" w:cs="Calibri"/>
                <w:b/>
                <w:color w:val="000000"/>
                <w:sz w:val="22"/>
                <w:szCs w:val="22"/>
              </w:rPr>
            </w:pPr>
            <w:r w:rsidRPr="007F4A2D">
              <w:rPr>
                <w:rFonts w:ascii="Calibri" w:hAnsi="Calibri" w:cs="Calibri"/>
                <w:b/>
                <w:color w:val="000000"/>
                <w:sz w:val="22"/>
                <w:szCs w:val="22"/>
              </w:rPr>
              <w:t xml:space="preserve">Full Time : Part Time Salary Paid FY 2016 </w:t>
            </w:r>
          </w:p>
        </w:tc>
      </w:tr>
      <w:tr w:rsidR="00FA191F" w:rsidRPr="00F41D9E" w14:paraId="06C33FDC" w14:textId="77777777" w:rsidTr="004658A7">
        <w:trPr>
          <w:trHeight w:val="300"/>
        </w:trPr>
        <w:tc>
          <w:tcPr>
            <w:tcW w:w="1705" w:type="dxa"/>
            <w:shd w:val="clear" w:color="auto" w:fill="9CC2E5" w:themeFill="accent1" w:themeFillTint="99"/>
            <w:noWrap/>
            <w:vAlign w:val="bottom"/>
            <w:hideMark/>
          </w:tcPr>
          <w:p w14:paraId="2FCFBF0C"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2</w:t>
            </w:r>
          </w:p>
        </w:tc>
        <w:tc>
          <w:tcPr>
            <w:tcW w:w="2790" w:type="dxa"/>
            <w:shd w:val="clear" w:color="auto" w:fill="auto"/>
            <w:noWrap/>
            <w:vAlign w:val="bottom"/>
            <w:hideMark/>
          </w:tcPr>
          <w:p w14:paraId="4FE10680"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8.98</w:t>
            </w:r>
          </w:p>
        </w:tc>
      </w:tr>
      <w:tr w:rsidR="00FA191F" w:rsidRPr="00F41D9E" w14:paraId="7B020D0C" w14:textId="77777777" w:rsidTr="004658A7">
        <w:trPr>
          <w:trHeight w:val="300"/>
        </w:trPr>
        <w:tc>
          <w:tcPr>
            <w:tcW w:w="1705" w:type="dxa"/>
            <w:shd w:val="clear" w:color="auto" w:fill="9CC2E5" w:themeFill="accent1" w:themeFillTint="99"/>
            <w:noWrap/>
            <w:vAlign w:val="bottom"/>
            <w:hideMark/>
          </w:tcPr>
          <w:p w14:paraId="0B7588DB"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4</w:t>
            </w:r>
          </w:p>
        </w:tc>
        <w:tc>
          <w:tcPr>
            <w:tcW w:w="2790" w:type="dxa"/>
            <w:shd w:val="clear" w:color="auto" w:fill="auto"/>
            <w:noWrap/>
            <w:vAlign w:val="bottom"/>
            <w:hideMark/>
          </w:tcPr>
          <w:p w14:paraId="370FFA4C"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7.78</w:t>
            </w:r>
          </w:p>
        </w:tc>
      </w:tr>
      <w:tr w:rsidR="00FA191F" w:rsidRPr="00F41D9E" w14:paraId="0F8E1A1A" w14:textId="77777777" w:rsidTr="004658A7">
        <w:trPr>
          <w:trHeight w:val="300"/>
        </w:trPr>
        <w:tc>
          <w:tcPr>
            <w:tcW w:w="1705" w:type="dxa"/>
            <w:shd w:val="clear" w:color="auto" w:fill="9CC2E5" w:themeFill="accent1" w:themeFillTint="99"/>
            <w:noWrap/>
            <w:vAlign w:val="bottom"/>
            <w:hideMark/>
          </w:tcPr>
          <w:p w14:paraId="18BB8497"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10</w:t>
            </w:r>
          </w:p>
        </w:tc>
        <w:tc>
          <w:tcPr>
            <w:tcW w:w="2790" w:type="dxa"/>
            <w:shd w:val="clear" w:color="auto" w:fill="auto"/>
            <w:noWrap/>
            <w:vAlign w:val="bottom"/>
            <w:hideMark/>
          </w:tcPr>
          <w:p w14:paraId="6CDA58D0"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6.25</w:t>
            </w:r>
          </w:p>
        </w:tc>
      </w:tr>
      <w:tr w:rsidR="00FA191F" w:rsidRPr="00F41D9E" w14:paraId="0D89780E" w14:textId="77777777" w:rsidTr="004658A7">
        <w:trPr>
          <w:trHeight w:val="300"/>
        </w:trPr>
        <w:tc>
          <w:tcPr>
            <w:tcW w:w="1705" w:type="dxa"/>
            <w:shd w:val="clear" w:color="auto" w:fill="9CC2E5" w:themeFill="accent1" w:themeFillTint="99"/>
            <w:noWrap/>
            <w:vAlign w:val="bottom"/>
            <w:hideMark/>
          </w:tcPr>
          <w:p w14:paraId="598C18B5"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9</w:t>
            </w:r>
          </w:p>
        </w:tc>
        <w:tc>
          <w:tcPr>
            <w:tcW w:w="2790" w:type="dxa"/>
            <w:shd w:val="clear" w:color="auto" w:fill="auto"/>
            <w:noWrap/>
            <w:vAlign w:val="bottom"/>
            <w:hideMark/>
          </w:tcPr>
          <w:p w14:paraId="6E9CB99C"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4.87</w:t>
            </w:r>
          </w:p>
        </w:tc>
      </w:tr>
      <w:tr w:rsidR="00FA191F" w:rsidRPr="00F41D9E" w14:paraId="6C35E22A" w14:textId="77777777" w:rsidTr="004658A7">
        <w:trPr>
          <w:trHeight w:val="300"/>
        </w:trPr>
        <w:tc>
          <w:tcPr>
            <w:tcW w:w="1705" w:type="dxa"/>
            <w:shd w:val="clear" w:color="auto" w:fill="9CC2E5" w:themeFill="accent1" w:themeFillTint="99"/>
            <w:noWrap/>
            <w:vAlign w:val="bottom"/>
            <w:hideMark/>
          </w:tcPr>
          <w:p w14:paraId="6DCF7797"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1</w:t>
            </w:r>
          </w:p>
        </w:tc>
        <w:tc>
          <w:tcPr>
            <w:tcW w:w="2790" w:type="dxa"/>
            <w:shd w:val="clear" w:color="auto" w:fill="auto"/>
            <w:noWrap/>
            <w:vAlign w:val="bottom"/>
            <w:hideMark/>
          </w:tcPr>
          <w:p w14:paraId="4B2BD923"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4.35</w:t>
            </w:r>
          </w:p>
        </w:tc>
      </w:tr>
      <w:tr w:rsidR="00FA191F" w:rsidRPr="00F41D9E" w14:paraId="1391F04C" w14:textId="77777777" w:rsidTr="004658A7">
        <w:trPr>
          <w:trHeight w:val="300"/>
        </w:trPr>
        <w:tc>
          <w:tcPr>
            <w:tcW w:w="1705" w:type="dxa"/>
            <w:shd w:val="clear" w:color="auto" w:fill="9CC2E5" w:themeFill="accent1" w:themeFillTint="99"/>
            <w:noWrap/>
            <w:vAlign w:val="bottom"/>
            <w:hideMark/>
          </w:tcPr>
          <w:p w14:paraId="6A3245EA"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7</w:t>
            </w:r>
          </w:p>
        </w:tc>
        <w:tc>
          <w:tcPr>
            <w:tcW w:w="2790" w:type="dxa"/>
            <w:shd w:val="clear" w:color="auto" w:fill="auto"/>
            <w:noWrap/>
            <w:vAlign w:val="bottom"/>
            <w:hideMark/>
          </w:tcPr>
          <w:p w14:paraId="25B10823"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2.20</w:t>
            </w:r>
          </w:p>
        </w:tc>
      </w:tr>
      <w:tr w:rsidR="00FA191F" w:rsidRPr="00F41D9E" w14:paraId="19D03260" w14:textId="77777777" w:rsidTr="004658A7">
        <w:trPr>
          <w:trHeight w:val="300"/>
        </w:trPr>
        <w:tc>
          <w:tcPr>
            <w:tcW w:w="1705" w:type="dxa"/>
            <w:shd w:val="clear" w:color="auto" w:fill="9CC2E5" w:themeFill="accent1" w:themeFillTint="99"/>
            <w:noWrap/>
            <w:vAlign w:val="bottom"/>
            <w:hideMark/>
          </w:tcPr>
          <w:p w14:paraId="60BC5552"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6</w:t>
            </w:r>
          </w:p>
        </w:tc>
        <w:tc>
          <w:tcPr>
            <w:tcW w:w="2790" w:type="dxa"/>
            <w:shd w:val="clear" w:color="auto" w:fill="auto"/>
            <w:noWrap/>
            <w:vAlign w:val="bottom"/>
            <w:hideMark/>
          </w:tcPr>
          <w:p w14:paraId="34221018"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1.73</w:t>
            </w:r>
          </w:p>
        </w:tc>
      </w:tr>
      <w:tr w:rsidR="00FA191F" w:rsidRPr="00F41D9E" w14:paraId="52B79498" w14:textId="77777777" w:rsidTr="004658A7">
        <w:trPr>
          <w:trHeight w:val="300"/>
        </w:trPr>
        <w:tc>
          <w:tcPr>
            <w:tcW w:w="1705" w:type="dxa"/>
            <w:shd w:val="clear" w:color="auto" w:fill="9CC2E5" w:themeFill="accent1" w:themeFillTint="99"/>
            <w:noWrap/>
            <w:vAlign w:val="bottom"/>
            <w:hideMark/>
          </w:tcPr>
          <w:p w14:paraId="6329558E"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3</w:t>
            </w:r>
          </w:p>
        </w:tc>
        <w:tc>
          <w:tcPr>
            <w:tcW w:w="2790" w:type="dxa"/>
            <w:shd w:val="clear" w:color="auto" w:fill="auto"/>
            <w:noWrap/>
            <w:vAlign w:val="bottom"/>
            <w:hideMark/>
          </w:tcPr>
          <w:p w14:paraId="43C409C5"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1.29</w:t>
            </w:r>
          </w:p>
        </w:tc>
      </w:tr>
      <w:tr w:rsidR="00FA191F" w:rsidRPr="00F41D9E" w14:paraId="160696DA" w14:textId="77777777" w:rsidTr="004658A7">
        <w:trPr>
          <w:trHeight w:val="300"/>
        </w:trPr>
        <w:tc>
          <w:tcPr>
            <w:tcW w:w="1705" w:type="dxa"/>
            <w:shd w:val="clear" w:color="auto" w:fill="9CC2E5" w:themeFill="accent1" w:themeFillTint="99"/>
            <w:noWrap/>
            <w:vAlign w:val="bottom"/>
            <w:hideMark/>
          </w:tcPr>
          <w:p w14:paraId="67CC76BD"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5</w:t>
            </w:r>
          </w:p>
        </w:tc>
        <w:tc>
          <w:tcPr>
            <w:tcW w:w="2790" w:type="dxa"/>
            <w:shd w:val="clear" w:color="auto" w:fill="auto"/>
            <w:noWrap/>
            <w:vAlign w:val="bottom"/>
            <w:hideMark/>
          </w:tcPr>
          <w:p w14:paraId="29F4239A"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1.20</w:t>
            </w:r>
          </w:p>
        </w:tc>
      </w:tr>
      <w:tr w:rsidR="00FA191F" w:rsidRPr="00F41D9E" w14:paraId="4D4435D0" w14:textId="77777777" w:rsidTr="004658A7">
        <w:trPr>
          <w:trHeight w:val="300"/>
        </w:trPr>
        <w:tc>
          <w:tcPr>
            <w:tcW w:w="1705" w:type="dxa"/>
            <w:shd w:val="clear" w:color="auto" w:fill="9CC2E5" w:themeFill="accent1" w:themeFillTint="99"/>
            <w:noWrap/>
            <w:vAlign w:val="bottom"/>
            <w:hideMark/>
          </w:tcPr>
          <w:p w14:paraId="15D5DCC0"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8</w:t>
            </w:r>
          </w:p>
        </w:tc>
        <w:tc>
          <w:tcPr>
            <w:tcW w:w="2790" w:type="dxa"/>
            <w:shd w:val="clear" w:color="auto" w:fill="auto"/>
            <w:noWrap/>
            <w:vAlign w:val="bottom"/>
            <w:hideMark/>
          </w:tcPr>
          <w:p w14:paraId="48826407" w14:textId="77777777" w:rsidR="00FA191F" w:rsidRDefault="00FA191F" w:rsidP="00605CEC">
            <w:pPr>
              <w:jc w:val="both"/>
              <w:rPr>
                <w:rFonts w:ascii="Calibri" w:hAnsi="Calibri" w:cs="Calibri"/>
                <w:color w:val="000000"/>
                <w:sz w:val="22"/>
                <w:szCs w:val="22"/>
              </w:rPr>
            </w:pPr>
            <w:r>
              <w:rPr>
                <w:rFonts w:ascii="Calibri" w:hAnsi="Calibri" w:cs="Calibri"/>
                <w:color w:val="000000"/>
                <w:sz w:val="22"/>
                <w:szCs w:val="22"/>
              </w:rPr>
              <w:t>0.35</w:t>
            </w:r>
          </w:p>
        </w:tc>
      </w:tr>
    </w:tbl>
    <w:p w14:paraId="4CD13B29" w14:textId="69622708" w:rsidR="00FA191F" w:rsidRDefault="00FA191F" w:rsidP="00605CEC">
      <w:pPr>
        <w:spacing w:after="160" w:line="259" w:lineRule="auto"/>
        <w:jc w:val="both"/>
        <w:rPr>
          <w:rFonts w:ascii="Calibri" w:hAnsi="Calibri"/>
          <w:b/>
          <w:sz w:val="22"/>
          <w:szCs w:val="22"/>
        </w:rPr>
      </w:pPr>
    </w:p>
    <w:p w14:paraId="75804501" w14:textId="77777777" w:rsidR="004C0281" w:rsidRDefault="004C0281" w:rsidP="00605CEC">
      <w:pPr>
        <w:spacing w:after="160" w:line="259" w:lineRule="auto"/>
        <w:jc w:val="both"/>
        <w:rPr>
          <w:rFonts w:ascii="Calibri" w:hAnsi="Calibri"/>
          <w:b/>
          <w:sz w:val="22"/>
          <w:szCs w:val="22"/>
        </w:rPr>
      </w:pPr>
    </w:p>
    <w:p w14:paraId="11D7827E" w14:textId="16F3E707" w:rsidR="000222FC" w:rsidRDefault="000222FC" w:rsidP="00605C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tabs>
          <w:tab w:val="right" w:leader="dot" w:pos="8352"/>
        </w:tabs>
        <w:jc w:val="both"/>
        <w:rPr>
          <w:rFonts w:ascii="Calibri" w:hAnsi="Calibri"/>
          <w:sz w:val="22"/>
          <w:szCs w:val="22"/>
        </w:rPr>
      </w:pPr>
      <w:r>
        <w:rPr>
          <w:rFonts w:ascii="Calibri" w:hAnsi="Calibri"/>
          <w:b/>
          <w:sz w:val="22"/>
          <w:szCs w:val="22"/>
        </w:rPr>
        <w:t>Finding</w:t>
      </w:r>
      <w:r w:rsidR="004E74E2">
        <w:rPr>
          <w:rFonts w:ascii="Calibri" w:hAnsi="Calibri"/>
          <w:b/>
          <w:sz w:val="22"/>
          <w:szCs w:val="22"/>
        </w:rPr>
        <w:t xml:space="preserve"> #9</w:t>
      </w:r>
      <w:r>
        <w:rPr>
          <w:rFonts w:ascii="Calibri" w:hAnsi="Calibri"/>
          <w:b/>
          <w:sz w:val="22"/>
          <w:szCs w:val="22"/>
        </w:rPr>
        <w:t xml:space="preserve">: </w:t>
      </w:r>
      <w:r w:rsidR="00DD45E1">
        <w:rPr>
          <w:rFonts w:ascii="Calibri" w:hAnsi="Calibri"/>
          <w:b/>
          <w:sz w:val="22"/>
          <w:szCs w:val="22"/>
        </w:rPr>
        <w:t xml:space="preserve">GALs </w:t>
      </w:r>
      <w:r w:rsidR="00A01A1A">
        <w:rPr>
          <w:rFonts w:ascii="Calibri" w:hAnsi="Calibri"/>
          <w:b/>
          <w:sz w:val="22"/>
          <w:szCs w:val="22"/>
        </w:rPr>
        <w:t>in at least some districts are asked by judges to</w:t>
      </w:r>
      <w:r w:rsidR="00DD45E1">
        <w:rPr>
          <w:rFonts w:ascii="Calibri" w:hAnsi="Calibri"/>
          <w:b/>
          <w:sz w:val="22"/>
          <w:szCs w:val="22"/>
        </w:rPr>
        <w:t xml:space="preserve"> </w:t>
      </w:r>
      <w:r w:rsidR="00A01A1A">
        <w:rPr>
          <w:rFonts w:ascii="Calibri" w:hAnsi="Calibri"/>
          <w:b/>
          <w:sz w:val="22"/>
          <w:szCs w:val="22"/>
        </w:rPr>
        <w:t>provide services in</w:t>
      </w:r>
      <w:r w:rsidR="00DD45E1">
        <w:rPr>
          <w:rFonts w:ascii="Calibri" w:hAnsi="Calibri"/>
          <w:b/>
          <w:sz w:val="22"/>
          <w:szCs w:val="22"/>
        </w:rPr>
        <w:t xml:space="preserve"> family </w:t>
      </w:r>
      <w:r w:rsidR="00A01A1A">
        <w:rPr>
          <w:rFonts w:ascii="Calibri" w:hAnsi="Calibri"/>
          <w:b/>
          <w:sz w:val="22"/>
          <w:szCs w:val="22"/>
        </w:rPr>
        <w:t>law cases</w:t>
      </w:r>
      <w:r w:rsidR="00DD45E1">
        <w:rPr>
          <w:rFonts w:ascii="Calibri" w:hAnsi="Calibri"/>
          <w:b/>
          <w:sz w:val="22"/>
          <w:szCs w:val="22"/>
        </w:rPr>
        <w:t xml:space="preserve"> </w:t>
      </w:r>
      <w:r w:rsidR="00A01A1A">
        <w:rPr>
          <w:rFonts w:ascii="Calibri" w:hAnsi="Calibri"/>
          <w:b/>
          <w:sz w:val="22"/>
          <w:szCs w:val="22"/>
        </w:rPr>
        <w:t xml:space="preserve">that fall </w:t>
      </w:r>
      <w:r w:rsidR="00DD45E1">
        <w:rPr>
          <w:rFonts w:ascii="Calibri" w:hAnsi="Calibri"/>
          <w:b/>
          <w:sz w:val="22"/>
          <w:szCs w:val="22"/>
        </w:rPr>
        <w:t>outside of their statutory role</w:t>
      </w:r>
      <w:r>
        <w:rPr>
          <w:rFonts w:ascii="Calibri" w:hAnsi="Calibri"/>
          <w:b/>
          <w:sz w:val="22"/>
          <w:szCs w:val="22"/>
        </w:rPr>
        <w:t xml:space="preserve">. </w:t>
      </w:r>
    </w:p>
    <w:p w14:paraId="13B5D326" w14:textId="2FEF0AAD" w:rsidR="00490EAB" w:rsidRDefault="00015526" w:rsidP="00605CEC">
      <w:pPr>
        <w:tabs>
          <w:tab w:val="right" w:leader="dot" w:pos="8352"/>
        </w:tabs>
        <w:jc w:val="both"/>
        <w:rPr>
          <w:rFonts w:ascii="Calibri" w:hAnsi="Calibri"/>
          <w:sz w:val="22"/>
          <w:szCs w:val="22"/>
        </w:rPr>
      </w:pPr>
      <w:r>
        <w:rPr>
          <w:rFonts w:ascii="Calibri" w:hAnsi="Calibri"/>
          <w:sz w:val="22"/>
          <w:szCs w:val="22"/>
        </w:rPr>
        <w:t xml:space="preserve">NCSC found through interviews that it appears that </w:t>
      </w:r>
      <w:r w:rsidR="002D3947">
        <w:rPr>
          <w:rFonts w:ascii="Calibri" w:hAnsi="Calibri"/>
          <w:sz w:val="22"/>
          <w:szCs w:val="22"/>
        </w:rPr>
        <w:t xml:space="preserve">adherence to </w:t>
      </w:r>
      <w:r>
        <w:rPr>
          <w:rFonts w:ascii="Calibri" w:hAnsi="Calibri"/>
          <w:sz w:val="22"/>
          <w:szCs w:val="22"/>
        </w:rPr>
        <w:t xml:space="preserve">the </w:t>
      </w:r>
      <w:r w:rsidR="000222FC">
        <w:rPr>
          <w:rFonts w:ascii="Calibri" w:hAnsi="Calibri"/>
          <w:sz w:val="22"/>
          <w:szCs w:val="22"/>
        </w:rPr>
        <w:t xml:space="preserve">GAL Board policy </w:t>
      </w:r>
      <w:r w:rsidR="00705769">
        <w:rPr>
          <w:rFonts w:ascii="Calibri" w:hAnsi="Calibri"/>
          <w:sz w:val="22"/>
          <w:szCs w:val="22"/>
        </w:rPr>
        <w:t xml:space="preserve">adopted in 2011 and amended in 2015 </w:t>
      </w:r>
      <w:r w:rsidR="000222FC">
        <w:rPr>
          <w:rFonts w:ascii="Calibri" w:hAnsi="Calibri"/>
          <w:sz w:val="22"/>
          <w:szCs w:val="22"/>
        </w:rPr>
        <w:t xml:space="preserve">on case prioritization </w:t>
      </w:r>
      <w:r>
        <w:rPr>
          <w:rFonts w:ascii="Calibri" w:hAnsi="Calibri"/>
          <w:sz w:val="22"/>
          <w:szCs w:val="22"/>
        </w:rPr>
        <w:t xml:space="preserve">varies across and within districts. It was reported that some judges </w:t>
      </w:r>
      <w:r w:rsidR="002D3947">
        <w:rPr>
          <w:rFonts w:ascii="Calibri" w:hAnsi="Calibri"/>
          <w:sz w:val="22"/>
          <w:szCs w:val="22"/>
        </w:rPr>
        <w:t>don’t always follow</w:t>
      </w:r>
      <w:r>
        <w:rPr>
          <w:rFonts w:ascii="Calibri" w:hAnsi="Calibri"/>
          <w:sz w:val="22"/>
          <w:szCs w:val="22"/>
        </w:rPr>
        <w:t xml:space="preserve"> the policy on case prioritization that directs that</w:t>
      </w:r>
      <w:r w:rsidR="000222FC">
        <w:rPr>
          <w:rFonts w:ascii="Calibri" w:hAnsi="Calibri"/>
          <w:sz w:val="22"/>
          <w:szCs w:val="22"/>
        </w:rPr>
        <w:t xml:space="preserve"> </w:t>
      </w:r>
      <w:r w:rsidR="000222FC" w:rsidRPr="000222FC">
        <w:rPr>
          <w:rFonts w:ascii="Calibri" w:hAnsi="Calibri"/>
          <w:sz w:val="22"/>
          <w:szCs w:val="22"/>
        </w:rPr>
        <w:t xml:space="preserve">CHIPS matters as provided in M.S.260C.163, </w:t>
      </w:r>
      <w:proofErr w:type="spellStart"/>
      <w:r w:rsidR="000222FC" w:rsidRPr="000222FC">
        <w:rPr>
          <w:rFonts w:ascii="Calibri" w:hAnsi="Calibri"/>
          <w:sz w:val="22"/>
          <w:szCs w:val="22"/>
        </w:rPr>
        <w:t>Subd</w:t>
      </w:r>
      <w:proofErr w:type="spellEnd"/>
      <w:r w:rsidR="000222FC" w:rsidRPr="000222FC">
        <w:rPr>
          <w:rFonts w:ascii="Calibri" w:hAnsi="Calibri"/>
          <w:sz w:val="22"/>
          <w:szCs w:val="22"/>
        </w:rPr>
        <w:t>. 5 be given priority and assigne</w:t>
      </w:r>
      <w:r>
        <w:rPr>
          <w:rFonts w:ascii="Calibri" w:hAnsi="Calibri"/>
          <w:sz w:val="22"/>
          <w:szCs w:val="22"/>
        </w:rPr>
        <w:t>d before any other case types. The policy stipulates that i</w:t>
      </w:r>
      <w:r w:rsidR="000222FC" w:rsidRPr="000222FC">
        <w:rPr>
          <w:rFonts w:ascii="Calibri" w:hAnsi="Calibri"/>
          <w:sz w:val="22"/>
          <w:szCs w:val="22"/>
        </w:rPr>
        <w:t xml:space="preserve">f resources are available after CHIPS matters are assigned, prioritization for assignment of a guardian ad litem shall be: mandatory family court matters as provided in M.S. 518.165, </w:t>
      </w:r>
      <w:proofErr w:type="spellStart"/>
      <w:r w:rsidR="000222FC" w:rsidRPr="000222FC">
        <w:rPr>
          <w:rFonts w:ascii="Calibri" w:hAnsi="Calibri"/>
          <w:sz w:val="22"/>
          <w:szCs w:val="22"/>
        </w:rPr>
        <w:t>Subd</w:t>
      </w:r>
      <w:proofErr w:type="spellEnd"/>
      <w:r w:rsidR="000222FC" w:rsidRPr="000222FC">
        <w:rPr>
          <w:rFonts w:ascii="Calibri" w:hAnsi="Calibri"/>
          <w:sz w:val="22"/>
          <w:szCs w:val="22"/>
        </w:rPr>
        <w:t xml:space="preserve">. 2; M.S. 518.179, </w:t>
      </w:r>
      <w:proofErr w:type="spellStart"/>
      <w:r w:rsidR="000222FC" w:rsidRPr="000222FC">
        <w:rPr>
          <w:rFonts w:ascii="Calibri" w:hAnsi="Calibri"/>
          <w:sz w:val="22"/>
          <w:szCs w:val="22"/>
        </w:rPr>
        <w:t>Subd</w:t>
      </w:r>
      <w:proofErr w:type="spellEnd"/>
      <w:r w:rsidR="000222FC" w:rsidRPr="000222FC">
        <w:rPr>
          <w:rFonts w:ascii="Calibri" w:hAnsi="Calibri"/>
          <w:sz w:val="22"/>
          <w:szCs w:val="22"/>
        </w:rPr>
        <w:t xml:space="preserve">. 1 and M.S. 631. 52, </w:t>
      </w:r>
      <w:proofErr w:type="spellStart"/>
      <w:r w:rsidR="000222FC" w:rsidRPr="000222FC">
        <w:rPr>
          <w:rFonts w:ascii="Calibri" w:hAnsi="Calibri"/>
          <w:sz w:val="22"/>
          <w:szCs w:val="22"/>
        </w:rPr>
        <w:t>Subd</w:t>
      </w:r>
      <w:proofErr w:type="spellEnd"/>
      <w:r w:rsidR="000222FC" w:rsidRPr="000222FC">
        <w:rPr>
          <w:rFonts w:ascii="Calibri" w:hAnsi="Calibri"/>
          <w:sz w:val="22"/>
          <w:szCs w:val="22"/>
        </w:rPr>
        <w:t xml:space="preserve">. 1; delinquency cases as provided in M.S. 260B.163 </w:t>
      </w:r>
      <w:proofErr w:type="spellStart"/>
      <w:r w:rsidR="000222FC" w:rsidRPr="000222FC">
        <w:rPr>
          <w:rFonts w:ascii="Calibri" w:hAnsi="Calibri"/>
          <w:sz w:val="22"/>
          <w:szCs w:val="22"/>
        </w:rPr>
        <w:t>Subd</w:t>
      </w:r>
      <w:proofErr w:type="spellEnd"/>
      <w:r w:rsidR="000222FC" w:rsidRPr="000222FC">
        <w:rPr>
          <w:rFonts w:ascii="Calibri" w:hAnsi="Calibri"/>
          <w:sz w:val="22"/>
          <w:szCs w:val="22"/>
        </w:rPr>
        <w:t>. 6; and voluntary placement cases as provid</w:t>
      </w:r>
      <w:r>
        <w:rPr>
          <w:rFonts w:ascii="Calibri" w:hAnsi="Calibri"/>
          <w:sz w:val="22"/>
          <w:szCs w:val="22"/>
        </w:rPr>
        <w:t xml:space="preserve">ed in M.S. 260D.06 </w:t>
      </w:r>
      <w:proofErr w:type="spellStart"/>
      <w:r>
        <w:rPr>
          <w:rFonts w:ascii="Calibri" w:hAnsi="Calibri"/>
          <w:sz w:val="22"/>
          <w:szCs w:val="22"/>
        </w:rPr>
        <w:t>Subd</w:t>
      </w:r>
      <w:proofErr w:type="spellEnd"/>
      <w:r>
        <w:rPr>
          <w:rFonts w:ascii="Calibri" w:hAnsi="Calibri"/>
          <w:sz w:val="22"/>
          <w:szCs w:val="22"/>
        </w:rPr>
        <w:t xml:space="preserve">. 2(j). The policy also grants </w:t>
      </w:r>
      <w:r w:rsidR="000222FC" w:rsidRPr="000222FC">
        <w:rPr>
          <w:rFonts w:ascii="Calibri" w:hAnsi="Calibri"/>
          <w:sz w:val="22"/>
          <w:szCs w:val="22"/>
        </w:rPr>
        <w:t>GAL Managers/Coordinators the discretion to determine how unassigned cases will be prioritized for assignment a</w:t>
      </w:r>
      <w:r w:rsidR="00C8234E">
        <w:rPr>
          <w:rFonts w:ascii="Calibri" w:hAnsi="Calibri"/>
          <w:sz w:val="22"/>
          <w:szCs w:val="22"/>
        </w:rPr>
        <w:t>s resources become available.</w:t>
      </w:r>
      <w:r>
        <w:rPr>
          <w:rFonts w:ascii="Calibri" w:hAnsi="Calibri"/>
          <w:sz w:val="22"/>
          <w:szCs w:val="22"/>
        </w:rPr>
        <w:t xml:space="preserve"> </w:t>
      </w:r>
    </w:p>
    <w:p w14:paraId="41721532" w14:textId="77777777" w:rsidR="00015526" w:rsidRDefault="00015526" w:rsidP="00605CEC">
      <w:pPr>
        <w:tabs>
          <w:tab w:val="right" w:leader="dot" w:pos="8352"/>
        </w:tabs>
        <w:jc w:val="both"/>
        <w:rPr>
          <w:rFonts w:ascii="Calibri" w:hAnsi="Calibri"/>
          <w:sz w:val="22"/>
          <w:szCs w:val="22"/>
        </w:rPr>
      </w:pPr>
      <w:r>
        <w:rPr>
          <w:rFonts w:ascii="Calibri" w:hAnsi="Calibri"/>
          <w:sz w:val="22"/>
          <w:szCs w:val="22"/>
        </w:rPr>
        <w:t xml:space="preserve">     </w:t>
      </w:r>
    </w:p>
    <w:p w14:paraId="50A40870" w14:textId="486F88EF" w:rsidR="000222FC" w:rsidRDefault="00DD45E1" w:rsidP="00605CEC">
      <w:pPr>
        <w:tabs>
          <w:tab w:val="right" w:leader="dot" w:pos="8352"/>
        </w:tabs>
        <w:jc w:val="both"/>
        <w:rPr>
          <w:rFonts w:ascii="Calibri" w:hAnsi="Calibri"/>
          <w:sz w:val="22"/>
          <w:szCs w:val="22"/>
        </w:rPr>
      </w:pPr>
      <w:r>
        <w:rPr>
          <w:rFonts w:ascii="Calibri" w:hAnsi="Calibri"/>
          <w:sz w:val="22"/>
          <w:szCs w:val="22"/>
        </w:rPr>
        <w:t>Further, it</w:t>
      </w:r>
      <w:r w:rsidR="00C8234E">
        <w:rPr>
          <w:rFonts w:ascii="Calibri" w:hAnsi="Calibri"/>
          <w:sz w:val="22"/>
          <w:szCs w:val="22"/>
        </w:rPr>
        <w:t xml:space="preserve"> was clear through interviews and surveys that GALs are often tasked with performing tasks </w:t>
      </w:r>
      <w:r w:rsidR="004C0281">
        <w:rPr>
          <w:rFonts w:ascii="Calibri" w:hAnsi="Calibri"/>
          <w:sz w:val="22"/>
          <w:szCs w:val="22"/>
        </w:rPr>
        <w:t>outside of</w:t>
      </w:r>
      <w:r w:rsidR="00C8234E">
        <w:rPr>
          <w:rFonts w:ascii="Calibri" w:hAnsi="Calibri"/>
          <w:sz w:val="22"/>
          <w:szCs w:val="22"/>
        </w:rPr>
        <w:t xml:space="preserve"> their role.</w:t>
      </w:r>
      <w:r w:rsidR="00C8234E">
        <w:rPr>
          <w:rStyle w:val="FootnoteReference"/>
          <w:rFonts w:ascii="Calibri" w:hAnsi="Calibri"/>
          <w:sz w:val="22"/>
          <w:szCs w:val="22"/>
        </w:rPr>
        <w:footnoteReference w:id="34"/>
      </w:r>
      <w:r w:rsidR="004C0281">
        <w:rPr>
          <w:rFonts w:ascii="Calibri" w:hAnsi="Calibri"/>
          <w:sz w:val="22"/>
          <w:szCs w:val="22"/>
        </w:rPr>
        <w:t xml:space="preserve"> </w:t>
      </w:r>
      <w:r w:rsidR="00A01A1A">
        <w:rPr>
          <w:rFonts w:ascii="Calibri" w:hAnsi="Calibri"/>
          <w:sz w:val="22"/>
          <w:szCs w:val="22"/>
        </w:rPr>
        <w:t>For example, as o</w:t>
      </w:r>
      <w:r w:rsidR="00015526">
        <w:rPr>
          <w:rFonts w:ascii="Calibri" w:hAnsi="Calibri"/>
          <w:sz w:val="22"/>
          <w:szCs w:val="22"/>
        </w:rPr>
        <w:t>ne GAL noted in the survey,</w:t>
      </w:r>
      <w:r w:rsidR="00490EAB">
        <w:rPr>
          <w:rFonts w:ascii="Calibri" w:hAnsi="Calibri"/>
          <w:sz w:val="22"/>
          <w:szCs w:val="22"/>
        </w:rPr>
        <w:t xml:space="preserve"> </w:t>
      </w:r>
      <w:r>
        <w:rPr>
          <w:rFonts w:ascii="Calibri" w:hAnsi="Calibri"/>
          <w:sz w:val="22"/>
          <w:szCs w:val="22"/>
        </w:rPr>
        <w:t>“[W]</w:t>
      </w:r>
      <w:r w:rsidR="00490EAB">
        <w:rPr>
          <w:rFonts w:ascii="Calibri" w:hAnsi="Calibri"/>
          <w:sz w:val="22"/>
          <w:szCs w:val="22"/>
        </w:rPr>
        <w:t>e are being used</w:t>
      </w:r>
      <w:r w:rsidR="00015526" w:rsidRPr="00015526">
        <w:rPr>
          <w:rFonts w:ascii="Calibri" w:hAnsi="Calibri"/>
          <w:sz w:val="22"/>
          <w:szCs w:val="22"/>
        </w:rPr>
        <w:t xml:space="preserve"> as parenting time evaluators, and often are requested to step outsid</w:t>
      </w:r>
      <w:r w:rsidR="002D3947">
        <w:rPr>
          <w:rFonts w:ascii="Calibri" w:hAnsi="Calibri"/>
          <w:sz w:val="22"/>
          <w:szCs w:val="22"/>
        </w:rPr>
        <w:t>e of our roles as guardians ad l</w:t>
      </w:r>
      <w:r w:rsidR="00015526" w:rsidRPr="00015526">
        <w:rPr>
          <w:rFonts w:ascii="Calibri" w:hAnsi="Calibri"/>
          <w:sz w:val="22"/>
          <w:szCs w:val="22"/>
        </w:rPr>
        <w:t>item. We often are requested to identify parenting time, set a schedule, monitor the parenting schedule, and have control over parenting time. It was my understanding that we make recommendations for parenting time, but it appears that the court is using our role in a way that it should not be used. It appears that we are being requested to step outside of our roles are GALs in family law cases, and it doe</w:t>
      </w:r>
      <w:r>
        <w:rPr>
          <w:rFonts w:ascii="Calibri" w:hAnsi="Calibri"/>
          <w:sz w:val="22"/>
          <w:szCs w:val="22"/>
        </w:rPr>
        <w:t xml:space="preserve">s not appear to meet the statutory </w:t>
      </w:r>
      <w:r w:rsidR="00015526" w:rsidRPr="00015526">
        <w:rPr>
          <w:rFonts w:ascii="Calibri" w:hAnsi="Calibri"/>
          <w:sz w:val="22"/>
          <w:szCs w:val="22"/>
        </w:rPr>
        <w:t>requirements of GALs.</w:t>
      </w:r>
      <w:r w:rsidR="00490EAB">
        <w:rPr>
          <w:rFonts w:ascii="Calibri" w:hAnsi="Calibri"/>
          <w:sz w:val="22"/>
          <w:szCs w:val="22"/>
        </w:rPr>
        <w:t>”</w:t>
      </w:r>
      <w:r w:rsidR="00C8234E">
        <w:rPr>
          <w:rFonts w:ascii="Calibri" w:hAnsi="Calibri"/>
          <w:sz w:val="22"/>
          <w:szCs w:val="22"/>
        </w:rPr>
        <w:t xml:space="preserve"> The excellence in quality of work conducted by GALs is often relied upon by judges who are faced with significant challenges present in complex domestic relations cases and without adequate alternatives, a GAL is seen as the only option available to them. </w:t>
      </w:r>
    </w:p>
    <w:p w14:paraId="3FE49265" w14:textId="368E9133" w:rsidR="000222FC" w:rsidRDefault="000222FC" w:rsidP="00605CEC">
      <w:pPr>
        <w:tabs>
          <w:tab w:val="right" w:leader="dot" w:pos="8352"/>
        </w:tabs>
        <w:jc w:val="both"/>
        <w:rPr>
          <w:rFonts w:ascii="Calibri" w:hAnsi="Calibri"/>
          <w:b/>
          <w:sz w:val="22"/>
          <w:szCs w:val="22"/>
        </w:rPr>
      </w:pPr>
    </w:p>
    <w:p w14:paraId="166534F6" w14:textId="77777777" w:rsidR="004C0281" w:rsidRDefault="004C0281" w:rsidP="00605CEC">
      <w:pPr>
        <w:tabs>
          <w:tab w:val="right" w:leader="dot" w:pos="8352"/>
        </w:tabs>
        <w:jc w:val="both"/>
        <w:rPr>
          <w:rFonts w:ascii="Calibri" w:hAnsi="Calibri"/>
          <w:b/>
          <w:sz w:val="22"/>
          <w:szCs w:val="22"/>
        </w:rPr>
      </w:pPr>
    </w:p>
    <w:p w14:paraId="3ED10123" w14:textId="77777777" w:rsidR="004E74E2" w:rsidRDefault="004E74E2" w:rsidP="00605C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tabs>
          <w:tab w:val="right" w:leader="dot" w:pos="8352"/>
        </w:tabs>
        <w:jc w:val="both"/>
        <w:rPr>
          <w:rFonts w:ascii="Calibri" w:hAnsi="Calibri"/>
          <w:sz w:val="22"/>
          <w:szCs w:val="22"/>
        </w:rPr>
      </w:pPr>
      <w:r>
        <w:rPr>
          <w:rFonts w:ascii="Calibri" w:hAnsi="Calibri"/>
          <w:b/>
          <w:sz w:val="22"/>
          <w:szCs w:val="22"/>
        </w:rPr>
        <w:t xml:space="preserve">Finding #10: The districts utilize contract attorneys for consultation and representation of GALs at a rate disproportionate to </w:t>
      </w:r>
      <w:r w:rsidR="00791941">
        <w:rPr>
          <w:rFonts w:ascii="Calibri" w:hAnsi="Calibri"/>
          <w:b/>
          <w:sz w:val="22"/>
          <w:szCs w:val="22"/>
        </w:rPr>
        <w:t>children served</w:t>
      </w:r>
      <w:r>
        <w:rPr>
          <w:rFonts w:ascii="Calibri" w:hAnsi="Calibri"/>
          <w:b/>
          <w:sz w:val="22"/>
          <w:szCs w:val="22"/>
        </w:rPr>
        <w:t xml:space="preserve">. </w:t>
      </w:r>
    </w:p>
    <w:p w14:paraId="73256A63" w14:textId="5665A740" w:rsidR="004E74E2" w:rsidRPr="00DB65D8" w:rsidRDefault="00665F40" w:rsidP="00605CEC">
      <w:pPr>
        <w:jc w:val="both"/>
        <w:rPr>
          <w:rFonts w:ascii="Calibri" w:hAnsi="Calibri" w:cs="Calibri"/>
          <w:color w:val="000000"/>
          <w:sz w:val="22"/>
          <w:szCs w:val="22"/>
        </w:rPr>
      </w:pPr>
      <w:r>
        <w:rPr>
          <w:rFonts w:ascii="Calibri" w:hAnsi="Calibri"/>
          <w:sz w:val="22"/>
          <w:szCs w:val="22"/>
        </w:rPr>
        <w:t xml:space="preserve">The Minnesota GAL Board contracts with attorneys to provide legal consultation and/or representation for GALs throughout the state. </w:t>
      </w:r>
      <w:r w:rsidR="00910497">
        <w:rPr>
          <w:rFonts w:ascii="Calibri" w:hAnsi="Calibri"/>
          <w:sz w:val="22"/>
          <w:szCs w:val="22"/>
        </w:rPr>
        <w:t xml:space="preserve">Through interviews and a review of budget information, NCSC found a wide range </w:t>
      </w:r>
      <w:r w:rsidR="00DB65D8">
        <w:rPr>
          <w:rFonts w:ascii="Calibri" w:hAnsi="Calibri"/>
          <w:sz w:val="22"/>
          <w:szCs w:val="22"/>
        </w:rPr>
        <w:t xml:space="preserve">across the districts </w:t>
      </w:r>
      <w:r w:rsidR="00910497">
        <w:rPr>
          <w:rFonts w:ascii="Calibri" w:hAnsi="Calibri"/>
          <w:sz w:val="22"/>
          <w:szCs w:val="22"/>
        </w:rPr>
        <w:t>in the expenditures for attorney consultation and representation</w:t>
      </w:r>
      <w:r w:rsidR="00DB65D8">
        <w:rPr>
          <w:rFonts w:ascii="Calibri" w:hAnsi="Calibri"/>
          <w:sz w:val="22"/>
          <w:szCs w:val="22"/>
        </w:rPr>
        <w:t xml:space="preserve">, and a range that didn’t correlate with children served. </w:t>
      </w:r>
      <w:r w:rsidR="00567CF4">
        <w:rPr>
          <w:rFonts w:ascii="Calibri" w:hAnsi="Calibri"/>
          <w:sz w:val="22"/>
          <w:szCs w:val="22"/>
        </w:rPr>
        <w:t xml:space="preserve">Some interviewees and survey respondents suggested that districts that rely </w:t>
      </w:r>
      <w:r w:rsidR="000A3C33">
        <w:rPr>
          <w:rFonts w:ascii="Calibri" w:hAnsi="Calibri"/>
          <w:sz w:val="22"/>
          <w:szCs w:val="22"/>
        </w:rPr>
        <w:t xml:space="preserve">heavily </w:t>
      </w:r>
      <w:r w:rsidR="00567CF4">
        <w:rPr>
          <w:rFonts w:ascii="Calibri" w:hAnsi="Calibri"/>
          <w:sz w:val="22"/>
          <w:szCs w:val="22"/>
        </w:rPr>
        <w:t>on volunteers use a disproportionate amount of attorney consultation and representation</w:t>
      </w:r>
      <w:r w:rsidR="00DB65D8">
        <w:rPr>
          <w:rFonts w:ascii="Calibri" w:hAnsi="Calibri"/>
          <w:sz w:val="22"/>
          <w:szCs w:val="22"/>
        </w:rPr>
        <w:t>.</w:t>
      </w:r>
      <w:r w:rsidR="00567CF4">
        <w:rPr>
          <w:rFonts w:ascii="Calibri" w:hAnsi="Calibri"/>
          <w:sz w:val="22"/>
          <w:szCs w:val="22"/>
        </w:rPr>
        <w:t xml:space="preserve"> However, it should be noted that in the 4</w:t>
      </w:r>
      <w:r w:rsidR="00567CF4" w:rsidRPr="00567CF4">
        <w:rPr>
          <w:rFonts w:ascii="Calibri" w:hAnsi="Calibri"/>
          <w:sz w:val="22"/>
          <w:szCs w:val="22"/>
          <w:vertAlign w:val="superscript"/>
        </w:rPr>
        <w:t>th</w:t>
      </w:r>
      <w:r w:rsidR="00567CF4">
        <w:rPr>
          <w:rFonts w:ascii="Calibri" w:hAnsi="Calibri"/>
          <w:sz w:val="22"/>
          <w:szCs w:val="22"/>
        </w:rPr>
        <w:t xml:space="preserve"> District, i</w:t>
      </w:r>
      <w:r w:rsidR="00567CF4" w:rsidRPr="00567CF4">
        <w:rPr>
          <w:rFonts w:ascii="Calibri" w:hAnsi="Calibri"/>
          <w:sz w:val="22"/>
          <w:szCs w:val="22"/>
        </w:rPr>
        <w:t>t has been the policy of th</w:t>
      </w:r>
      <w:r w:rsidR="00567CF4">
        <w:rPr>
          <w:rFonts w:ascii="Calibri" w:hAnsi="Calibri"/>
          <w:sz w:val="22"/>
          <w:szCs w:val="22"/>
        </w:rPr>
        <w:t xml:space="preserve">e Juvenile Court bench that an </w:t>
      </w:r>
      <w:r w:rsidR="00567CF4" w:rsidRPr="00567CF4">
        <w:rPr>
          <w:rFonts w:ascii="Calibri" w:hAnsi="Calibri"/>
          <w:sz w:val="22"/>
          <w:szCs w:val="22"/>
        </w:rPr>
        <w:t>attorney be assigned to t</w:t>
      </w:r>
      <w:r w:rsidR="00567CF4">
        <w:rPr>
          <w:rFonts w:ascii="Calibri" w:hAnsi="Calibri"/>
          <w:sz w:val="22"/>
          <w:szCs w:val="22"/>
        </w:rPr>
        <w:t>he GAL for the</w:t>
      </w:r>
      <w:r w:rsidR="000A3C33">
        <w:rPr>
          <w:rFonts w:ascii="Calibri" w:hAnsi="Calibri"/>
          <w:sz w:val="22"/>
          <w:szCs w:val="22"/>
        </w:rPr>
        <w:t xml:space="preserve"> trial</w:t>
      </w:r>
      <w:r w:rsidR="00567CF4" w:rsidRPr="00567CF4">
        <w:rPr>
          <w:rFonts w:ascii="Calibri" w:hAnsi="Calibri"/>
          <w:sz w:val="22"/>
          <w:szCs w:val="22"/>
        </w:rPr>
        <w:t xml:space="preserve">. </w:t>
      </w:r>
      <w:r w:rsidR="00DB65D8">
        <w:rPr>
          <w:rFonts w:ascii="Calibri" w:hAnsi="Calibri"/>
          <w:sz w:val="22"/>
          <w:szCs w:val="22"/>
        </w:rPr>
        <w:t xml:space="preserve">For FY 2012-2016, approximately </w:t>
      </w:r>
      <w:r w:rsidR="00DB65D8">
        <w:rPr>
          <w:rFonts w:ascii="Calibri" w:hAnsi="Calibri" w:cs="Calibri"/>
          <w:color w:val="000000"/>
          <w:sz w:val="22"/>
          <w:szCs w:val="22"/>
        </w:rPr>
        <w:t>$2.3 million was spent on attorney consultations and representation in all ten districts. Approximately $1.5 million of that was spent in the 2</w:t>
      </w:r>
      <w:r w:rsidR="00DB65D8" w:rsidRPr="00DB65D8">
        <w:rPr>
          <w:rFonts w:ascii="Calibri" w:hAnsi="Calibri" w:cs="Calibri"/>
          <w:color w:val="000000"/>
          <w:sz w:val="22"/>
          <w:szCs w:val="22"/>
          <w:vertAlign w:val="superscript"/>
        </w:rPr>
        <w:t>nd</w:t>
      </w:r>
      <w:r w:rsidR="00DB65D8">
        <w:rPr>
          <w:rFonts w:ascii="Calibri" w:hAnsi="Calibri" w:cs="Calibri"/>
          <w:color w:val="000000"/>
          <w:sz w:val="22"/>
          <w:szCs w:val="22"/>
        </w:rPr>
        <w:t xml:space="preserve"> and 4</w:t>
      </w:r>
      <w:r w:rsidR="00DB65D8" w:rsidRPr="00DB65D8">
        <w:rPr>
          <w:rFonts w:ascii="Calibri" w:hAnsi="Calibri" w:cs="Calibri"/>
          <w:color w:val="000000"/>
          <w:sz w:val="22"/>
          <w:szCs w:val="22"/>
          <w:vertAlign w:val="superscript"/>
        </w:rPr>
        <w:t>th</w:t>
      </w:r>
      <w:r w:rsidR="00DB65D8">
        <w:rPr>
          <w:rFonts w:ascii="Calibri" w:hAnsi="Calibri" w:cs="Calibri"/>
          <w:color w:val="000000"/>
          <w:sz w:val="22"/>
          <w:szCs w:val="22"/>
        </w:rPr>
        <w:t xml:space="preserve"> Districts.</w:t>
      </w:r>
    </w:p>
    <w:p w14:paraId="7D6F4D86" w14:textId="77777777" w:rsidR="0054365D" w:rsidRDefault="0054365D" w:rsidP="00605CEC">
      <w:pPr>
        <w:tabs>
          <w:tab w:val="right" w:leader="dot" w:pos="8352"/>
        </w:tabs>
        <w:jc w:val="both"/>
        <w:rPr>
          <w:rFonts w:ascii="Calibri" w:hAnsi="Calibri"/>
          <w:sz w:val="22"/>
          <w:szCs w:val="22"/>
        </w:rPr>
      </w:pPr>
    </w:p>
    <w:p w14:paraId="0788710D" w14:textId="77777777" w:rsidR="004C0281" w:rsidRDefault="004C0281" w:rsidP="00605CEC">
      <w:pPr>
        <w:tabs>
          <w:tab w:val="right" w:leader="dot" w:pos="8352"/>
        </w:tabs>
        <w:jc w:val="both"/>
        <w:rPr>
          <w:rFonts w:ascii="Calibri" w:hAnsi="Calibri"/>
          <w:b/>
          <w:sz w:val="22"/>
          <w:szCs w:val="22"/>
        </w:rPr>
      </w:pPr>
    </w:p>
    <w:p w14:paraId="30A55170" w14:textId="77777777" w:rsidR="00963BC6" w:rsidRDefault="00963BC6" w:rsidP="00605CEC">
      <w:pPr>
        <w:tabs>
          <w:tab w:val="right" w:leader="dot" w:pos="8352"/>
        </w:tabs>
        <w:jc w:val="both"/>
        <w:rPr>
          <w:rFonts w:ascii="Calibri" w:hAnsi="Calibri"/>
          <w:b/>
          <w:sz w:val="22"/>
          <w:szCs w:val="22"/>
        </w:rPr>
      </w:pPr>
      <w:r>
        <w:rPr>
          <w:rFonts w:ascii="Calibri" w:hAnsi="Calibri"/>
          <w:b/>
          <w:sz w:val="22"/>
          <w:szCs w:val="22"/>
        </w:rPr>
        <w:t xml:space="preserve">d. </w:t>
      </w:r>
      <w:r w:rsidR="003B155D">
        <w:rPr>
          <w:rFonts w:ascii="Calibri" w:hAnsi="Calibri"/>
          <w:b/>
          <w:sz w:val="22"/>
          <w:szCs w:val="22"/>
        </w:rPr>
        <w:t xml:space="preserve">Perceptions of </w:t>
      </w:r>
      <w:r>
        <w:rPr>
          <w:rFonts w:ascii="Calibri" w:hAnsi="Calibri"/>
          <w:b/>
          <w:sz w:val="22"/>
          <w:szCs w:val="22"/>
        </w:rPr>
        <w:t>GAL Program Strengths</w:t>
      </w:r>
      <w:r w:rsidR="003B155D">
        <w:rPr>
          <w:rFonts w:ascii="Calibri" w:hAnsi="Calibri"/>
          <w:b/>
          <w:sz w:val="22"/>
          <w:szCs w:val="22"/>
        </w:rPr>
        <w:t xml:space="preserve"> and Challenges</w:t>
      </w:r>
    </w:p>
    <w:p w14:paraId="51320E2E" w14:textId="77777777" w:rsidR="00963BC6" w:rsidRDefault="00963BC6" w:rsidP="00605CEC">
      <w:pPr>
        <w:tabs>
          <w:tab w:val="right" w:leader="dot" w:pos="8352"/>
        </w:tabs>
        <w:jc w:val="both"/>
        <w:rPr>
          <w:rFonts w:ascii="Calibri" w:hAnsi="Calibri"/>
          <w:b/>
          <w:sz w:val="22"/>
          <w:szCs w:val="22"/>
        </w:rPr>
      </w:pPr>
    </w:p>
    <w:p w14:paraId="0856D90D" w14:textId="5CE24558" w:rsidR="00963BC6" w:rsidRDefault="00963BC6" w:rsidP="00605C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tabs>
          <w:tab w:val="right" w:leader="dot" w:pos="8352"/>
        </w:tabs>
        <w:jc w:val="both"/>
        <w:rPr>
          <w:rFonts w:ascii="Calibri" w:hAnsi="Calibri"/>
          <w:sz w:val="22"/>
          <w:szCs w:val="22"/>
        </w:rPr>
      </w:pPr>
      <w:r>
        <w:rPr>
          <w:rFonts w:ascii="Calibri" w:hAnsi="Calibri"/>
          <w:b/>
          <w:sz w:val="22"/>
          <w:szCs w:val="22"/>
        </w:rPr>
        <w:t>Finding</w:t>
      </w:r>
      <w:r w:rsidR="00850146">
        <w:rPr>
          <w:rFonts w:ascii="Calibri" w:hAnsi="Calibri"/>
          <w:b/>
          <w:sz w:val="22"/>
          <w:szCs w:val="22"/>
        </w:rPr>
        <w:t xml:space="preserve"> #11</w:t>
      </w:r>
      <w:r>
        <w:rPr>
          <w:rFonts w:ascii="Calibri" w:hAnsi="Calibri"/>
          <w:b/>
          <w:sz w:val="22"/>
          <w:szCs w:val="22"/>
        </w:rPr>
        <w:t xml:space="preserve">: There are mixed perceptions of the current GAL service delivery model and organization. </w:t>
      </w:r>
    </w:p>
    <w:p w14:paraId="06D16F24" w14:textId="2B8D6BE9" w:rsidR="00963BC6" w:rsidRDefault="00963BC6" w:rsidP="00605CEC">
      <w:pPr>
        <w:tabs>
          <w:tab w:val="right" w:leader="dot" w:pos="8352"/>
        </w:tabs>
        <w:jc w:val="both"/>
        <w:rPr>
          <w:rFonts w:ascii="Calibri" w:hAnsi="Calibri"/>
          <w:sz w:val="22"/>
          <w:szCs w:val="22"/>
        </w:rPr>
      </w:pPr>
      <w:r>
        <w:rPr>
          <w:rFonts w:ascii="Calibri" w:hAnsi="Calibri"/>
          <w:sz w:val="22"/>
          <w:szCs w:val="22"/>
        </w:rPr>
        <w:t xml:space="preserve">Interviews conducted by the NCSC project staff, along with survey responses, </w:t>
      </w:r>
      <w:r w:rsidR="00367E8A">
        <w:rPr>
          <w:rFonts w:ascii="Calibri" w:hAnsi="Calibri"/>
          <w:sz w:val="22"/>
          <w:szCs w:val="22"/>
        </w:rPr>
        <w:t>uncovered</w:t>
      </w:r>
      <w:r>
        <w:rPr>
          <w:rFonts w:ascii="Calibri" w:hAnsi="Calibri"/>
          <w:sz w:val="22"/>
          <w:szCs w:val="22"/>
        </w:rPr>
        <w:t xml:space="preserve"> mixed perceptions of the </w:t>
      </w:r>
      <w:r w:rsidR="003B155D">
        <w:rPr>
          <w:rFonts w:ascii="Calibri" w:hAnsi="Calibri"/>
          <w:sz w:val="22"/>
          <w:szCs w:val="22"/>
        </w:rPr>
        <w:t xml:space="preserve">strengths of the </w:t>
      </w:r>
      <w:r>
        <w:rPr>
          <w:rFonts w:ascii="Calibri" w:hAnsi="Calibri"/>
          <w:sz w:val="22"/>
          <w:szCs w:val="22"/>
        </w:rPr>
        <w:t>current service delivery model and organization</w:t>
      </w:r>
      <w:r w:rsidR="006D18EA">
        <w:rPr>
          <w:rFonts w:ascii="Calibri" w:hAnsi="Calibri"/>
          <w:sz w:val="22"/>
          <w:szCs w:val="22"/>
        </w:rPr>
        <w:t>al structure</w:t>
      </w:r>
      <w:r>
        <w:rPr>
          <w:rFonts w:ascii="Calibri" w:hAnsi="Calibri"/>
          <w:sz w:val="22"/>
          <w:szCs w:val="22"/>
        </w:rPr>
        <w:t xml:space="preserve">. </w:t>
      </w:r>
      <w:r w:rsidR="00425015">
        <w:rPr>
          <w:rFonts w:ascii="Calibri" w:hAnsi="Calibri"/>
          <w:sz w:val="22"/>
          <w:szCs w:val="22"/>
        </w:rPr>
        <w:t>For example, as seen in Table 11</w:t>
      </w:r>
      <w:r w:rsidR="00367E8A">
        <w:rPr>
          <w:rFonts w:ascii="Calibri" w:hAnsi="Calibri"/>
          <w:sz w:val="22"/>
          <w:szCs w:val="22"/>
        </w:rPr>
        <w:t xml:space="preserve"> below, </w:t>
      </w:r>
      <w:r w:rsidR="003B155D">
        <w:rPr>
          <w:rFonts w:ascii="Calibri" w:hAnsi="Calibri"/>
          <w:sz w:val="22"/>
          <w:szCs w:val="22"/>
        </w:rPr>
        <w:t>responses by GALs</w:t>
      </w:r>
      <w:r w:rsidR="00367E8A">
        <w:rPr>
          <w:rFonts w:ascii="Calibri" w:hAnsi="Calibri"/>
          <w:sz w:val="22"/>
          <w:szCs w:val="22"/>
        </w:rPr>
        <w:t xml:space="preserve"> on whether the current structure is efficient and effective ranged from a low in District 10 of 2.79</w:t>
      </w:r>
      <w:r w:rsidR="009C1C4C">
        <w:rPr>
          <w:rFonts w:ascii="Calibri" w:hAnsi="Calibri"/>
          <w:sz w:val="22"/>
          <w:szCs w:val="22"/>
        </w:rPr>
        <w:t xml:space="preserve"> to a high of 4.44 in District 8</w:t>
      </w:r>
      <w:r w:rsidR="00367E8A">
        <w:rPr>
          <w:rFonts w:ascii="Calibri" w:hAnsi="Calibri"/>
          <w:sz w:val="22"/>
          <w:szCs w:val="22"/>
        </w:rPr>
        <w:t xml:space="preserve">. When the survey responses were examined </w:t>
      </w:r>
      <w:r w:rsidR="003B155D">
        <w:rPr>
          <w:rFonts w:ascii="Calibri" w:hAnsi="Calibri"/>
          <w:sz w:val="22"/>
          <w:szCs w:val="22"/>
        </w:rPr>
        <w:t xml:space="preserve">by </w:t>
      </w:r>
      <w:r w:rsidR="00367E8A">
        <w:rPr>
          <w:rFonts w:ascii="Calibri" w:hAnsi="Calibri"/>
          <w:sz w:val="22"/>
          <w:szCs w:val="22"/>
        </w:rPr>
        <w:t xml:space="preserve">volunteer, full time, and part time </w:t>
      </w:r>
      <w:r w:rsidR="003B155D">
        <w:rPr>
          <w:rFonts w:ascii="Calibri" w:hAnsi="Calibri"/>
          <w:sz w:val="22"/>
          <w:szCs w:val="22"/>
        </w:rPr>
        <w:t>status</w:t>
      </w:r>
      <w:r w:rsidR="00367E8A">
        <w:rPr>
          <w:rFonts w:ascii="Calibri" w:hAnsi="Calibri"/>
          <w:sz w:val="22"/>
          <w:szCs w:val="22"/>
        </w:rPr>
        <w:t xml:space="preserve">, there was a notable distinction among full time GALs. Full time </w:t>
      </w:r>
      <w:r w:rsidR="003B155D">
        <w:rPr>
          <w:rFonts w:ascii="Calibri" w:hAnsi="Calibri"/>
          <w:sz w:val="22"/>
          <w:szCs w:val="22"/>
        </w:rPr>
        <w:t>GALs</w:t>
      </w:r>
      <w:r w:rsidR="00367E8A">
        <w:rPr>
          <w:rFonts w:ascii="Calibri" w:hAnsi="Calibri"/>
          <w:sz w:val="22"/>
          <w:szCs w:val="22"/>
        </w:rPr>
        <w:t xml:space="preserve"> were more likely </w:t>
      </w:r>
      <w:r w:rsidR="003B155D">
        <w:rPr>
          <w:rFonts w:ascii="Calibri" w:hAnsi="Calibri"/>
          <w:sz w:val="22"/>
          <w:szCs w:val="22"/>
        </w:rPr>
        <w:t xml:space="preserve">than volunteers and part-time GALs </w:t>
      </w:r>
      <w:r w:rsidR="00367E8A">
        <w:rPr>
          <w:rFonts w:ascii="Calibri" w:hAnsi="Calibri"/>
          <w:sz w:val="22"/>
          <w:szCs w:val="22"/>
        </w:rPr>
        <w:t xml:space="preserve">to disagree with the statement that the organization and service delivery model of the current GAL system is efficient and effective. </w:t>
      </w:r>
      <w:r w:rsidR="00425015">
        <w:rPr>
          <w:rFonts w:ascii="Calibri" w:hAnsi="Calibri"/>
          <w:sz w:val="22"/>
          <w:szCs w:val="22"/>
        </w:rPr>
        <w:t>See Table 12</w:t>
      </w:r>
      <w:r w:rsidR="00367E8A">
        <w:rPr>
          <w:rFonts w:ascii="Calibri" w:hAnsi="Calibri"/>
          <w:sz w:val="22"/>
          <w:szCs w:val="22"/>
        </w:rPr>
        <w:t xml:space="preserve"> below. </w:t>
      </w:r>
    </w:p>
    <w:p w14:paraId="2BA15A06" w14:textId="77777777" w:rsidR="00963BC6" w:rsidRDefault="00963BC6" w:rsidP="00605CEC">
      <w:pPr>
        <w:tabs>
          <w:tab w:val="right" w:leader="dot" w:pos="8352"/>
        </w:tabs>
        <w:jc w:val="both"/>
        <w:rPr>
          <w:rFonts w:ascii="Calibri" w:hAnsi="Calibri"/>
          <w:b/>
          <w:sz w:val="22"/>
          <w:szCs w:val="22"/>
        </w:rPr>
      </w:pPr>
    </w:p>
    <w:p w14:paraId="68075685" w14:textId="38F0749A" w:rsidR="004833A6" w:rsidRPr="004833A6" w:rsidRDefault="00425015" w:rsidP="00605CEC">
      <w:pPr>
        <w:tabs>
          <w:tab w:val="right" w:leader="dot" w:pos="8352"/>
        </w:tabs>
        <w:jc w:val="both"/>
        <w:rPr>
          <w:rFonts w:ascii="Calibri" w:hAnsi="Calibri"/>
          <w:b/>
          <w:sz w:val="22"/>
          <w:szCs w:val="22"/>
        </w:rPr>
      </w:pPr>
      <w:r>
        <w:rPr>
          <w:rFonts w:ascii="Calibri" w:hAnsi="Calibri"/>
          <w:b/>
          <w:sz w:val="22"/>
          <w:szCs w:val="22"/>
        </w:rPr>
        <w:t>Table 11</w:t>
      </w:r>
      <w:r w:rsidR="004833A6" w:rsidRPr="004833A6">
        <w:rPr>
          <w:rFonts w:ascii="Calibri" w:hAnsi="Calibri"/>
          <w:b/>
          <w:sz w:val="22"/>
          <w:szCs w:val="22"/>
        </w:rPr>
        <w:t xml:space="preserve">. The organization and service delivery model of the current GAL system is efficient and effective. </w:t>
      </w:r>
      <w:r w:rsidR="004833A6">
        <w:rPr>
          <w:rFonts w:ascii="Calibri" w:hAnsi="Calibri"/>
          <w:b/>
          <w:sz w:val="22"/>
          <w:szCs w:val="22"/>
        </w:rPr>
        <w:t xml:space="preserve">(1 = Strongly Disagree and 5 = Strongly Agree) </w:t>
      </w:r>
    </w:p>
    <w:tbl>
      <w:tblPr>
        <w:tblW w:w="5048" w:type="pct"/>
        <w:tblInd w:w="5" w:type="dxa"/>
        <w:tblLook w:val="04A0" w:firstRow="1" w:lastRow="0" w:firstColumn="1" w:lastColumn="0" w:noHBand="0" w:noVBand="1"/>
      </w:tblPr>
      <w:tblGrid>
        <w:gridCol w:w="814"/>
        <w:gridCol w:w="857"/>
        <w:gridCol w:w="857"/>
        <w:gridCol w:w="859"/>
        <w:gridCol w:w="859"/>
        <w:gridCol w:w="859"/>
        <w:gridCol w:w="859"/>
        <w:gridCol w:w="859"/>
        <w:gridCol w:w="859"/>
        <w:gridCol w:w="860"/>
        <w:gridCol w:w="898"/>
      </w:tblGrid>
      <w:tr w:rsidR="004833A6" w:rsidRPr="00966231" w14:paraId="6AC37C88" w14:textId="77777777" w:rsidTr="00367E8A">
        <w:trPr>
          <w:trHeight w:val="600"/>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F0AF3"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1 N=11</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16A3F5EE"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2 N=27</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B1E636F"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3 N=10</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47D9671A"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4 N=59</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7A5518BF"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5 N=8</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2DA36274"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6 N=10</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7004DAC6"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7 N=12</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0549C795"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8 N=9</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7A7A5719"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9 N=5</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426C4E39"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District 10 N=14</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001A929" w14:textId="77777777" w:rsidR="004833A6" w:rsidRPr="004833A6" w:rsidRDefault="004833A6" w:rsidP="00605CEC">
            <w:pPr>
              <w:jc w:val="both"/>
              <w:rPr>
                <w:rFonts w:ascii="Calibri" w:hAnsi="Calibri" w:cs="Calibri"/>
                <w:b/>
                <w:bCs/>
                <w:color w:val="000000"/>
                <w:sz w:val="20"/>
              </w:rPr>
            </w:pPr>
            <w:r w:rsidRPr="004833A6">
              <w:rPr>
                <w:rFonts w:ascii="Calibri" w:hAnsi="Calibri" w:cs="Calibri"/>
                <w:b/>
                <w:bCs/>
                <w:color w:val="000000"/>
                <w:sz w:val="20"/>
              </w:rPr>
              <w:t>Overall Average</w:t>
            </w:r>
          </w:p>
        </w:tc>
      </w:tr>
      <w:tr w:rsidR="004833A6" w:rsidRPr="00966231" w14:paraId="713D72BC" w14:textId="77777777" w:rsidTr="00367E8A">
        <w:trPr>
          <w:trHeight w:val="30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D6A29" w14:textId="77777777" w:rsidR="004833A6" w:rsidRPr="004833A6" w:rsidRDefault="004833A6" w:rsidP="00605CEC">
            <w:pPr>
              <w:jc w:val="both"/>
              <w:rPr>
                <w:rFonts w:ascii="Calibri" w:hAnsi="Calibri" w:cs="Calibri"/>
                <w:sz w:val="20"/>
              </w:rPr>
            </w:pPr>
            <w:r w:rsidRPr="004833A6">
              <w:rPr>
                <w:rFonts w:ascii="Calibri" w:hAnsi="Calibri" w:cs="Calibri"/>
                <w:sz w:val="20"/>
              </w:rPr>
              <w:t>3.36</w:t>
            </w:r>
          </w:p>
        </w:tc>
        <w:tc>
          <w:tcPr>
            <w:tcW w:w="465" w:type="pct"/>
            <w:tcBorders>
              <w:top w:val="nil"/>
              <w:left w:val="nil"/>
              <w:bottom w:val="single" w:sz="4" w:space="0" w:color="auto"/>
              <w:right w:val="single" w:sz="4" w:space="0" w:color="auto"/>
            </w:tcBorders>
            <w:shd w:val="clear" w:color="auto" w:fill="auto"/>
            <w:noWrap/>
            <w:vAlign w:val="center"/>
            <w:hideMark/>
          </w:tcPr>
          <w:p w14:paraId="142E914C" w14:textId="77777777" w:rsidR="004833A6" w:rsidRPr="004833A6" w:rsidRDefault="004833A6" w:rsidP="00605CEC">
            <w:pPr>
              <w:jc w:val="both"/>
              <w:rPr>
                <w:rFonts w:ascii="Calibri" w:hAnsi="Calibri" w:cs="Calibri"/>
                <w:sz w:val="20"/>
              </w:rPr>
            </w:pPr>
            <w:r w:rsidRPr="004833A6">
              <w:rPr>
                <w:rFonts w:ascii="Calibri" w:hAnsi="Calibri" w:cs="Calibri"/>
                <w:sz w:val="20"/>
              </w:rPr>
              <w:t>3.30</w:t>
            </w:r>
          </w:p>
        </w:tc>
        <w:tc>
          <w:tcPr>
            <w:tcW w:w="465" w:type="pct"/>
            <w:tcBorders>
              <w:top w:val="nil"/>
              <w:left w:val="nil"/>
              <w:bottom w:val="single" w:sz="4" w:space="0" w:color="auto"/>
              <w:right w:val="single" w:sz="4" w:space="0" w:color="auto"/>
            </w:tcBorders>
            <w:shd w:val="clear" w:color="auto" w:fill="auto"/>
            <w:noWrap/>
            <w:vAlign w:val="center"/>
            <w:hideMark/>
          </w:tcPr>
          <w:p w14:paraId="5988C163" w14:textId="77777777" w:rsidR="004833A6" w:rsidRPr="004833A6" w:rsidRDefault="004833A6" w:rsidP="00605CEC">
            <w:pPr>
              <w:jc w:val="both"/>
              <w:rPr>
                <w:rFonts w:ascii="Calibri" w:hAnsi="Calibri" w:cs="Calibri"/>
                <w:sz w:val="20"/>
              </w:rPr>
            </w:pPr>
            <w:r w:rsidRPr="004833A6">
              <w:rPr>
                <w:rFonts w:ascii="Calibri" w:hAnsi="Calibri" w:cs="Calibri"/>
                <w:sz w:val="20"/>
              </w:rPr>
              <w:t>3.60</w:t>
            </w:r>
          </w:p>
        </w:tc>
        <w:tc>
          <w:tcPr>
            <w:tcW w:w="466" w:type="pct"/>
            <w:tcBorders>
              <w:top w:val="nil"/>
              <w:left w:val="nil"/>
              <w:bottom w:val="single" w:sz="4" w:space="0" w:color="auto"/>
              <w:right w:val="single" w:sz="4" w:space="0" w:color="auto"/>
            </w:tcBorders>
            <w:shd w:val="clear" w:color="auto" w:fill="auto"/>
            <w:noWrap/>
            <w:vAlign w:val="center"/>
            <w:hideMark/>
          </w:tcPr>
          <w:p w14:paraId="6E6FD651" w14:textId="77777777" w:rsidR="004833A6" w:rsidRPr="004833A6" w:rsidRDefault="004833A6" w:rsidP="00605CEC">
            <w:pPr>
              <w:jc w:val="both"/>
              <w:rPr>
                <w:rFonts w:ascii="Calibri" w:hAnsi="Calibri" w:cs="Calibri"/>
                <w:sz w:val="20"/>
              </w:rPr>
            </w:pPr>
            <w:r w:rsidRPr="004833A6">
              <w:rPr>
                <w:rFonts w:ascii="Calibri" w:hAnsi="Calibri" w:cs="Calibri"/>
                <w:sz w:val="20"/>
              </w:rPr>
              <w:t>3.58</w:t>
            </w:r>
          </w:p>
        </w:tc>
        <w:tc>
          <w:tcPr>
            <w:tcW w:w="466" w:type="pct"/>
            <w:tcBorders>
              <w:top w:val="nil"/>
              <w:left w:val="nil"/>
              <w:bottom w:val="single" w:sz="4" w:space="0" w:color="auto"/>
              <w:right w:val="single" w:sz="4" w:space="0" w:color="auto"/>
            </w:tcBorders>
            <w:shd w:val="clear" w:color="auto" w:fill="auto"/>
            <w:noWrap/>
            <w:vAlign w:val="center"/>
            <w:hideMark/>
          </w:tcPr>
          <w:p w14:paraId="537DDC15" w14:textId="77777777" w:rsidR="004833A6" w:rsidRPr="004833A6" w:rsidRDefault="004833A6" w:rsidP="00605CEC">
            <w:pPr>
              <w:jc w:val="both"/>
              <w:rPr>
                <w:rFonts w:ascii="Calibri" w:hAnsi="Calibri" w:cs="Calibri"/>
                <w:sz w:val="20"/>
              </w:rPr>
            </w:pPr>
            <w:r w:rsidRPr="004833A6">
              <w:rPr>
                <w:rFonts w:ascii="Calibri" w:hAnsi="Calibri" w:cs="Calibri"/>
                <w:sz w:val="20"/>
              </w:rPr>
              <w:t>4.00</w:t>
            </w:r>
          </w:p>
        </w:tc>
        <w:tc>
          <w:tcPr>
            <w:tcW w:w="466" w:type="pct"/>
            <w:tcBorders>
              <w:top w:val="nil"/>
              <w:left w:val="nil"/>
              <w:bottom w:val="single" w:sz="4" w:space="0" w:color="auto"/>
              <w:right w:val="single" w:sz="4" w:space="0" w:color="auto"/>
            </w:tcBorders>
            <w:shd w:val="clear" w:color="auto" w:fill="auto"/>
            <w:noWrap/>
            <w:vAlign w:val="center"/>
            <w:hideMark/>
          </w:tcPr>
          <w:p w14:paraId="1E70F8CF" w14:textId="77777777" w:rsidR="004833A6" w:rsidRPr="004833A6" w:rsidRDefault="004833A6" w:rsidP="00605CEC">
            <w:pPr>
              <w:jc w:val="both"/>
              <w:rPr>
                <w:rFonts w:ascii="Calibri" w:hAnsi="Calibri" w:cs="Calibri"/>
                <w:sz w:val="20"/>
              </w:rPr>
            </w:pPr>
            <w:r w:rsidRPr="004833A6">
              <w:rPr>
                <w:rFonts w:ascii="Calibri" w:hAnsi="Calibri" w:cs="Calibri"/>
                <w:sz w:val="20"/>
              </w:rPr>
              <w:t>3.10</w:t>
            </w:r>
          </w:p>
        </w:tc>
        <w:tc>
          <w:tcPr>
            <w:tcW w:w="466" w:type="pct"/>
            <w:tcBorders>
              <w:top w:val="nil"/>
              <w:left w:val="nil"/>
              <w:bottom w:val="single" w:sz="4" w:space="0" w:color="auto"/>
              <w:right w:val="single" w:sz="4" w:space="0" w:color="auto"/>
            </w:tcBorders>
            <w:shd w:val="clear" w:color="auto" w:fill="auto"/>
            <w:noWrap/>
            <w:vAlign w:val="center"/>
            <w:hideMark/>
          </w:tcPr>
          <w:p w14:paraId="6F05D53E" w14:textId="77777777" w:rsidR="004833A6" w:rsidRPr="004833A6" w:rsidRDefault="004833A6" w:rsidP="00605CEC">
            <w:pPr>
              <w:jc w:val="both"/>
              <w:rPr>
                <w:rFonts w:ascii="Calibri" w:hAnsi="Calibri" w:cs="Calibri"/>
                <w:sz w:val="20"/>
              </w:rPr>
            </w:pPr>
            <w:r w:rsidRPr="004833A6">
              <w:rPr>
                <w:rFonts w:ascii="Calibri" w:hAnsi="Calibri" w:cs="Calibri"/>
                <w:sz w:val="20"/>
              </w:rPr>
              <w:t>3.33</w:t>
            </w:r>
          </w:p>
        </w:tc>
        <w:tc>
          <w:tcPr>
            <w:tcW w:w="466" w:type="pct"/>
            <w:tcBorders>
              <w:top w:val="nil"/>
              <w:left w:val="nil"/>
              <w:bottom w:val="single" w:sz="4" w:space="0" w:color="auto"/>
              <w:right w:val="single" w:sz="4" w:space="0" w:color="auto"/>
            </w:tcBorders>
            <w:shd w:val="clear" w:color="auto" w:fill="auto"/>
            <w:noWrap/>
            <w:vAlign w:val="center"/>
            <w:hideMark/>
          </w:tcPr>
          <w:p w14:paraId="4DD2A6A1" w14:textId="77777777" w:rsidR="004833A6" w:rsidRPr="004833A6" w:rsidRDefault="004833A6" w:rsidP="00605CEC">
            <w:pPr>
              <w:jc w:val="both"/>
              <w:rPr>
                <w:rFonts w:ascii="Calibri" w:hAnsi="Calibri" w:cs="Calibri"/>
                <w:sz w:val="20"/>
              </w:rPr>
            </w:pPr>
            <w:r w:rsidRPr="004833A6">
              <w:rPr>
                <w:rFonts w:ascii="Calibri" w:hAnsi="Calibri" w:cs="Calibri"/>
                <w:sz w:val="20"/>
              </w:rPr>
              <w:t>4.44</w:t>
            </w:r>
          </w:p>
        </w:tc>
        <w:tc>
          <w:tcPr>
            <w:tcW w:w="466" w:type="pct"/>
            <w:tcBorders>
              <w:top w:val="nil"/>
              <w:left w:val="nil"/>
              <w:bottom w:val="single" w:sz="4" w:space="0" w:color="auto"/>
              <w:right w:val="single" w:sz="4" w:space="0" w:color="auto"/>
            </w:tcBorders>
            <w:shd w:val="clear" w:color="auto" w:fill="auto"/>
            <w:noWrap/>
            <w:vAlign w:val="center"/>
            <w:hideMark/>
          </w:tcPr>
          <w:p w14:paraId="254F591D" w14:textId="77777777" w:rsidR="004833A6" w:rsidRPr="004833A6" w:rsidRDefault="004833A6" w:rsidP="00605CEC">
            <w:pPr>
              <w:jc w:val="both"/>
              <w:rPr>
                <w:rFonts w:ascii="Calibri" w:hAnsi="Calibri" w:cs="Calibri"/>
                <w:sz w:val="20"/>
              </w:rPr>
            </w:pPr>
            <w:r w:rsidRPr="004833A6">
              <w:rPr>
                <w:rFonts w:ascii="Calibri" w:hAnsi="Calibri" w:cs="Calibri"/>
                <w:sz w:val="20"/>
              </w:rPr>
              <w:t>3.00</w:t>
            </w:r>
          </w:p>
        </w:tc>
        <w:tc>
          <w:tcPr>
            <w:tcW w:w="466" w:type="pct"/>
            <w:tcBorders>
              <w:top w:val="nil"/>
              <w:left w:val="nil"/>
              <w:bottom w:val="single" w:sz="4" w:space="0" w:color="auto"/>
              <w:right w:val="single" w:sz="4" w:space="0" w:color="auto"/>
            </w:tcBorders>
            <w:shd w:val="clear" w:color="auto" w:fill="auto"/>
            <w:noWrap/>
            <w:vAlign w:val="center"/>
            <w:hideMark/>
          </w:tcPr>
          <w:p w14:paraId="701A7337" w14:textId="77777777" w:rsidR="004833A6" w:rsidRPr="004833A6" w:rsidRDefault="004833A6" w:rsidP="00605CEC">
            <w:pPr>
              <w:jc w:val="both"/>
              <w:rPr>
                <w:rFonts w:ascii="Calibri" w:hAnsi="Calibri" w:cs="Calibri"/>
                <w:sz w:val="20"/>
              </w:rPr>
            </w:pPr>
            <w:r w:rsidRPr="004833A6">
              <w:rPr>
                <w:rFonts w:ascii="Calibri" w:hAnsi="Calibri" w:cs="Calibri"/>
                <w:sz w:val="20"/>
              </w:rPr>
              <w:t>2.79</w:t>
            </w:r>
          </w:p>
        </w:tc>
        <w:tc>
          <w:tcPr>
            <w:tcW w:w="381" w:type="pct"/>
            <w:tcBorders>
              <w:top w:val="nil"/>
              <w:left w:val="nil"/>
              <w:bottom w:val="single" w:sz="4" w:space="0" w:color="auto"/>
              <w:right w:val="single" w:sz="4" w:space="0" w:color="auto"/>
            </w:tcBorders>
            <w:shd w:val="clear" w:color="auto" w:fill="auto"/>
            <w:noWrap/>
            <w:vAlign w:val="center"/>
            <w:hideMark/>
          </w:tcPr>
          <w:p w14:paraId="41C30256" w14:textId="77777777" w:rsidR="004833A6" w:rsidRPr="004833A6" w:rsidRDefault="004833A6" w:rsidP="00605CEC">
            <w:pPr>
              <w:jc w:val="both"/>
              <w:rPr>
                <w:rFonts w:ascii="Calibri" w:hAnsi="Calibri" w:cs="Calibri"/>
                <w:sz w:val="20"/>
              </w:rPr>
            </w:pPr>
            <w:r w:rsidRPr="004833A6">
              <w:rPr>
                <w:rFonts w:ascii="Calibri" w:hAnsi="Calibri" w:cs="Calibri"/>
                <w:sz w:val="20"/>
              </w:rPr>
              <w:t>3.45</w:t>
            </w:r>
          </w:p>
        </w:tc>
      </w:tr>
    </w:tbl>
    <w:p w14:paraId="5D6779CD" w14:textId="1B25D1E0" w:rsidR="004833A6" w:rsidRDefault="004833A6" w:rsidP="00605CEC">
      <w:pPr>
        <w:tabs>
          <w:tab w:val="right" w:leader="dot" w:pos="8352"/>
        </w:tabs>
        <w:spacing w:line="360" w:lineRule="auto"/>
        <w:ind w:left="360"/>
        <w:jc w:val="both"/>
        <w:rPr>
          <w:rFonts w:ascii="Calibri" w:hAnsi="Calibri"/>
          <w:b/>
          <w:sz w:val="22"/>
          <w:szCs w:val="22"/>
        </w:rPr>
      </w:pPr>
    </w:p>
    <w:p w14:paraId="65B88FB4" w14:textId="258F6110" w:rsidR="000D191D" w:rsidRPr="000D191D" w:rsidRDefault="00425015" w:rsidP="00605CEC">
      <w:pPr>
        <w:tabs>
          <w:tab w:val="right" w:leader="dot" w:pos="8352"/>
        </w:tabs>
        <w:spacing w:line="360" w:lineRule="auto"/>
        <w:jc w:val="both"/>
        <w:rPr>
          <w:rFonts w:ascii="Calibri" w:hAnsi="Calibri"/>
          <w:b/>
          <w:sz w:val="22"/>
          <w:szCs w:val="22"/>
        </w:rPr>
      </w:pPr>
      <w:r>
        <w:rPr>
          <w:rFonts w:ascii="Calibri" w:hAnsi="Calibri"/>
          <w:b/>
          <w:sz w:val="22"/>
          <w:szCs w:val="22"/>
        </w:rPr>
        <w:t xml:space="preserve">Table </w:t>
      </w:r>
      <w:r w:rsidR="009C1C4C">
        <w:rPr>
          <w:rFonts w:ascii="Calibri" w:hAnsi="Calibri"/>
          <w:b/>
          <w:sz w:val="22"/>
          <w:szCs w:val="22"/>
        </w:rPr>
        <w:t>1</w:t>
      </w:r>
      <w:r>
        <w:rPr>
          <w:rFonts w:ascii="Calibri" w:hAnsi="Calibri"/>
          <w:b/>
          <w:sz w:val="22"/>
          <w:szCs w:val="22"/>
        </w:rPr>
        <w:t>2</w:t>
      </w:r>
      <w:r w:rsidR="000D191D" w:rsidRPr="000D191D">
        <w:rPr>
          <w:rFonts w:ascii="Calibri" w:hAnsi="Calibri"/>
          <w:b/>
          <w:sz w:val="22"/>
          <w:szCs w:val="22"/>
        </w:rPr>
        <w:t>. GAL Perception of Program Organizational Structure and Service Delivery Model</w:t>
      </w:r>
    </w:p>
    <w:tbl>
      <w:tblPr>
        <w:tblW w:w="5051" w:type="pct"/>
        <w:tblLook w:val="04A0" w:firstRow="1" w:lastRow="0" w:firstColumn="1" w:lastColumn="0" w:noHBand="0" w:noVBand="1"/>
      </w:tblPr>
      <w:tblGrid>
        <w:gridCol w:w="1975"/>
        <w:gridCol w:w="937"/>
        <w:gridCol w:w="937"/>
        <w:gridCol w:w="919"/>
        <w:gridCol w:w="705"/>
        <w:gridCol w:w="905"/>
        <w:gridCol w:w="898"/>
        <w:gridCol w:w="1013"/>
        <w:gridCol w:w="1156"/>
      </w:tblGrid>
      <w:tr w:rsidR="004539D0" w:rsidRPr="00A95C74" w14:paraId="2BAC426E" w14:textId="77777777" w:rsidTr="00367E8A">
        <w:trPr>
          <w:trHeight w:val="692"/>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DCB3F" w14:textId="77777777" w:rsidR="004539D0" w:rsidRPr="00702D1E" w:rsidRDefault="004539D0" w:rsidP="00605CEC">
            <w:pPr>
              <w:jc w:val="both"/>
              <w:rPr>
                <w:rFonts w:ascii="Calibri" w:hAnsi="Calibri" w:cs="Calibri"/>
                <w:b/>
                <w:bCs/>
                <w:color w:val="000000"/>
                <w:sz w:val="20"/>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331B2E71" w14:textId="77777777" w:rsidR="004539D0" w:rsidRPr="00702D1E" w:rsidRDefault="004539D0" w:rsidP="00605CEC">
            <w:pPr>
              <w:jc w:val="both"/>
              <w:rPr>
                <w:rFonts w:ascii="Calibri" w:hAnsi="Calibri" w:cs="Calibri"/>
                <w:b/>
                <w:bCs/>
                <w:color w:val="000000"/>
                <w:sz w:val="20"/>
              </w:rPr>
            </w:pPr>
            <w:r w:rsidRPr="00702D1E">
              <w:rPr>
                <w:rFonts w:ascii="Calibri" w:hAnsi="Calibri" w:cs="Calibri"/>
                <w:b/>
                <w:bCs/>
                <w:color w:val="000000"/>
                <w:sz w:val="20"/>
              </w:rPr>
              <w:t>Strongly Disagree</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34D176F3" w14:textId="77777777" w:rsidR="004539D0" w:rsidRPr="00702D1E" w:rsidRDefault="004539D0" w:rsidP="00605CEC">
            <w:pPr>
              <w:jc w:val="both"/>
              <w:rPr>
                <w:rFonts w:ascii="Calibri" w:hAnsi="Calibri" w:cs="Calibri"/>
                <w:b/>
                <w:bCs/>
                <w:color w:val="000000"/>
                <w:sz w:val="20"/>
              </w:rPr>
            </w:pPr>
            <w:r w:rsidRPr="00702D1E">
              <w:rPr>
                <w:rFonts w:ascii="Calibri" w:hAnsi="Calibri" w:cs="Calibri"/>
                <w:b/>
                <w:bCs/>
                <w:color w:val="000000"/>
                <w:sz w:val="20"/>
              </w:rPr>
              <w:t>Disagree</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62CD1035" w14:textId="77777777" w:rsidR="004539D0" w:rsidRPr="00702D1E" w:rsidRDefault="004539D0" w:rsidP="00605CEC">
            <w:pPr>
              <w:jc w:val="both"/>
              <w:rPr>
                <w:rFonts w:ascii="Calibri" w:hAnsi="Calibri" w:cs="Calibri"/>
                <w:b/>
                <w:bCs/>
                <w:color w:val="000000"/>
                <w:sz w:val="20"/>
              </w:rPr>
            </w:pPr>
            <w:r w:rsidRPr="00702D1E">
              <w:rPr>
                <w:rFonts w:ascii="Calibri" w:hAnsi="Calibri" w:cs="Calibri"/>
                <w:b/>
                <w:bCs/>
                <w:color w:val="000000"/>
                <w:sz w:val="20"/>
              </w:rPr>
              <w:t>Neither agree nor disagree</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6FF3A97A" w14:textId="77777777" w:rsidR="004539D0" w:rsidRPr="00702D1E" w:rsidRDefault="004539D0" w:rsidP="00605CEC">
            <w:pPr>
              <w:jc w:val="both"/>
              <w:rPr>
                <w:rFonts w:ascii="Calibri" w:hAnsi="Calibri" w:cs="Calibri"/>
                <w:b/>
                <w:bCs/>
                <w:color w:val="000000"/>
                <w:sz w:val="20"/>
              </w:rPr>
            </w:pPr>
            <w:r w:rsidRPr="00702D1E">
              <w:rPr>
                <w:rFonts w:ascii="Calibri" w:hAnsi="Calibri" w:cs="Calibri"/>
                <w:b/>
                <w:bCs/>
                <w:color w:val="000000"/>
                <w:sz w:val="20"/>
              </w:rPr>
              <w:t>Agree</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1B9A08F" w14:textId="77777777" w:rsidR="004539D0" w:rsidRPr="00702D1E" w:rsidRDefault="004539D0" w:rsidP="00605CEC">
            <w:pPr>
              <w:jc w:val="both"/>
              <w:rPr>
                <w:rFonts w:ascii="Calibri" w:hAnsi="Calibri" w:cs="Calibri"/>
                <w:b/>
                <w:bCs/>
                <w:color w:val="000000"/>
                <w:sz w:val="20"/>
              </w:rPr>
            </w:pPr>
            <w:r w:rsidRPr="00702D1E">
              <w:rPr>
                <w:rFonts w:ascii="Calibri" w:hAnsi="Calibri" w:cs="Calibri"/>
                <w:b/>
                <w:bCs/>
                <w:color w:val="000000"/>
                <w:sz w:val="20"/>
              </w:rPr>
              <w:t>Strongly Agree</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795175DF" w14:textId="77777777" w:rsidR="004539D0" w:rsidRPr="00702D1E" w:rsidRDefault="004539D0" w:rsidP="00605CEC">
            <w:pPr>
              <w:jc w:val="both"/>
              <w:rPr>
                <w:rFonts w:ascii="Calibri" w:hAnsi="Calibri" w:cs="Calibri"/>
                <w:b/>
                <w:bCs/>
                <w:color w:val="000000"/>
                <w:sz w:val="20"/>
              </w:rPr>
            </w:pPr>
            <w:r w:rsidRPr="00702D1E">
              <w:rPr>
                <w:rFonts w:ascii="Calibri" w:hAnsi="Calibri" w:cs="Calibri"/>
                <w:b/>
                <w:bCs/>
                <w:color w:val="000000"/>
                <w:sz w:val="20"/>
              </w:rPr>
              <w:t>Rating Average</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4523E9D1" w14:textId="77777777" w:rsidR="004539D0" w:rsidRPr="00702D1E" w:rsidRDefault="004539D0" w:rsidP="00605CEC">
            <w:pPr>
              <w:jc w:val="both"/>
              <w:rPr>
                <w:rFonts w:ascii="Calibri" w:hAnsi="Calibri" w:cs="Calibri"/>
                <w:b/>
                <w:bCs/>
                <w:color w:val="000000"/>
                <w:sz w:val="20"/>
              </w:rPr>
            </w:pPr>
            <w:r w:rsidRPr="00702D1E">
              <w:rPr>
                <w:rFonts w:ascii="Calibri" w:hAnsi="Calibri" w:cs="Calibri"/>
                <w:b/>
                <w:bCs/>
                <w:color w:val="000000"/>
                <w:sz w:val="20"/>
              </w:rPr>
              <w:t>Response Count</w:t>
            </w:r>
          </w:p>
        </w:tc>
        <w:tc>
          <w:tcPr>
            <w:tcW w:w="612" w:type="pct"/>
            <w:tcBorders>
              <w:top w:val="single" w:sz="4" w:space="0" w:color="auto"/>
              <w:left w:val="nil"/>
              <w:bottom w:val="single" w:sz="4" w:space="0" w:color="auto"/>
              <w:right w:val="single" w:sz="4" w:space="0" w:color="auto"/>
            </w:tcBorders>
            <w:shd w:val="clear" w:color="auto" w:fill="auto"/>
            <w:noWrap/>
            <w:vAlign w:val="bottom"/>
            <w:hideMark/>
          </w:tcPr>
          <w:p w14:paraId="0DCDCFDE" w14:textId="77777777" w:rsidR="004539D0" w:rsidRPr="00702D1E" w:rsidRDefault="004539D0" w:rsidP="00605CEC">
            <w:pPr>
              <w:jc w:val="both"/>
              <w:rPr>
                <w:rFonts w:ascii="Calibri" w:hAnsi="Calibri" w:cs="Calibri"/>
                <w:sz w:val="20"/>
              </w:rPr>
            </w:pPr>
            <w:r w:rsidRPr="00702D1E">
              <w:rPr>
                <w:rFonts w:ascii="Calibri" w:hAnsi="Calibri" w:cs="Calibri"/>
                <w:sz w:val="20"/>
              </w:rPr>
              <w:t> </w:t>
            </w:r>
          </w:p>
        </w:tc>
      </w:tr>
      <w:tr w:rsidR="004539D0" w:rsidRPr="00A95C74" w14:paraId="1A43A9E9" w14:textId="77777777" w:rsidTr="00367E8A">
        <w:trPr>
          <w:trHeight w:val="422"/>
        </w:trPr>
        <w:tc>
          <w:tcPr>
            <w:tcW w:w="1046" w:type="pct"/>
            <w:vMerge w:val="restart"/>
            <w:tcBorders>
              <w:top w:val="single" w:sz="4" w:space="0" w:color="auto"/>
              <w:left w:val="single" w:sz="4" w:space="0" w:color="auto"/>
              <w:bottom w:val="single" w:sz="4" w:space="0" w:color="000000"/>
              <w:right w:val="single" w:sz="4" w:space="0" w:color="000000"/>
            </w:tcBorders>
            <w:shd w:val="clear" w:color="auto" w:fill="BDD6EE" w:themeFill="accent1" w:themeFillTint="66"/>
            <w:vAlign w:val="bottom"/>
            <w:hideMark/>
          </w:tcPr>
          <w:p w14:paraId="0A7D3415" w14:textId="77777777" w:rsidR="004539D0" w:rsidRPr="00702D1E" w:rsidRDefault="004539D0" w:rsidP="00605CEC">
            <w:pPr>
              <w:jc w:val="both"/>
              <w:rPr>
                <w:rFonts w:ascii="Calibri" w:hAnsi="Calibri" w:cs="Calibri"/>
                <w:sz w:val="20"/>
              </w:rPr>
            </w:pPr>
            <w:r w:rsidRPr="00702D1E">
              <w:rPr>
                <w:rFonts w:ascii="Calibri" w:hAnsi="Calibri" w:cs="Calibri"/>
                <w:sz w:val="20"/>
              </w:rPr>
              <w:t>a. The organization</w:t>
            </w:r>
            <w:r w:rsidR="000D191D">
              <w:rPr>
                <w:rFonts w:ascii="Calibri" w:hAnsi="Calibri" w:cs="Calibri"/>
                <w:sz w:val="20"/>
              </w:rPr>
              <w:t>al structure</w:t>
            </w:r>
            <w:r w:rsidRPr="00702D1E">
              <w:rPr>
                <w:rFonts w:ascii="Calibri" w:hAnsi="Calibri" w:cs="Calibri"/>
                <w:sz w:val="20"/>
              </w:rPr>
              <w:t xml:space="preserve"> and service delivery model of the current GAL system is efficient and effective.</w:t>
            </w:r>
          </w:p>
        </w:tc>
        <w:tc>
          <w:tcPr>
            <w:tcW w:w="496" w:type="pct"/>
            <w:tcBorders>
              <w:top w:val="nil"/>
              <w:left w:val="nil"/>
              <w:bottom w:val="single" w:sz="4" w:space="0" w:color="auto"/>
              <w:right w:val="single" w:sz="4" w:space="0" w:color="auto"/>
            </w:tcBorders>
            <w:shd w:val="clear" w:color="auto" w:fill="BDD6EE" w:themeFill="accent1" w:themeFillTint="66"/>
            <w:noWrap/>
            <w:vAlign w:val="center"/>
            <w:hideMark/>
          </w:tcPr>
          <w:p w14:paraId="0043AD00"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0</w:t>
            </w:r>
          </w:p>
        </w:tc>
        <w:tc>
          <w:tcPr>
            <w:tcW w:w="496" w:type="pct"/>
            <w:tcBorders>
              <w:top w:val="nil"/>
              <w:left w:val="nil"/>
              <w:bottom w:val="single" w:sz="4" w:space="0" w:color="auto"/>
              <w:right w:val="single" w:sz="4" w:space="0" w:color="auto"/>
            </w:tcBorders>
            <w:shd w:val="clear" w:color="auto" w:fill="BDD6EE" w:themeFill="accent1" w:themeFillTint="66"/>
            <w:noWrap/>
            <w:vAlign w:val="center"/>
            <w:hideMark/>
          </w:tcPr>
          <w:p w14:paraId="3F508249"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11</w:t>
            </w:r>
          </w:p>
        </w:tc>
        <w:tc>
          <w:tcPr>
            <w:tcW w:w="487" w:type="pct"/>
            <w:tcBorders>
              <w:top w:val="nil"/>
              <w:left w:val="nil"/>
              <w:bottom w:val="single" w:sz="4" w:space="0" w:color="auto"/>
              <w:right w:val="single" w:sz="4" w:space="0" w:color="auto"/>
            </w:tcBorders>
            <w:shd w:val="clear" w:color="auto" w:fill="BDD6EE" w:themeFill="accent1" w:themeFillTint="66"/>
            <w:noWrap/>
            <w:vAlign w:val="center"/>
            <w:hideMark/>
          </w:tcPr>
          <w:p w14:paraId="0EA30796"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13</w:t>
            </w:r>
          </w:p>
        </w:tc>
        <w:tc>
          <w:tcPr>
            <w:tcW w:w="373" w:type="pct"/>
            <w:tcBorders>
              <w:top w:val="nil"/>
              <w:left w:val="nil"/>
              <w:bottom w:val="single" w:sz="4" w:space="0" w:color="auto"/>
              <w:right w:val="single" w:sz="4" w:space="0" w:color="auto"/>
            </w:tcBorders>
            <w:shd w:val="clear" w:color="auto" w:fill="BDD6EE" w:themeFill="accent1" w:themeFillTint="66"/>
            <w:noWrap/>
            <w:vAlign w:val="center"/>
            <w:hideMark/>
          </w:tcPr>
          <w:p w14:paraId="1F66B7EC"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42</w:t>
            </w:r>
          </w:p>
        </w:tc>
        <w:tc>
          <w:tcPr>
            <w:tcW w:w="479" w:type="pct"/>
            <w:tcBorders>
              <w:top w:val="nil"/>
              <w:left w:val="nil"/>
              <w:bottom w:val="single" w:sz="4" w:space="0" w:color="auto"/>
              <w:right w:val="single" w:sz="4" w:space="0" w:color="auto"/>
            </w:tcBorders>
            <w:shd w:val="clear" w:color="auto" w:fill="BDD6EE" w:themeFill="accent1" w:themeFillTint="66"/>
            <w:noWrap/>
            <w:vAlign w:val="center"/>
            <w:hideMark/>
          </w:tcPr>
          <w:p w14:paraId="42AA9594"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6</w:t>
            </w:r>
          </w:p>
        </w:tc>
        <w:tc>
          <w:tcPr>
            <w:tcW w:w="475" w:type="pct"/>
            <w:tcBorders>
              <w:top w:val="nil"/>
              <w:left w:val="nil"/>
              <w:bottom w:val="single" w:sz="4" w:space="0" w:color="auto"/>
              <w:right w:val="single" w:sz="4" w:space="0" w:color="auto"/>
            </w:tcBorders>
            <w:shd w:val="clear" w:color="auto" w:fill="BDD6EE" w:themeFill="accent1" w:themeFillTint="66"/>
            <w:noWrap/>
            <w:vAlign w:val="center"/>
            <w:hideMark/>
          </w:tcPr>
          <w:p w14:paraId="25391520"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3.60</w:t>
            </w:r>
          </w:p>
        </w:tc>
        <w:tc>
          <w:tcPr>
            <w:tcW w:w="536" w:type="pct"/>
            <w:tcBorders>
              <w:top w:val="nil"/>
              <w:left w:val="nil"/>
              <w:bottom w:val="single" w:sz="4" w:space="0" w:color="auto"/>
              <w:right w:val="single" w:sz="4" w:space="0" w:color="auto"/>
            </w:tcBorders>
            <w:shd w:val="clear" w:color="auto" w:fill="BDD6EE" w:themeFill="accent1" w:themeFillTint="66"/>
            <w:noWrap/>
            <w:vAlign w:val="center"/>
            <w:hideMark/>
          </w:tcPr>
          <w:p w14:paraId="19EC359C"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72</w:t>
            </w:r>
          </w:p>
        </w:tc>
        <w:tc>
          <w:tcPr>
            <w:tcW w:w="612" w:type="pct"/>
            <w:tcBorders>
              <w:top w:val="nil"/>
              <w:left w:val="nil"/>
              <w:bottom w:val="single" w:sz="4" w:space="0" w:color="auto"/>
              <w:right w:val="single" w:sz="4" w:space="0" w:color="auto"/>
            </w:tcBorders>
            <w:shd w:val="clear" w:color="auto" w:fill="BDD6EE" w:themeFill="accent1" w:themeFillTint="66"/>
            <w:noWrap/>
            <w:vAlign w:val="center"/>
            <w:hideMark/>
          </w:tcPr>
          <w:p w14:paraId="15D15201"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Volunteer</w:t>
            </w:r>
          </w:p>
        </w:tc>
      </w:tr>
      <w:tr w:rsidR="004539D0" w:rsidRPr="00A95C74" w14:paraId="3D7173C2" w14:textId="77777777" w:rsidTr="00367E8A">
        <w:trPr>
          <w:trHeight w:val="440"/>
        </w:trPr>
        <w:tc>
          <w:tcPr>
            <w:tcW w:w="1046" w:type="pct"/>
            <w:vMerge/>
            <w:tcBorders>
              <w:top w:val="single" w:sz="4" w:space="0" w:color="auto"/>
              <w:left w:val="single" w:sz="4" w:space="0" w:color="auto"/>
              <w:bottom w:val="single" w:sz="4" w:space="0" w:color="000000"/>
              <w:right w:val="single" w:sz="4" w:space="0" w:color="000000"/>
            </w:tcBorders>
            <w:shd w:val="clear" w:color="auto" w:fill="BDD6EE" w:themeFill="accent1" w:themeFillTint="66"/>
            <w:vAlign w:val="center"/>
            <w:hideMark/>
          </w:tcPr>
          <w:p w14:paraId="30DA164E" w14:textId="77777777" w:rsidR="004539D0" w:rsidRPr="00702D1E" w:rsidRDefault="004539D0" w:rsidP="00605CEC">
            <w:pPr>
              <w:jc w:val="both"/>
              <w:rPr>
                <w:rFonts w:ascii="Calibri" w:hAnsi="Calibri" w:cs="Calibri"/>
                <w:sz w:val="20"/>
              </w:rPr>
            </w:pPr>
          </w:p>
        </w:tc>
        <w:tc>
          <w:tcPr>
            <w:tcW w:w="496" w:type="pct"/>
            <w:tcBorders>
              <w:top w:val="nil"/>
              <w:left w:val="nil"/>
              <w:bottom w:val="single" w:sz="4" w:space="0" w:color="auto"/>
              <w:right w:val="single" w:sz="4" w:space="0" w:color="auto"/>
            </w:tcBorders>
            <w:shd w:val="clear" w:color="auto" w:fill="BDD6EE" w:themeFill="accent1" w:themeFillTint="66"/>
            <w:noWrap/>
            <w:vAlign w:val="center"/>
            <w:hideMark/>
          </w:tcPr>
          <w:p w14:paraId="39966CD4"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5</w:t>
            </w:r>
          </w:p>
        </w:tc>
        <w:tc>
          <w:tcPr>
            <w:tcW w:w="496" w:type="pct"/>
            <w:tcBorders>
              <w:top w:val="nil"/>
              <w:left w:val="nil"/>
              <w:bottom w:val="single" w:sz="4" w:space="0" w:color="auto"/>
              <w:right w:val="single" w:sz="4" w:space="0" w:color="auto"/>
            </w:tcBorders>
            <w:shd w:val="clear" w:color="auto" w:fill="BDD6EE" w:themeFill="accent1" w:themeFillTint="66"/>
            <w:noWrap/>
            <w:vAlign w:val="center"/>
            <w:hideMark/>
          </w:tcPr>
          <w:p w14:paraId="5AD9C739"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19</w:t>
            </w:r>
          </w:p>
        </w:tc>
        <w:tc>
          <w:tcPr>
            <w:tcW w:w="487" w:type="pct"/>
            <w:tcBorders>
              <w:top w:val="nil"/>
              <w:left w:val="nil"/>
              <w:bottom w:val="single" w:sz="4" w:space="0" w:color="auto"/>
              <w:right w:val="single" w:sz="4" w:space="0" w:color="auto"/>
            </w:tcBorders>
            <w:shd w:val="clear" w:color="auto" w:fill="BDD6EE" w:themeFill="accent1" w:themeFillTint="66"/>
            <w:noWrap/>
            <w:vAlign w:val="center"/>
            <w:hideMark/>
          </w:tcPr>
          <w:p w14:paraId="6FBCB71C"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10</w:t>
            </w:r>
          </w:p>
        </w:tc>
        <w:tc>
          <w:tcPr>
            <w:tcW w:w="373" w:type="pct"/>
            <w:tcBorders>
              <w:top w:val="nil"/>
              <w:left w:val="nil"/>
              <w:bottom w:val="single" w:sz="4" w:space="0" w:color="auto"/>
              <w:right w:val="single" w:sz="4" w:space="0" w:color="auto"/>
            </w:tcBorders>
            <w:shd w:val="clear" w:color="auto" w:fill="BDD6EE" w:themeFill="accent1" w:themeFillTint="66"/>
            <w:noWrap/>
            <w:vAlign w:val="center"/>
            <w:hideMark/>
          </w:tcPr>
          <w:p w14:paraId="35C9B278"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28</w:t>
            </w:r>
          </w:p>
        </w:tc>
        <w:tc>
          <w:tcPr>
            <w:tcW w:w="479" w:type="pct"/>
            <w:tcBorders>
              <w:top w:val="nil"/>
              <w:left w:val="nil"/>
              <w:bottom w:val="single" w:sz="4" w:space="0" w:color="auto"/>
              <w:right w:val="single" w:sz="4" w:space="0" w:color="auto"/>
            </w:tcBorders>
            <w:shd w:val="clear" w:color="auto" w:fill="BDD6EE" w:themeFill="accent1" w:themeFillTint="66"/>
            <w:noWrap/>
            <w:vAlign w:val="center"/>
            <w:hideMark/>
          </w:tcPr>
          <w:p w14:paraId="15D084D5"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3</w:t>
            </w:r>
          </w:p>
        </w:tc>
        <w:tc>
          <w:tcPr>
            <w:tcW w:w="475" w:type="pct"/>
            <w:tcBorders>
              <w:top w:val="nil"/>
              <w:left w:val="nil"/>
              <w:bottom w:val="single" w:sz="4" w:space="0" w:color="auto"/>
              <w:right w:val="single" w:sz="4" w:space="0" w:color="auto"/>
            </w:tcBorders>
            <w:shd w:val="clear" w:color="auto" w:fill="BDD6EE" w:themeFill="accent1" w:themeFillTint="66"/>
            <w:noWrap/>
            <w:vAlign w:val="center"/>
            <w:hideMark/>
          </w:tcPr>
          <w:p w14:paraId="7B848DAE"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3.08</w:t>
            </w:r>
          </w:p>
        </w:tc>
        <w:tc>
          <w:tcPr>
            <w:tcW w:w="536" w:type="pct"/>
            <w:tcBorders>
              <w:top w:val="nil"/>
              <w:left w:val="nil"/>
              <w:bottom w:val="single" w:sz="4" w:space="0" w:color="auto"/>
              <w:right w:val="single" w:sz="4" w:space="0" w:color="auto"/>
            </w:tcBorders>
            <w:shd w:val="clear" w:color="auto" w:fill="BDD6EE" w:themeFill="accent1" w:themeFillTint="66"/>
            <w:noWrap/>
            <w:vAlign w:val="center"/>
            <w:hideMark/>
          </w:tcPr>
          <w:p w14:paraId="273C5628"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65</w:t>
            </w:r>
          </w:p>
        </w:tc>
        <w:tc>
          <w:tcPr>
            <w:tcW w:w="612" w:type="pct"/>
            <w:tcBorders>
              <w:top w:val="nil"/>
              <w:left w:val="nil"/>
              <w:bottom w:val="single" w:sz="4" w:space="0" w:color="auto"/>
              <w:right w:val="single" w:sz="4" w:space="0" w:color="auto"/>
            </w:tcBorders>
            <w:shd w:val="clear" w:color="auto" w:fill="BDD6EE" w:themeFill="accent1" w:themeFillTint="66"/>
            <w:noWrap/>
            <w:vAlign w:val="center"/>
            <w:hideMark/>
          </w:tcPr>
          <w:p w14:paraId="50C1FF71"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Full Time</w:t>
            </w:r>
          </w:p>
        </w:tc>
      </w:tr>
      <w:tr w:rsidR="004539D0" w:rsidRPr="00A95C74" w14:paraId="45A8F33F" w14:textId="77777777" w:rsidTr="00367E8A">
        <w:trPr>
          <w:trHeight w:val="332"/>
        </w:trPr>
        <w:tc>
          <w:tcPr>
            <w:tcW w:w="1046" w:type="pct"/>
            <w:vMerge/>
            <w:tcBorders>
              <w:top w:val="single" w:sz="4" w:space="0" w:color="auto"/>
              <w:left w:val="single" w:sz="4" w:space="0" w:color="auto"/>
              <w:bottom w:val="single" w:sz="4" w:space="0" w:color="000000"/>
              <w:right w:val="single" w:sz="4" w:space="0" w:color="000000"/>
            </w:tcBorders>
            <w:shd w:val="clear" w:color="auto" w:fill="BDD6EE" w:themeFill="accent1" w:themeFillTint="66"/>
            <w:vAlign w:val="center"/>
            <w:hideMark/>
          </w:tcPr>
          <w:p w14:paraId="4472ADEC" w14:textId="77777777" w:rsidR="004539D0" w:rsidRPr="00702D1E" w:rsidRDefault="004539D0" w:rsidP="00605CEC">
            <w:pPr>
              <w:jc w:val="both"/>
              <w:rPr>
                <w:rFonts w:ascii="Calibri" w:hAnsi="Calibri" w:cs="Calibri"/>
                <w:sz w:val="20"/>
              </w:rPr>
            </w:pPr>
          </w:p>
        </w:tc>
        <w:tc>
          <w:tcPr>
            <w:tcW w:w="496" w:type="pct"/>
            <w:tcBorders>
              <w:top w:val="nil"/>
              <w:left w:val="nil"/>
              <w:bottom w:val="single" w:sz="4" w:space="0" w:color="auto"/>
              <w:right w:val="single" w:sz="4" w:space="0" w:color="auto"/>
            </w:tcBorders>
            <w:shd w:val="clear" w:color="auto" w:fill="BDD6EE" w:themeFill="accent1" w:themeFillTint="66"/>
            <w:noWrap/>
            <w:vAlign w:val="center"/>
            <w:hideMark/>
          </w:tcPr>
          <w:p w14:paraId="7E870568"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1</w:t>
            </w:r>
          </w:p>
        </w:tc>
        <w:tc>
          <w:tcPr>
            <w:tcW w:w="496" w:type="pct"/>
            <w:tcBorders>
              <w:top w:val="nil"/>
              <w:left w:val="nil"/>
              <w:bottom w:val="single" w:sz="4" w:space="0" w:color="auto"/>
              <w:right w:val="single" w:sz="4" w:space="0" w:color="auto"/>
            </w:tcBorders>
            <w:shd w:val="clear" w:color="auto" w:fill="BDD6EE" w:themeFill="accent1" w:themeFillTint="66"/>
            <w:noWrap/>
            <w:vAlign w:val="center"/>
            <w:hideMark/>
          </w:tcPr>
          <w:p w14:paraId="1CE75C59"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1</w:t>
            </w:r>
          </w:p>
        </w:tc>
        <w:tc>
          <w:tcPr>
            <w:tcW w:w="487" w:type="pct"/>
            <w:tcBorders>
              <w:top w:val="nil"/>
              <w:left w:val="nil"/>
              <w:bottom w:val="single" w:sz="4" w:space="0" w:color="auto"/>
              <w:right w:val="single" w:sz="4" w:space="0" w:color="auto"/>
            </w:tcBorders>
            <w:shd w:val="clear" w:color="auto" w:fill="BDD6EE" w:themeFill="accent1" w:themeFillTint="66"/>
            <w:noWrap/>
            <w:vAlign w:val="center"/>
            <w:hideMark/>
          </w:tcPr>
          <w:p w14:paraId="72CE75A8"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1</w:t>
            </w:r>
          </w:p>
        </w:tc>
        <w:tc>
          <w:tcPr>
            <w:tcW w:w="373" w:type="pct"/>
            <w:tcBorders>
              <w:top w:val="nil"/>
              <w:left w:val="nil"/>
              <w:bottom w:val="single" w:sz="4" w:space="0" w:color="auto"/>
              <w:right w:val="single" w:sz="4" w:space="0" w:color="auto"/>
            </w:tcBorders>
            <w:shd w:val="clear" w:color="auto" w:fill="BDD6EE" w:themeFill="accent1" w:themeFillTint="66"/>
            <w:noWrap/>
            <w:vAlign w:val="center"/>
            <w:hideMark/>
          </w:tcPr>
          <w:p w14:paraId="75849820"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20</w:t>
            </w:r>
          </w:p>
        </w:tc>
        <w:tc>
          <w:tcPr>
            <w:tcW w:w="479" w:type="pct"/>
            <w:tcBorders>
              <w:top w:val="nil"/>
              <w:left w:val="nil"/>
              <w:bottom w:val="single" w:sz="4" w:space="0" w:color="auto"/>
              <w:right w:val="single" w:sz="4" w:space="0" w:color="auto"/>
            </w:tcBorders>
            <w:shd w:val="clear" w:color="auto" w:fill="BDD6EE" w:themeFill="accent1" w:themeFillTint="66"/>
            <w:noWrap/>
            <w:vAlign w:val="center"/>
            <w:hideMark/>
          </w:tcPr>
          <w:p w14:paraId="7ACD0B9E"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5</w:t>
            </w:r>
          </w:p>
        </w:tc>
        <w:tc>
          <w:tcPr>
            <w:tcW w:w="475" w:type="pct"/>
            <w:tcBorders>
              <w:top w:val="nil"/>
              <w:left w:val="nil"/>
              <w:bottom w:val="single" w:sz="4" w:space="0" w:color="auto"/>
              <w:right w:val="single" w:sz="4" w:space="0" w:color="auto"/>
            </w:tcBorders>
            <w:shd w:val="clear" w:color="auto" w:fill="BDD6EE" w:themeFill="accent1" w:themeFillTint="66"/>
            <w:noWrap/>
            <w:vAlign w:val="center"/>
            <w:hideMark/>
          </w:tcPr>
          <w:p w14:paraId="2743A050"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3.96</w:t>
            </w:r>
          </w:p>
        </w:tc>
        <w:tc>
          <w:tcPr>
            <w:tcW w:w="536" w:type="pct"/>
            <w:tcBorders>
              <w:top w:val="nil"/>
              <w:left w:val="nil"/>
              <w:bottom w:val="single" w:sz="4" w:space="0" w:color="auto"/>
              <w:right w:val="single" w:sz="4" w:space="0" w:color="auto"/>
            </w:tcBorders>
            <w:shd w:val="clear" w:color="auto" w:fill="BDD6EE" w:themeFill="accent1" w:themeFillTint="66"/>
            <w:noWrap/>
            <w:vAlign w:val="center"/>
            <w:hideMark/>
          </w:tcPr>
          <w:p w14:paraId="6869F6E6"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28</w:t>
            </w:r>
          </w:p>
        </w:tc>
        <w:tc>
          <w:tcPr>
            <w:tcW w:w="612" w:type="pct"/>
            <w:tcBorders>
              <w:top w:val="nil"/>
              <w:left w:val="nil"/>
              <w:bottom w:val="single" w:sz="4" w:space="0" w:color="auto"/>
              <w:right w:val="single" w:sz="4" w:space="0" w:color="auto"/>
            </w:tcBorders>
            <w:shd w:val="clear" w:color="auto" w:fill="BDD6EE" w:themeFill="accent1" w:themeFillTint="66"/>
            <w:noWrap/>
            <w:vAlign w:val="center"/>
            <w:hideMark/>
          </w:tcPr>
          <w:p w14:paraId="4431CD97" w14:textId="77777777" w:rsidR="004539D0" w:rsidRPr="00C1530A" w:rsidRDefault="004539D0" w:rsidP="00605CEC">
            <w:pPr>
              <w:jc w:val="both"/>
              <w:rPr>
                <w:rFonts w:ascii="Calibri" w:hAnsi="Calibri" w:cs="Calibri"/>
                <w:sz w:val="21"/>
                <w:szCs w:val="21"/>
              </w:rPr>
            </w:pPr>
            <w:r w:rsidRPr="00C1530A">
              <w:rPr>
                <w:rFonts w:ascii="Calibri" w:hAnsi="Calibri" w:cs="Calibri"/>
                <w:sz w:val="21"/>
                <w:szCs w:val="21"/>
              </w:rPr>
              <w:t>Part Time</w:t>
            </w:r>
          </w:p>
        </w:tc>
      </w:tr>
    </w:tbl>
    <w:p w14:paraId="7D88861C" w14:textId="77777777" w:rsidR="00FA191F" w:rsidRDefault="00FA191F" w:rsidP="00605CEC">
      <w:pPr>
        <w:tabs>
          <w:tab w:val="right" w:leader="dot" w:pos="8352"/>
        </w:tabs>
        <w:spacing w:line="276" w:lineRule="auto"/>
        <w:jc w:val="both"/>
        <w:rPr>
          <w:rFonts w:ascii="Calibri" w:hAnsi="Calibri"/>
          <w:sz w:val="22"/>
          <w:szCs w:val="22"/>
        </w:rPr>
      </w:pPr>
    </w:p>
    <w:p w14:paraId="798DD249" w14:textId="6F39DAFB" w:rsidR="00367E8A" w:rsidRDefault="00367E8A" w:rsidP="00605CEC">
      <w:pPr>
        <w:tabs>
          <w:tab w:val="right" w:leader="dot" w:pos="8352"/>
        </w:tabs>
        <w:spacing w:line="276" w:lineRule="auto"/>
        <w:jc w:val="both"/>
        <w:rPr>
          <w:rFonts w:ascii="Calibri" w:hAnsi="Calibri"/>
          <w:sz w:val="22"/>
          <w:szCs w:val="22"/>
        </w:rPr>
      </w:pPr>
      <w:r>
        <w:rPr>
          <w:rFonts w:ascii="Calibri" w:hAnsi="Calibri"/>
          <w:sz w:val="22"/>
          <w:szCs w:val="22"/>
        </w:rPr>
        <w:t xml:space="preserve">When GALs were asked </w:t>
      </w:r>
      <w:r w:rsidR="000B16B1">
        <w:rPr>
          <w:rFonts w:ascii="Calibri" w:hAnsi="Calibri"/>
          <w:sz w:val="22"/>
          <w:szCs w:val="22"/>
        </w:rPr>
        <w:t xml:space="preserve">in the survey </w:t>
      </w:r>
      <w:r>
        <w:rPr>
          <w:rFonts w:ascii="Calibri" w:hAnsi="Calibri"/>
          <w:sz w:val="22"/>
          <w:szCs w:val="22"/>
        </w:rPr>
        <w:t xml:space="preserve">to elaborate about the strengths of the current organizational and service delivery model of the GAL program, the most reported strength was the support and supervision they receive from their supervisors, followed by the confidence of the judges, attorneys, and stakeholders; committed staff; and the </w:t>
      </w:r>
      <w:r w:rsidR="009C1C4C">
        <w:rPr>
          <w:rFonts w:ascii="Calibri" w:hAnsi="Calibri"/>
          <w:sz w:val="22"/>
          <w:szCs w:val="22"/>
        </w:rPr>
        <w:t>c</w:t>
      </w:r>
      <w:r w:rsidR="00425015">
        <w:rPr>
          <w:rFonts w:ascii="Calibri" w:hAnsi="Calibri"/>
          <w:sz w:val="22"/>
          <w:szCs w:val="22"/>
        </w:rPr>
        <w:t>harge/role of GALs. See Table 13</w:t>
      </w:r>
      <w:r>
        <w:rPr>
          <w:rFonts w:ascii="Calibri" w:hAnsi="Calibri"/>
          <w:sz w:val="22"/>
          <w:szCs w:val="22"/>
        </w:rPr>
        <w:t xml:space="preserve"> below. One GAL noted in a survey response, </w:t>
      </w:r>
    </w:p>
    <w:p w14:paraId="50C92CEF" w14:textId="77777777" w:rsidR="00367E8A" w:rsidRDefault="00367E8A" w:rsidP="00605CEC">
      <w:pPr>
        <w:tabs>
          <w:tab w:val="left" w:pos="540"/>
        </w:tabs>
        <w:ind w:left="720" w:right="450"/>
        <w:jc w:val="both"/>
        <w:rPr>
          <w:rFonts w:ascii="Calibri" w:hAnsi="Calibri"/>
          <w:sz w:val="22"/>
          <w:szCs w:val="22"/>
        </w:rPr>
      </w:pPr>
      <w:r>
        <w:rPr>
          <w:rFonts w:ascii="Calibri" w:hAnsi="Calibri"/>
          <w:sz w:val="22"/>
          <w:szCs w:val="22"/>
        </w:rPr>
        <w:t>A significant strength</w:t>
      </w:r>
      <w:r w:rsidRPr="00C845DA">
        <w:rPr>
          <w:rFonts w:ascii="Calibri" w:hAnsi="Calibri"/>
          <w:sz w:val="22"/>
          <w:szCs w:val="22"/>
        </w:rPr>
        <w:t xml:space="preserve"> in our service delivery model is that we employ people who truly have a passion for advocating for children. Our GALs are required to possess a multifaceted skill level and work under pressure with large case volumes. Our GALs are valued for their ability to do their work independently in an unbiased fashion that leads to the uncovering of information about children that the court would not have learned without us. </w:t>
      </w:r>
    </w:p>
    <w:p w14:paraId="50CDB4C0" w14:textId="77777777" w:rsidR="00367E8A" w:rsidRDefault="00367E8A" w:rsidP="00605CEC">
      <w:pPr>
        <w:tabs>
          <w:tab w:val="left" w:pos="907"/>
        </w:tabs>
        <w:spacing w:line="276" w:lineRule="auto"/>
        <w:ind w:left="907" w:right="990"/>
        <w:jc w:val="both"/>
        <w:rPr>
          <w:rFonts w:ascii="Calibri" w:hAnsi="Calibri"/>
          <w:sz w:val="22"/>
          <w:szCs w:val="22"/>
        </w:rPr>
      </w:pPr>
    </w:p>
    <w:p w14:paraId="1C2DDC17" w14:textId="4083E359" w:rsidR="009C7F21" w:rsidRPr="00911899" w:rsidRDefault="00425015" w:rsidP="00605CEC">
      <w:pPr>
        <w:tabs>
          <w:tab w:val="right" w:leader="dot" w:pos="8352"/>
        </w:tabs>
        <w:spacing w:line="360" w:lineRule="auto"/>
        <w:jc w:val="both"/>
        <w:rPr>
          <w:rFonts w:ascii="Calibri" w:hAnsi="Calibri"/>
          <w:b/>
          <w:spacing w:val="-2"/>
          <w:sz w:val="22"/>
          <w:szCs w:val="22"/>
        </w:rPr>
      </w:pPr>
      <w:r>
        <w:rPr>
          <w:rFonts w:ascii="Calibri" w:hAnsi="Calibri"/>
          <w:b/>
          <w:spacing w:val="-2"/>
          <w:sz w:val="22"/>
          <w:szCs w:val="22"/>
        </w:rPr>
        <w:t>Table 13</w:t>
      </w:r>
      <w:r w:rsidR="00C70D9B" w:rsidRPr="00911899">
        <w:rPr>
          <w:rFonts w:ascii="Calibri" w:hAnsi="Calibri"/>
          <w:b/>
          <w:spacing w:val="-2"/>
          <w:sz w:val="22"/>
          <w:szCs w:val="22"/>
        </w:rPr>
        <w:t>. Strengths of GAL program organization and service delivery model identified by GALs (n=158)</w:t>
      </w:r>
    </w:p>
    <w:tbl>
      <w:tblPr>
        <w:tblW w:w="7465" w:type="dxa"/>
        <w:tblLook w:val="04A0" w:firstRow="1" w:lastRow="0" w:firstColumn="1" w:lastColumn="0" w:noHBand="0" w:noVBand="1"/>
      </w:tblPr>
      <w:tblGrid>
        <w:gridCol w:w="4765"/>
        <w:gridCol w:w="2700"/>
      </w:tblGrid>
      <w:tr w:rsidR="00C70D9B" w:rsidRPr="00C70D9B" w14:paraId="10CA8F38" w14:textId="77777777" w:rsidTr="00C1530A">
        <w:trPr>
          <w:trHeight w:val="485"/>
        </w:trPr>
        <w:tc>
          <w:tcPr>
            <w:tcW w:w="4765"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6612444" w14:textId="77777777" w:rsidR="00C70D9B" w:rsidRPr="00C1530A" w:rsidRDefault="00C70D9B" w:rsidP="00605CEC">
            <w:pPr>
              <w:jc w:val="both"/>
              <w:rPr>
                <w:rFonts w:ascii="Calibri" w:hAnsi="Calibri" w:cs="Calibri"/>
                <w:b/>
                <w:bCs/>
                <w:color w:val="000000"/>
                <w:sz w:val="21"/>
                <w:szCs w:val="21"/>
              </w:rPr>
            </w:pPr>
            <w:r w:rsidRPr="00C1530A">
              <w:rPr>
                <w:rFonts w:ascii="Calibri" w:hAnsi="Calibri" w:cs="Calibri"/>
                <w:b/>
                <w:bCs/>
                <w:color w:val="000000"/>
                <w:sz w:val="21"/>
                <w:szCs w:val="21"/>
              </w:rPr>
              <w:t>Strength Topic</w:t>
            </w:r>
          </w:p>
        </w:tc>
        <w:tc>
          <w:tcPr>
            <w:tcW w:w="2700" w:type="dxa"/>
            <w:tcBorders>
              <w:top w:val="single" w:sz="4" w:space="0" w:color="auto"/>
              <w:left w:val="nil"/>
              <w:bottom w:val="single" w:sz="4" w:space="0" w:color="auto"/>
              <w:right w:val="single" w:sz="4" w:space="0" w:color="auto"/>
            </w:tcBorders>
            <w:shd w:val="clear" w:color="000000" w:fill="9BC2E6"/>
            <w:vAlign w:val="center"/>
            <w:hideMark/>
          </w:tcPr>
          <w:p w14:paraId="77B90A3C" w14:textId="77777777" w:rsidR="00C70D9B" w:rsidRPr="00C1530A" w:rsidRDefault="00C70D9B" w:rsidP="00605CEC">
            <w:pPr>
              <w:jc w:val="both"/>
              <w:rPr>
                <w:rFonts w:ascii="Calibri" w:hAnsi="Calibri" w:cs="Calibri"/>
                <w:b/>
                <w:bCs/>
                <w:color w:val="000000"/>
                <w:sz w:val="21"/>
                <w:szCs w:val="21"/>
              </w:rPr>
            </w:pPr>
            <w:r w:rsidRPr="00C1530A">
              <w:rPr>
                <w:rFonts w:ascii="Calibri" w:hAnsi="Calibri" w:cs="Calibri"/>
                <w:b/>
                <w:bCs/>
                <w:color w:val="000000"/>
                <w:sz w:val="21"/>
                <w:szCs w:val="21"/>
              </w:rPr>
              <w:t xml:space="preserve">Percentage of </w:t>
            </w:r>
            <w:r w:rsidR="00C1530A">
              <w:rPr>
                <w:rFonts w:ascii="Calibri" w:hAnsi="Calibri" w:cs="Calibri"/>
                <w:b/>
                <w:bCs/>
                <w:color w:val="000000"/>
                <w:sz w:val="21"/>
                <w:szCs w:val="21"/>
              </w:rPr>
              <w:t>responding GALs identifying the t</w:t>
            </w:r>
            <w:r w:rsidRPr="00C1530A">
              <w:rPr>
                <w:rFonts w:ascii="Calibri" w:hAnsi="Calibri" w:cs="Calibri"/>
                <w:b/>
                <w:bCs/>
                <w:color w:val="000000"/>
                <w:sz w:val="21"/>
                <w:szCs w:val="21"/>
              </w:rPr>
              <w:t>opic</w:t>
            </w:r>
          </w:p>
        </w:tc>
      </w:tr>
      <w:tr w:rsidR="00C70D9B" w:rsidRPr="00C70D9B" w14:paraId="62A29812"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45E50EB7"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Supervision/Coordinator</w:t>
            </w:r>
          </w:p>
        </w:tc>
        <w:tc>
          <w:tcPr>
            <w:tcW w:w="2700" w:type="dxa"/>
            <w:tcBorders>
              <w:top w:val="nil"/>
              <w:left w:val="nil"/>
              <w:bottom w:val="single" w:sz="4" w:space="0" w:color="auto"/>
              <w:right w:val="single" w:sz="4" w:space="0" w:color="auto"/>
            </w:tcBorders>
            <w:shd w:val="clear" w:color="auto" w:fill="auto"/>
            <w:noWrap/>
            <w:vAlign w:val="bottom"/>
            <w:hideMark/>
          </w:tcPr>
          <w:p w14:paraId="7F72653B"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35%</w:t>
            </w:r>
          </w:p>
        </w:tc>
      </w:tr>
      <w:tr w:rsidR="00C70D9B" w:rsidRPr="00C70D9B" w14:paraId="16213272"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12B0CC53"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 xml:space="preserve">Confidence of judges, attorneys, other stakeholders </w:t>
            </w:r>
          </w:p>
        </w:tc>
        <w:tc>
          <w:tcPr>
            <w:tcW w:w="2700" w:type="dxa"/>
            <w:tcBorders>
              <w:top w:val="nil"/>
              <w:left w:val="nil"/>
              <w:bottom w:val="single" w:sz="4" w:space="0" w:color="auto"/>
              <w:right w:val="single" w:sz="4" w:space="0" w:color="auto"/>
            </w:tcBorders>
            <w:shd w:val="clear" w:color="auto" w:fill="auto"/>
            <w:noWrap/>
            <w:vAlign w:val="bottom"/>
            <w:hideMark/>
          </w:tcPr>
          <w:p w14:paraId="239B4134"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22%</w:t>
            </w:r>
          </w:p>
        </w:tc>
      </w:tr>
      <w:tr w:rsidR="00C70D9B" w:rsidRPr="00C70D9B" w14:paraId="107EB2E4"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12990EFE"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Committed staff</w:t>
            </w:r>
          </w:p>
        </w:tc>
        <w:tc>
          <w:tcPr>
            <w:tcW w:w="2700" w:type="dxa"/>
            <w:tcBorders>
              <w:top w:val="nil"/>
              <w:left w:val="nil"/>
              <w:bottom w:val="single" w:sz="4" w:space="0" w:color="auto"/>
              <w:right w:val="single" w:sz="4" w:space="0" w:color="auto"/>
            </w:tcBorders>
            <w:shd w:val="clear" w:color="auto" w:fill="auto"/>
            <w:noWrap/>
            <w:vAlign w:val="bottom"/>
            <w:hideMark/>
          </w:tcPr>
          <w:p w14:paraId="14E0D601"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16%</w:t>
            </w:r>
          </w:p>
        </w:tc>
      </w:tr>
      <w:tr w:rsidR="00C70D9B" w:rsidRPr="00C70D9B" w14:paraId="701843FF"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67A19617"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Charge/Role of GAL</w:t>
            </w:r>
          </w:p>
        </w:tc>
        <w:tc>
          <w:tcPr>
            <w:tcW w:w="2700" w:type="dxa"/>
            <w:tcBorders>
              <w:top w:val="nil"/>
              <w:left w:val="nil"/>
              <w:bottom w:val="single" w:sz="4" w:space="0" w:color="auto"/>
              <w:right w:val="single" w:sz="4" w:space="0" w:color="auto"/>
            </w:tcBorders>
            <w:shd w:val="clear" w:color="auto" w:fill="auto"/>
            <w:noWrap/>
            <w:vAlign w:val="bottom"/>
            <w:hideMark/>
          </w:tcPr>
          <w:p w14:paraId="3D07D236"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11%</w:t>
            </w:r>
          </w:p>
        </w:tc>
      </w:tr>
      <w:tr w:rsidR="00C70D9B" w:rsidRPr="00C70D9B" w14:paraId="6A848413"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6DF57A6E"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E-technologies</w:t>
            </w:r>
          </w:p>
        </w:tc>
        <w:tc>
          <w:tcPr>
            <w:tcW w:w="2700" w:type="dxa"/>
            <w:tcBorders>
              <w:top w:val="nil"/>
              <w:left w:val="nil"/>
              <w:bottom w:val="single" w:sz="4" w:space="0" w:color="auto"/>
              <w:right w:val="single" w:sz="4" w:space="0" w:color="auto"/>
            </w:tcBorders>
            <w:shd w:val="clear" w:color="auto" w:fill="auto"/>
            <w:noWrap/>
            <w:vAlign w:val="bottom"/>
            <w:hideMark/>
          </w:tcPr>
          <w:p w14:paraId="7D66C445"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4%</w:t>
            </w:r>
          </w:p>
        </w:tc>
      </w:tr>
      <w:tr w:rsidR="00C70D9B" w:rsidRPr="00C70D9B" w14:paraId="2F193286"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78CBB43A"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Ability to home office</w:t>
            </w:r>
          </w:p>
        </w:tc>
        <w:tc>
          <w:tcPr>
            <w:tcW w:w="2700" w:type="dxa"/>
            <w:tcBorders>
              <w:top w:val="nil"/>
              <w:left w:val="nil"/>
              <w:bottom w:val="single" w:sz="4" w:space="0" w:color="auto"/>
              <w:right w:val="single" w:sz="4" w:space="0" w:color="auto"/>
            </w:tcBorders>
            <w:shd w:val="clear" w:color="auto" w:fill="auto"/>
            <w:noWrap/>
            <w:vAlign w:val="bottom"/>
            <w:hideMark/>
          </w:tcPr>
          <w:p w14:paraId="39CE016B"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4%</w:t>
            </w:r>
          </w:p>
        </w:tc>
      </w:tr>
      <w:tr w:rsidR="00C70D9B" w:rsidRPr="00C70D9B" w14:paraId="41FC868B"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74B4118C"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Professional, paid GALs</w:t>
            </w:r>
          </w:p>
        </w:tc>
        <w:tc>
          <w:tcPr>
            <w:tcW w:w="2700" w:type="dxa"/>
            <w:tcBorders>
              <w:top w:val="nil"/>
              <w:left w:val="nil"/>
              <w:bottom w:val="single" w:sz="4" w:space="0" w:color="auto"/>
              <w:right w:val="single" w:sz="4" w:space="0" w:color="auto"/>
            </w:tcBorders>
            <w:shd w:val="clear" w:color="auto" w:fill="auto"/>
            <w:noWrap/>
            <w:vAlign w:val="bottom"/>
            <w:hideMark/>
          </w:tcPr>
          <w:p w14:paraId="3B122404"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4%</w:t>
            </w:r>
          </w:p>
        </w:tc>
      </w:tr>
      <w:tr w:rsidR="00C70D9B" w:rsidRPr="00C70D9B" w14:paraId="4FA45609"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0FC25B37"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Assignment of cases</w:t>
            </w:r>
          </w:p>
        </w:tc>
        <w:tc>
          <w:tcPr>
            <w:tcW w:w="2700" w:type="dxa"/>
            <w:tcBorders>
              <w:top w:val="nil"/>
              <w:left w:val="nil"/>
              <w:bottom w:val="single" w:sz="4" w:space="0" w:color="auto"/>
              <w:right w:val="single" w:sz="4" w:space="0" w:color="auto"/>
            </w:tcBorders>
            <w:shd w:val="clear" w:color="auto" w:fill="auto"/>
            <w:noWrap/>
            <w:vAlign w:val="bottom"/>
            <w:hideMark/>
          </w:tcPr>
          <w:p w14:paraId="2E3202DB"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3%</w:t>
            </w:r>
          </w:p>
        </w:tc>
      </w:tr>
      <w:tr w:rsidR="00C70D9B" w:rsidRPr="00C70D9B" w14:paraId="0A90AD07"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6E85863C"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Education/training</w:t>
            </w:r>
          </w:p>
        </w:tc>
        <w:tc>
          <w:tcPr>
            <w:tcW w:w="2700" w:type="dxa"/>
            <w:tcBorders>
              <w:top w:val="nil"/>
              <w:left w:val="nil"/>
              <w:bottom w:val="single" w:sz="4" w:space="0" w:color="auto"/>
              <w:right w:val="single" w:sz="4" w:space="0" w:color="auto"/>
            </w:tcBorders>
            <w:shd w:val="clear" w:color="auto" w:fill="auto"/>
            <w:noWrap/>
            <w:vAlign w:val="bottom"/>
            <w:hideMark/>
          </w:tcPr>
          <w:p w14:paraId="137BAC60"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3%</w:t>
            </w:r>
          </w:p>
        </w:tc>
      </w:tr>
      <w:tr w:rsidR="00C70D9B" w:rsidRPr="00C70D9B" w14:paraId="6BA3EF9E"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6B4AAA53"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COSMOS</w:t>
            </w:r>
          </w:p>
        </w:tc>
        <w:tc>
          <w:tcPr>
            <w:tcW w:w="2700" w:type="dxa"/>
            <w:tcBorders>
              <w:top w:val="nil"/>
              <w:left w:val="nil"/>
              <w:bottom w:val="single" w:sz="4" w:space="0" w:color="auto"/>
              <w:right w:val="single" w:sz="4" w:space="0" w:color="auto"/>
            </w:tcBorders>
            <w:shd w:val="clear" w:color="auto" w:fill="auto"/>
            <w:noWrap/>
            <w:vAlign w:val="bottom"/>
            <w:hideMark/>
          </w:tcPr>
          <w:p w14:paraId="2A75289E"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2%</w:t>
            </w:r>
          </w:p>
        </w:tc>
      </w:tr>
      <w:tr w:rsidR="00C70D9B" w:rsidRPr="00C70D9B" w14:paraId="17C3FA3A"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0B2C5F69"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Variation across districts</w:t>
            </w:r>
          </w:p>
        </w:tc>
        <w:tc>
          <w:tcPr>
            <w:tcW w:w="2700" w:type="dxa"/>
            <w:tcBorders>
              <w:top w:val="nil"/>
              <w:left w:val="nil"/>
              <w:bottom w:val="single" w:sz="4" w:space="0" w:color="auto"/>
              <w:right w:val="single" w:sz="4" w:space="0" w:color="auto"/>
            </w:tcBorders>
            <w:shd w:val="clear" w:color="auto" w:fill="auto"/>
            <w:noWrap/>
            <w:vAlign w:val="bottom"/>
            <w:hideMark/>
          </w:tcPr>
          <w:p w14:paraId="4054FEE9"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2%</w:t>
            </w:r>
          </w:p>
        </w:tc>
      </w:tr>
      <w:tr w:rsidR="00C70D9B" w:rsidRPr="00C70D9B" w14:paraId="1DB65406"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546344C8"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Communication within district</w:t>
            </w:r>
          </w:p>
        </w:tc>
        <w:tc>
          <w:tcPr>
            <w:tcW w:w="2700" w:type="dxa"/>
            <w:tcBorders>
              <w:top w:val="nil"/>
              <w:left w:val="nil"/>
              <w:bottom w:val="single" w:sz="4" w:space="0" w:color="auto"/>
              <w:right w:val="single" w:sz="4" w:space="0" w:color="auto"/>
            </w:tcBorders>
            <w:shd w:val="clear" w:color="auto" w:fill="auto"/>
            <w:noWrap/>
            <w:vAlign w:val="bottom"/>
            <w:hideMark/>
          </w:tcPr>
          <w:p w14:paraId="7F5291F5" w14:textId="77777777" w:rsidR="00C70D9B" w:rsidRPr="00367E8A" w:rsidRDefault="00C70D9B" w:rsidP="00605CEC">
            <w:pPr>
              <w:jc w:val="both"/>
              <w:rPr>
                <w:rFonts w:ascii="Calibri" w:hAnsi="Calibri" w:cs="Calibri"/>
                <w:color w:val="000000"/>
                <w:sz w:val="21"/>
                <w:szCs w:val="21"/>
              </w:rPr>
            </w:pPr>
            <w:r w:rsidRPr="00367E8A">
              <w:rPr>
                <w:rFonts w:ascii="Calibri" w:hAnsi="Calibri" w:cs="Calibri"/>
                <w:color w:val="000000"/>
                <w:sz w:val="21"/>
                <w:szCs w:val="21"/>
              </w:rPr>
              <w:t>2%</w:t>
            </w:r>
          </w:p>
        </w:tc>
      </w:tr>
    </w:tbl>
    <w:p w14:paraId="76C232EF" w14:textId="00B52CA0" w:rsidR="00C70D9B" w:rsidRDefault="00C70D9B" w:rsidP="00605CEC">
      <w:pPr>
        <w:tabs>
          <w:tab w:val="right" w:leader="dot" w:pos="8352"/>
        </w:tabs>
        <w:spacing w:line="360" w:lineRule="auto"/>
        <w:jc w:val="both"/>
        <w:rPr>
          <w:rFonts w:ascii="Calibri" w:hAnsi="Calibri"/>
          <w:b/>
          <w:sz w:val="22"/>
          <w:szCs w:val="22"/>
        </w:rPr>
      </w:pPr>
    </w:p>
    <w:p w14:paraId="417D9FA3" w14:textId="57E1200E" w:rsidR="001F6EE3" w:rsidRDefault="001F6EE3" w:rsidP="00605CEC">
      <w:pPr>
        <w:tabs>
          <w:tab w:val="right" w:leader="dot" w:pos="8352"/>
        </w:tabs>
        <w:spacing w:line="360" w:lineRule="auto"/>
        <w:jc w:val="both"/>
        <w:rPr>
          <w:rFonts w:ascii="Calibri" w:hAnsi="Calibri"/>
          <w:b/>
          <w:sz w:val="22"/>
          <w:szCs w:val="22"/>
        </w:rPr>
      </w:pPr>
    </w:p>
    <w:p w14:paraId="1328E2FA" w14:textId="38956E2B" w:rsidR="0092673F" w:rsidRDefault="00425015" w:rsidP="00605CEC">
      <w:pPr>
        <w:tabs>
          <w:tab w:val="right" w:leader="dot" w:pos="8352"/>
        </w:tabs>
        <w:spacing w:line="360" w:lineRule="auto"/>
        <w:ind w:right="-180"/>
        <w:jc w:val="both"/>
        <w:rPr>
          <w:rFonts w:ascii="Calibri" w:hAnsi="Calibri"/>
          <w:b/>
          <w:sz w:val="22"/>
          <w:szCs w:val="22"/>
        </w:rPr>
      </w:pPr>
      <w:r>
        <w:rPr>
          <w:rFonts w:ascii="Calibri" w:hAnsi="Calibri"/>
          <w:b/>
          <w:sz w:val="22"/>
          <w:szCs w:val="22"/>
        </w:rPr>
        <w:t>Table 14</w:t>
      </w:r>
      <w:r w:rsidR="0092673F">
        <w:rPr>
          <w:rFonts w:ascii="Calibri" w:hAnsi="Calibri"/>
          <w:b/>
          <w:sz w:val="22"/>
          <w:szCs w:val="22"/>
        </w:rPr>
        <w:t>. Challenges of GAL program organization and service delivery model identified by GALs (n=158)</w:t>
      </w:r>
    </w:p>
    <w:tbl>
      <w:tblPr>
        <w:tblW w:w="7465" w:type="dxa"/>
        <w:tblLook w:val="04A0" w:firstRow="1" w:lastRow="0" w:firstColumn="1" w:lastColumn="0" w:noHBand="0" w:noVBand="1"/>
      </w:tblPr>
      <w:tblGrid>
        <w:gridCol w:w="4765"/>
        <w:gridCol w:w="2700"/>
      </w:tblGrid>
      <w:tr w:rsidR="0092673F" w:rsidRPr="00C1530A" w14:paraId="2EB8DD6E" w14:textId="77777777" w:rsidTr="00C1530A">
        <w:trPr>
          <w:trHeight w:val="422"/>
        </w:trPr>
        <w:tc>
          <w:tcPr>
            <w:tcW w:w="4765"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29856E1" w14:textId="77777777" w:rsidR="0092673F" w:rsidRPr="00C1530A" w:rsidRDefault="0092673F" w:rsidP="00605CEC">
            <w:pPr>
              <w:jc w:val="both"/>
              <w:rPr>
                <w:rFonts w:ascii="Calibri" w:hAnsi="Calibri" w:cs="Calibri"/>
                <w:b/>
                <w:bCs/>
                <w:color w:val="000000"/>
                <w:sz w:val="21"/>
                <w:szCs w:val="21"/>
              </w:rPr>
            </w:pPr>
            <w:r w:rsidRPr="00C1530A">
              <w:rPr>
                <w:rFonts w:ascii="Calibri" w:hAnsi="Calibri" w:cs="Calibri"/>
                <w:b/>
                <w:bCs/>
                <w:color w:val="000000"/>
                <w:sz w:val="21"/>
                <w:szCs w:val="21"/>
              </w:rPr>
              <w:t>Challenge Topic Identified</w:t>
            </w:r>
          </w:p>
        </w:tc>
        <w:tc>
          <w:tcPr>
            <w:tcW w:w="2700" w:type="dxa"/>
            <w:tcBorders>
              <w:top w:val="single" w:sz="4" w:space="0" w:color="auto"/>
              <w:left w:val="nil"/>
              <w:bottom w:val="single" w:sz="4" w:space="0" w:color="auto"/>
              <w:right w:val="single" w:sz="4" w:space="0" w:color="auto"/>
            </w:tcBorders>
            <w:shd w:val="clear" w:color="000000" w:fill="9BC2E6"/>
            <w:vAlign w:val="center"/>
            <w:hideMark/>
          </w:tcPr>
          <w:p w14:paraId="4949C935" w14:textId="77777777" w:rsidR="0092673F" w:rsidRPr="00C1530A" w:rsidRDefault="0092673F" w:rsidP="00605CEC">
            <w:pPr>
              <w:jc w:val="both"/>
              <w:rPr>
                <w:rFonts w:ascii="Calibri" w:hAnsi="Calibri" w:cs="Calibri"/>
                <w:b/>
                <w:bCs/>
                <w:color w:val="000000"/>
                <w:sz w:val="21"/>
                <w:szCs w:val="21"/>
              </w:rPr>
            </w:pPr>
            <w:r w:rsidRPr="00C1530A">
              <w:rPr>
                <w:rFonts w:ascii="Calibri" w:hAnsi="Calibri" w:cs="Calibri"/>
                <w:b/>
                <w:bCs/>
                <w:color w:val="000000"/>
                <w:sz w:val="21"/>
                <w:szCs w:val="21"/>
              </w:rPr>
              <w:t>Percentage of responding GALs identifying topic</w:t>
            </w:r>
          </w:p>
        </w:tc>
      </w:tr>
      <w:tr w:rsidR="0092673F" w:rsidRPr="00A47C4F" w14:paraId="1133D02A"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0513A360"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High caseloads</w:t>
            </w:r>
          </w:p>
        </w:tc>
        <w:tc>
          <w:tcPr>
            <w:tcW w:w="2700" w:type="dxa"/>
            <w:tcBorders>
              <w:top w:val="nil"/>
              <w:left w:val="nil"/>
              <w:bottom w:val="single" w:sz="4" w:space="0" w:color="auto"/>
              <w:right w:val="single" w:sz="4" w:space="0" w:color="auto"/>
            </w:tcBorders>
            <w:shd w:val="clear" w:color="auto" w:fill="auto"/>
            <w:vAlign w:val="bottom"/>
            <w:hideMark/>
          </w:tcPr>
          <w:p w14:paraId="5D6F4841"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25%</w:t>
            </w:r>
          </w:p>
        </w:tc>
      </w:tr>
      <w:tr w:rsidR="0092673F" w:rsidRPr="00A47C4F" w14:paraId="35D87615"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0BC599FA" w14:textId="5F3097C5" w:rsidR="0092673F" w:rsidRPr="00367E8A" w:rsidRDefault="002832AF" w:rsidP="00605CEC">
            <w:pPr>
              <w:jc w:val="both"/>
              <w:rPr>
                <w:rFonts w:ascii="Calibri" w:hAnsi="Calibri" w:cs="Calibri"/>
                <w:color w:val="000000"/>
                <w:sz w:val="21"/>
                <w:szCs w:val="21"/>
              </w:rPr>
            </w:pPr>
            <w:r>
              <w:rPr>
                <w:rFonts w:ascii="Calibri" w:hAnsi="Calibri" w:cs="Calibri"/>
                <w:color w:val="000000"/>
                <w:sz w:val="21"/>
                <w:szCs w:val="21"/>
              </w:rPr>
              <w:t>Retention/b</w:t>
            </w:r>
            <w:r w:rsidR="0092673F" w:rsidRPr="00367E8A">
              <w:rPr>
                <w:rFonts w:ascii="Calibri" w:hAnsi="Calibri" w:cs="Calibri"/>
                <w:color w:val="000000"/>
                <w:sz w:val="21"/>
                <w:szCs w:val="21"/>
              </w:rPr>
              <w:t>urnout</w:t>
            </w:r>
          </w:p>
        </w:tc>
        <w:tc>
          <w:tcPr>
            <w:tcW w:w="2700" w:type="dxa"/>
            <w:tcBorders>
              <w:top w:val="nil"/>
              <w:left w:val="nil"/>
              <w:bottom w:val="single" w:sz="4" w:space="0" w:color="auto"/>
              <w:right w:val="single" w:sz="4" w:space="0" w:color="auto"/>
            </w:tcBorders>
            <w:shd w:val="clear" w:color="auto" w:fill="auto"/>
            <w:vAlign w:val="bottom"/>
            <w:hideMark/>
          </w:tcPr>
          <w:p w14:paraId="36B0C092"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9%</w:t>
            </w:r>
          </w:p>
        </w:tc>
      </w:tr>
      <w:tr w:rsidR="0092673F" w:rsidRPr="00A47C4F" w14:paraId="03C65D06"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4C36E3B0"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Unassigned cases</w:t>
            </w:r>
          </w:p>
        </w:tc>
        <w:tc>
          <w:tcPr>
            <w:tcW w:w="2700" w:type="dxa"/>
            <w:tcBorders>
              <w:top w:val="nil"/>
              <w:left w:val="nil"/>
              <w:bottom w:val="single" w:sz="4" w:space="0" w:color="auto"/>
              <w:right w:val="single" w:sz="4" w:space="0" w:color="auto"/>
            </w:tcBorders>
            <w:shd w:val="clear" w:color="auto" w:fill="auto"/>
            <w:vAlign w:val="bottom"/>
            <w:hideMark/>
          </w:tcPr>
          <w:p w14:paraId="70C9AB87"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8%</w:t>
            </w:r>
          </w:p>
        </w:tc>
      </w:tr>
      <w:tr w:rsidR="0092673F" w:rsidRPr="00A47C4F" w14:paraId="2F82CE7C"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6BEB4FC5"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Supervision</w:t>
            </w:r>
          </w:p>
        </w:tc>
        <w:tc>
          <w:tcPr>
            <w:tcW w:w="2700" w:type="dxa"/>
            <w:tcBorders>
              <w:top w:val="nil"/>
              <w:left w:val="nil"/>
              <w:bottom w:val="single" w:sz="4" w:space="0" w:color="auto"/>
              <w:right w:val="single" w:sz="4" w:space="0" w:color="auto"/>
            </w:tcBorders>
            <w:shd w:val="clear" w:color="auto" w:fill="auto"/>
            <w:vAlign w:val="bottom"/>
            <w:hideMark/>
          </w:tcPr>
          <w:p w14:paraId="3D60394B"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6%</w:t>
            </w:r>
          </w:p>
        </w:tc>
      </w:tr>
      <w:tr w:rsidR="0092673F" w:rsidRPr="00A47C4F" w14:paraId="1AD86E85"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48383587"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Isolated/lack of networking events</w:t>
            </w:r>
          </w:p>
        </w:tc>
        <w:tc>
          <w:tcPr>
            <w:tcW w:w="2700" w:type="dxa"/>
            <w:tcBorders>
              <w:top w:val="nil"/>
              <w:left w:val="nil"/>
              <w:bottom w:val="single" w:sz="4" w:space="0" w:color="auto"/>
              <w:right w:val="single" w:sz="4" w:space="0" w:color="auto"/>
            </w:tcBorders>
            <w:shd w:val="clear" w:color="auto" w:fill="auto"/>
            <w:vAlign w:val="bottom"/>
            <w:hideMark/>
          </w:tcPr>
          <w:p w14:paraId="2F6A44A6"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6%</w:t>
            </w:r>
          </w:p>
        </w:tc>
      </w:tr>
      <w:tr w:rsidR="0092673F" w:rsidRPr="00A47C4F" w14:paraId="0770DB7E"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7C14B277"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Recruitment</w:t>
            </w:r>
          </w:p>
        </w:tc>
        <w:tc>
          <w:tcPr>
            <w:tcW w:w="2700" w:type="dxa"/>
            <w:tcBorders>
              <w:top w:val="nil"/>
              <w:left w:val="nil"/>
              <w:bottom w:val="single" w:sz="4" w:space="0" w:color="auto"/>
              <w:right w:val="single" w:sz="4" w:space="0" w:color="auto"/>
            </w:tcBorders>
            <w:shd w:val="clear" w:color="auto" w:fill="auto"/>
            <w:vAlign w:val="bottom"/>
            <w:hideMark/>
          </w:tcPr>
          <w:p w14:paraId="410F6A61"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6%</w:t>
            </w:r>
          </w:p>
        </w:tc>
      </w:tr>
      <w:tr w:rsidR="0092673F" w:rsidRPr="00A47C4F" w14:paraId="47AD3B09"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0FA1127F"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Educational requirements for GALs</w:t>
            </w:r>
          </w:p>
        </w:tc>
        <w:tc>
          <w:tcPr>
            <w:tcW w:w="2700" w:type="dxa"/>
            <w:tcBorders>
              <w:top w:val="nil"/>
              <w:left w:val="nil"/>
              <w:bottom w:val="single" w:sz="4" w:space="0" w:color="auto"/>
              <w:right w:val="single" w:sz="4" w:space="0" w:color="auto"/>
            </w:tcBorders>
            <w:shd w:val="clear" w:color="auto" w:fill="auto"/>
            <w:vAlign w:val="bottom"/>
            <w:hideMark/>
          </w:tcPr>
          <w:p w14:paraId="314F3B93"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4%</w:t>
            </w:r>
          </w:p>
        </w:tc>
      </w:tr>
      <w:tr w:rsidR="0092673F" w:rsidRPr="00A47C4F" w14:paraId="08FD936F"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5BBEB0CB"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Top-heavy GAL program administration</w:t>
            </w:r>
          </w:p>
        </w:tc>
        <w:tc>
          <w:tcPr>
            <w:tcW w:w="2700" w:type="dxa"/>
            <w:tcBorders>
              <w:top w:val="nil"/>
              <w:left w:val="nil"/>
              <w:bottom w:val="single" w:sz="4" w:space="0" w:color="auto"/>
              <w:right w:val="single" w:sz="4" w:space="0" w:color="auto"/>
            </w:tcBorders>
            <w:shd w:val="clear" w:color="auto" w:fill="auto"/>
            <w:vAlign w:val="bottom"/>
            <w:hideMark/>
          </w:tcPr>
          <w:p w14:paraId="3D91447F"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4%</w:t>
            </w:r>
          </w:p>
        </w:tc>
      </w:tr>
      <w:tr w:rsidR="0092673F" w:rsidRPr="00A47C4F" w14:paraId="0537D298"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030DADE5"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Volunteer system</w:t>
            </w:r>
          </w:p>
        </w:tc>
        <w:tc>
          <w:tcPr>
            <w:tcW w:w="2700" w:type="dxa"/>
            <w:tcBorders>
              <w:top w:val="nil"/>
              <w:left w:val="nil"/>
              <w:bottom w:val="single" w:sz="4" w:space="0" w:color="auto"/>
              <w:right w:val="single" w:sz="4" w:space="0" w:color="auto"/>
            </w:tcBorders>
            <w:shd w:val="clear" w:color="auto" w:fill="auto"/>
            <w:vAlign w:val="bottom"/>
            <w:hideMark/>
          </w:tcPr>
          <w:p w14:paraId="3ED4CFE1"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3%</w:t>
            </w:r>
          </w:p>
        </w:tc>
      </w:tr>
      <w:tr w:rsidR="0092673F" w:rsidRPr="00A47C4F" w14:paraId="1F0344D8"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4996D242"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Travel/driving time</w:t>
            </w:r>
          </w:p>
        </w:tc>
        <w:tc>
          <w:tcPr>
            <w:tcW w:w="2700" w:type="dxa"/>
            <w:tcBorders>
              <w:top w:val="nil"/>
              <w:left w:val="nil"/>
              <w:bottom w:val="single" w:sz="4" w:space="0" w:color="auto"/>
              <w:right w:val="single" w:sz="4" w:space="0" w:color="auto"/>
            </w:tcBorders>
            <w:shd w:val="clear" w:color="auto" w:fill="auto"/>
            <w:vAlign w:val="bottom"/>
            <w:hideMark/>
          </w:tcPr>
          <w:p w14:paraId="3A0CFAEE"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3%</w:t>
            </w:r>
          </w:p>
        </w:tc>
      </w:tr>
      <w:tr w:rsidR="0092673F" w:rsidRPr="00A47C4F" w14:paraId="49AC13DC"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5B74D7C7"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Family cases</w:t>
            </w:r>
          </w:p>
        </w:tc>
        <w:tc>
          <w:tcPr>
            <w:tcW w:w="2700" w:type="dxa"/>
            <w:tcBorders>
              <w:top w:val="nil"/>
              <w:left w:val="nil"/>
              <w:bottom w:val="single" w:sz="4" w:space="0" w:color="auto"/>
              <w:right w:val="single" w:sz="4" w:space="0" w:color="auto"/>
            </w:tcBorders>
            <w:shd w:val="clear" w:color="auto" w:fill="auto"/>
            <w:vAlign w:val="bottom"/>
            <w:hideMark/>
          </w:tcPr>
          <w:p w14:paraId="2C86C7CF"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3%</w:t>
            </w:r>
          </w:p>
        </w:tc>
      </w:tr>
      <w:tr w:rsidR="0092673F" w:rsidRPr="00A47C4F" w14:paraId="156321C8"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6982B995"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COSMOS</w:t>
            </w:r>
          </w:p>
        </w:tc>
        <w:tc>
          <w:tcPr>
            <w:tcW w:w="2700" w:type="dxa"/>
            <w:tcBorders>
              <w:top w:val="nil"/>
              <w:left w:val="nil"/>
              <w:bottom w:val="single" w:sz="4" w:space="0" w:color="auto"/>
              <w:right w:val="single" w:sz="4" w:space="0" w:color="auto"/>
            </w:tcBorders>
            <w:shd w:val="clear" w:color="auto" w:fill="auto"/>
            <w:vAlign w:val="bottom"/>
            <w:hideMark/>
          </w:tcPr>
          <w:p w14:paraId="57168117"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3%</w:t>
            </w:r>
          </w:p>
        </w:tc>
      </w:tr>
      <w:tr w:rsidR="0092673F" w:rsidRPr="00A47C4F" w14:paraId="3EFF1581"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1713A1A4"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Communication with child welfare workers</w:t>
            </w:r>
          </w:p>
        </w:tc>
        <w:tc>
          <w:tcPr>
            <w:tcW w:w="2700" w:type="dxa"/>
            <w:tcBorders>
              <w:top w:val="nil"/>
              <w:left w:val="nil"/>
              <w:bottom w:val="single" w:sz="4" w:space="0" w:color="auto"/>
              <w:right w:val="single" w:sz="4" w:space="0" w:color="auto"/>
            </w:tcBorders>
            <w:shd w:val="clear" w:color="auto" w:fill="auto"/>
            <w:vAlign w:val="bottom"/>
            <w:hideMark/>
          </w:tcPr>
          <w:p w14:paraId="672CDBF4"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3%</w:t>
            </w:r>
          </w:p>
        </w:tc>
      </w:tr>
      <w:tr w:rsidR="0092673F" w:rsidRPr="00A47C4F" w14:paraId="79EE5ED5"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5AE8C4FC"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Inconsistency across districts</w:t>
            </w:r>
          </w:p>
        </w:tc>
        <w:tc>
          <w:tcPr>
            <w:tcW w:w="2700" w:type="dxa"/>
            <w:tcBorders>
              <w:top w:val="nil"/>
              <w:left w:val="nil"/>
              <w:bottom w:val="single" w:sz="4" w:space="0" w:color="auto"/>
              <w:right w:val="single" w:sz="4" w:space="0" w:color="auto"/>
            </w:tcBorders>
            <w:shd w:val="clear" w:color="auto" w:fill="auto"/>
            <w:vAlign w:val="bottom"/>
            <w:hideMark/>
          </w:tcPr>
          <w:p w14:paraId="2ED9F08F"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3%</w:t>
            </w:r>
          </w:p>
        </w:tc>
      </w:tr>
      <w:tr w:rsidR="0092673F" w:rsidRPr="00A47C4F" w14:paraId="6EA7EEE4"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48B91D1F"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Lack of diversity</w:t>
            </w:r>
          </w:p>
        </w:tc>
        <w:tc>
          <w:tcPr>
            <w:tcW w:w="2700" w:type="dxa"/>
            <w:tcBorders>
              <w:top w:val="nil"/>
              <w:left w:val="nil"/>
              <w:bottom w:val="single" w:sz="4" w:space="0" w:color="auto"/>
              <w:right w:val="single" w:sz="4" w:space="0" w:color="auto"/>
            </w:tcBorders>
            <w:shd w:val="clear" w:color="auto" w:fill="auto"/>
            <w:vAlign w:val="bottom"/>
            <w:hideMark/>
          </w:tcPr>
          <w:p w14:paraId="009EFEF7"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3%</w:t>
            </w:r>
          </w:p>
        </w:tc>
      </w:tr>
      <w:tr w:rsidR="0092673F" w:rsidRPr="00A47C4F" w14:paraId="77C34ADC" w14:textId="77777777" w:rsidTr="00C1530A">
        <w:trPr>
          <w:trHeight w:val="144"/>
        </w:trPr>
        <w:tc>
          <w:tcPr>
            <w:tcW w:w="4765" w:type="dxa"/>
            <w:tcBorders>
              <w:top w:val="nil"/>
              <w:left w:val="single" w:sz="4" w:space="0" w:color="auto"/>
              <w:bottom w:val="single" w:sz="4" w:space="0" w:color="auto"/>
              <w:right w:val="single" w:sz="4" w:space="0" w:color="auto"/>
            </w:tcBorders>
            <w:shd w:val="clear" w:color="000000" w:fill="9BC2E6"/>
            <w:noWrap/>
            <w:vAlign w:val="bottom"/>
            <w:hideMark/>
          </w:tcPr>
          <w:p w14:paraId="3B84A4A1"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Board system</w:t>
            </w:r>
          </w:p>
        </w:tc>
        <w:tc>
          <w:tcPr>
            <w:tcW w:w="2700" w:type="dxa"/>
            <w:tcBorders>
              <w:top w:val="nil"/>
              <w:left w:val="nil"/>
              <w:bottom w:val="single" w:sz="4" w:space="0" w:color="auto"/>
              <w:right w:val="single" w:sz="4" w:space="0" w:color="auto"/>
            </w:tcBorders>
            <w:shd w:val="clear" w:color="auto" w:fill="auto"/>
            <w:vAlign w:val="bottom"/>
            <w:hideMark/>
          </w:tcPr>
          <w:p w14:paraId="6AAC86FB" w14:textId="77777777" w:rsidR="0092673F" w:rsidRPr="00367E8A" w:rsidRDefault="0092673F" w:rsidP="00605CEC">
            <w:pPr>
              <w:jc w:val="both"/>
              <w:rPr>
                <w:rFonts w:ascii="Calibri" w:hAnsi="Calibri" w:cs="Calibri"/>
                <w:color w:val="000000"/>
                <w:sz w:val="21"/>
                <w:szCs w:val="21"/>
              </w:rPr>
            </w:pPr>
            <w:r w:rsidRPr="00367E8A">
              <w:rPr>
                <w:rFonts w:ascii="Calibri" w:hAnsi="Calibri" w:cs="Calibri"/>
                <w:color w:val="000000"/>
                <w:sz w:val="21"/>
                <w:szCs w:val="21"/>
              </w:rPr>
              <w:t>2%</w:t>
            </w:r>
          </w:p>
        </w:tc>
      </w:tr>
    </w:tbl>
    <w:p w14:paraId="114FEF98" w14:textId="20A92978" w:rsidR="008C6C5E" w:rsidRPr="006675AD" w:rsidRDefault="008C6C5E" w:rsidP="00AE2E0A">
      <w:pPr>
        <w:shd w:val="clear" w:color="auto" w:fill="F2F2F2" w:themeFill="background1" w:themeFillShade="F2"/>
        <w:spacing w:after="160" w:line="259" w:lineRule="auto"/>
        <w:jc w:val="both"/>
        <w:rPr>
          <w:rFonts w:ascii="Calibri" w:hAnsi="Calibri"/>
          <w:b/>
          <w:sz w:val="22"/>
          <w:szCs w:val="22"/>
        </w:rPr>
      </w:pPr>
      <w:r>
        <w:rPr>
          <w:rFonts w:ascii="Calibri" w:hAnsi="Calibri"/>
          <w:b/>
          <w:sz w:val="22"/>
          <w:szCs w:val="22"/>
        </w:rPr>
        <w:br w:type="page"/>
      </w:r>
      <w:r w:rsidR="00AE2E0A">
        <w:rPr>
          <w:rFonts w:ascii="Calibri" w:hAnsi="Calibri"/>
          <w:b/>
          <w:sz w:val="22"/>
          <w:szCs w:val="22"/>
        </w:rPr>
        <w:t xml:space="preserve">IV. </w:t>
      </w:r>
      <w:r w:rsidRPr="006675AD">
        <w:rPr>
          <w:rFonts w:ascii="Calibri" w:hAnsi="Calibri"/>
          <w:b/>
          <w:sz w:val="22"/>
          <w:szCs w:val="22"/>
        </w:rPr>
        <w:t>Recommendations</w:t>
      </w:r>
    </w:p>
    <w:p w14:paraId="42A74B12" w14:textId="77777777" w:rsidR="008C6C5E" w:rsidRPr="00CD48AC" w:rsidRDefault="008C6C5E" w:rsidP="00605CEC">
      <w:pPr>
        <w:jc w:val="both"/>
        <w:rPr>
          <w:rFonts w:ascii="Calibri" w:hAnsi="Calibri"/>
          <w:b/>
          <w:sz w:val="22"/>
          <w:szCs w:val="22"/>
        </w:rPr>
      </w:pPr>
    </w:p>
    <w:p w14:paraId="26F7DBDD" w14:textId="6DD16087" w:rsidR="008C6C5E" w:rsidRDefault="008C6C5E" w:rsidP="00605CEC">
      <w:pPr>
        <w:spacing w:after="120" w:line="276" w:lineRule="auto"/>
        <w:jc w:val="both"/>
        <w:rPr>
          <w:rFonts w:ascii="Calibri" w:hAnsi="Calibri"/>
          <w:sz w:val="22"/>
          <w:szCs w:val="22"/>
        </w:rPr>
      </w:pPr>
      <w:r w:rsidRPr="00CD48AC">
        <w:rPr>
          <w:rFonts w:ascii="Calibri" w:hAnsi="Calibri"/>
          <w:sz w:val="22"/>
          <w:szCs w:val="22"/>
        </w:rPr>
        <w:t>Based upon</w:t>
      </w:r>
      <w:r w:rsidRPr="00CD48AC">
        <w:rPr>
          <w:rFonts w:ascii="Calibri" w:hAnsi="Calibri"/>
          <w:b/>
          <w:sz w:val="22"/>
          <w:szCs w:val="22"/>
        </w:rPr>
        <w:t xml:space="preserve"> </w:t>
      </w:r>
      <w:r w:rsidRPr="00CD48AC">
        <w:rPr>
          <w:rFonts w:ascii="Calibri" w:eastAsia="Calibri" w:hAnsi="Calibri"/>
          <w:sz w:val="22"/>
          <w:szCs w:val="22"/>
        </w:rPr>
        <w:t>interviews, survey results, observations</w:t>
      </w:r>
      <w:r w:rsidR="000B16B1">
        <w:rPr>
          <w:rFonts w:ascii="Calibri" w:eastAsia="Calibri" w:hAnsi="Calibri"/>
          <w:sz w:val="22"/>
          <w:szCs w:val="22"/>
        </w:rPr>
        <w:t>,</w:t>
      </w:r>
      <w:r w:rsidRPr="00CD48AC">
        <w:rPr>
          <w:rFonts w:ascii="Calibri" w:eastAsia="Calibri" w:hAnsi="Calibri"/>
          <w:sz w:val="22"/>
          <w:szCs w:val="22"/>
        </w:rPr>
        <w:t xml:space="preserve"> and other information-gathering </w:t>
      </w:r>
      <w:r w:rsidR="000B16B1">
        <w:rPr>
          <w:rFonts w:ascii="Calibri" w:eastAsia="Calibri" w:hAnsi="Calibri"/>
          <w:sz w:val="22"/>
          <w:szCs w:val="22"/>
        </w:rPr>
        <w:t xml:space="preserve">and review </w:t>
      </w:r>
      <w:r w:rsidRPr="00CD48AC">
        <w:rPr>
          <w:rFonts w:ascii="Calibri" w:eastAsia="Calibri" w:hAnsi="Calibri"/>
          <w:sz w:val="22"/>
          <w:szCs w:val="22"/>
        </w:rPr>
        <w:t>by the NCSC project team</w:t>
      </w:r>
      <w:r w:rsidR="000B16B1">
        <w:rPr>
          <w:rFonts w:ascii="Calibri" w:eastAsia="Calibri" w:hAnsi="Calibri"/>
          <w:sz w:val="22"/>
          <w:szCs w:val="22"/>
        </w:rPr>
        <w:t>,</w:t>
      </w:r>
      <w:r w:rsidRPr="00CD48AC">
        <w:rPr>
          <w:rFonts w:ascii="Calibri" w:eastAsia="Calibri" w:hAnsi="Calibri"/>
          <w:sz w:val="22"/>
          <w:szCs w:val="22"/>
        </w:rPr>
        <w:t xml:space="preserve"> the </w:t>
      </w:r>
      <w:r w:rsidR="002832AF">
        <w:rPr>
          <w:rFonts w:ascii="Calibri" w:eastAsia="Calibri" w:hAnsi="Calibri"/>
          <w:sz w:val="22"/>
          <w:szCs w:val="22"/>
        </w:rPr>
        <w:t>below</w:t>
      </w:r>
      <w:r w:rsidRPr="00CD48AC">
        <w:rPr>
          <w:rFonts w:ascii="Calibri" w:eastAsia="Calibri" w:hAnsi="Calibri"/>
          <w:sz w:val="22"/>
          <w:szCs w:val="22"/>
        </w:rPr>
        <w:t xml:space="preserve"> recommendations are offered to improve </w:t>
      </w:r>
      <w:r>
        <w:rPr>
          <w:rFonts w:ascii="Calibri" w:eastAsia="Calibri" w:hAnsi="Calibri"/>
          <w:sz w:val="22"/>
          <w:szCs w:val="22"/>
        </w:rPr>
        <w:t xml:space="preserve">the efficiency and effectiveness of the Minnesota GAL program. </w:t>
      </w:r>
      <w:r>
        <w:rPr>
          <w:rFonts w:ascii="Calibri" w:hAnsi="Calibri"/>
          <w:sz w:val="22"/>
          <w:szCs w:val="22"/>
        </w:rPr>
        <w:t>Key principles used by the NCSC project team in the development of specific recommendations were based on the following guiding principles:</w:t>
      </w:r>
    </w:p>
    <w:p w14:paraId="466BD8FB" w14:textId="77777777" w:rsidR="008C6C5E" w:rsidRDefault="008C6C5E" w:rsidP="00605CEC">
      <w:pPr>
        <w:pStyle w:val="ListParagraph"/>
        <w:numPr>
          <w:ilvl w:val="0"/>
          <w:numId w:val="15"/>
        </w:numPr>
        <w:spacing w:after="120" w:line="276" w:lineRule="auto"/>
        <w:jc w:val="both"/>
        <w:rPr>
          <w:rFonts w:ascii="Calibri" w:hAnsi="Calibri"/>
          <w:sz w:val="22"/>
          <w:szCs w:val="22"/>
        </w:rPr>
      </w:pPr>
      <w:r>
        <w:rPr>
          <w:rFonts w:ascii="Calibri" w:hAnsi="Calibri"/>
          <w:sz w:val="22"/>
          <w:szCs w:val="22"/>
        </w:rPr>
        <w:t>Streamline organizational structure without sacrificing quality service delivery;</w:t>
      </w:r>
    </w:p>
    <w:p w14:paraId="326FE91B" w14:textId="77777777" w:rsidR="008C6C5E" w:rsidRDefault="008C6C5E" w:rsidP="00605CEC">
      <w:pPr>
        <w:pStyle w:val="ListParagraph"/>
        <w:numPr>
          <w:ilvl w:val="0"/>
          <w:numId w:val="15"/>
        </w:numPr>
        <w:spacing w:after="120" w:line="276" w:lineRule="auto"/>
        <w:jc w:val="both"/>
        <w:rPr>
          <w:rFonts w:ascii="Calibri" w:hAnsi="Calibri"/>
          <w:sz w:val="22"/>
          <w:szCs w:val="22"/>
        </w:rPr>
      </w:pPr>
      <w:r>
        <w:rPr>
          <w:rFonts w:ascii="Calibri" w:hAnsi="Calibri"/>
          <w:sz w:val="22"/>
          <w:szCs w:val="22"/>
        </w:rPr>
        <w:t>Centralize internal services</w:t>
      </w:r>
      <w:r w:rsidRPr="00514F0A">
        <w:rPr>
          <w:rFonts w:ascii="Calibri" w:hAnsi="Calibri"/>
          <w:sz w:val="22"/>
          <w:szCs w:val="22"/>
        </w:rPr>
        <w:t xml:space="preserve"> where efficiency or effectiveness benefits could be achieved; </w:t>
      </w:r>
    </w:p>
    <w:p w14:paraId="0A4E7512" w14:textId="77777777" w:rsidR="008C6C5E" w:rsidRDefault="008C6C5E" w:rsidP="00605CEC">
      <w:pPr>
        <w:pStyle w:val="ListParagraph"/>
        <w:numPr>
          <w:ilvl w:val="0"/>
          <w:numId w:val="15"/>
        </w:numPr>
        <w:spacing w:after="120" w:line="276" w:lineRule="auto"/>
        <w:jc w:val="both"/>
        <w:rPr>
          <w:rFonts w:ascii="Calibri" w:hAnsi="Calibri"/>
          <w:sz w:val="22"/>
          <w:szCs w:val="22"/>
        </w:rPr>
      </w:pPr>
      <w:r>
        <w:rPr>
          <w:rFonts w:ascii="Calibri" w:hAnsi="Calibri"/>
          <w:sz w:val="22"/>
          <w:szCs w:val="22"/>
        </w:rPr>
        <w:t>Institutionalize flexibility to adapt to future demands</w:t>
      </w:r>
      <w:r w:rsidR="000B16B1">
        <w:rPr>
          <w:rFonts w:ascii="Calibri" w:hAnsi="Calibri"/>
          <w:sz w:val="22"/>
          <w:szCs w:val="22"/>
        </w:rPr>
        <w:t xml:space="preserve"> and program threats</w:t>
      </w:r>
      <w:r w:rsidRPr="00514F0A">
        <w:rPr>
          <w:rFonts w:ascii="Calibri" w:hAnsi="Calibri"/>
          <w:sz w:val="22"/>
          <w:szCs w:val="22"/>
        </w:rPr>
        <w:t xml:space="preserve">; </w:t>
      </w:r>
      <w:r>
        <w:rPr>
          <w:rFonts w:ascii="Calibri" w:hAnsi="Calibri"/>
          <w:sz w:val="22"/>
          <w:szCs w:val="22"/>
        </w:rPr>
        <w:t>and</w:t>
      </w:r>
    </w:p>
    <w:p w14:paraId="7EEDF938" w14:textId="77777777" w:rsidR="008C6C5E" w:rsidRDefault="008C6C5E" w:rsidP="00605CEC">
      <w:pPr>
        <w:pStyle w:val="ListParagraph"/>
        <w:numPr>
          <w:ilvl w:val="0"/>
          <w:numId w:val="15"/>
        </w:numPr>
        <w:spacing w:after="120" w:line="276" w:lineRule="auto"/>
        <w:jc w:val="both"/>
        <w:rPr>
          <w:rFonts w:ascii="Calibri" w:hAnsi="Calibri"/>
          <w:sz w:val="22"/>
          <w:szCs w:val="22"/>
        </w:rPr>
      </w:pPr>
      <w:r>
        <w:rPr>
          <w:rFonts w:ascii="Calibri" w:hAnsi="Calibri"/>
          <w:sz w:val="22"/>
          <w:szCs w:val="22"/>
        </w:rPr>
        <w:t>Enable</w:t>
      </w:r>
      <w:r w:rsidRPr="00514F0A">
        <w:rPr>
          <w:rFonts w:ascii="Calibri" w:hAnsi="Calibri"/>
          <w:sz w:val="22"/>
          <w:szCs w:val="22"/>
        </w:rPr>
        <w:t xml:space="preserve"> </w:t>
      </w:r>
      <w:r w:rsidR="00490EAB">
        <w:rPr>
          <w:rFonts w:ascii="Calibri" w:hAnsi="Calibri"/>
          <w:sz w:val="22"/>
          <w:szCs w:val="22"/>
        </w:rPr>
        <w:t>the GAL program</w:t>
      </w:r>
      <w:r w:rsidRPr="00514F0A">
        <w:rPr>
          <w:rFonts w:ascii="Calibri" w:hAnsi="Calibri"/>
          <w:sz w:val="22"/>
          <w:szCs w:val="22"/>
        </w:rPr>
        <w:t xml:space="preserve"> to fo</w:t>
      </w:r>
      <w:r w:rsidR="000B16B1">
        <w:rPr>
          <w:rFonts w:ascii="Calibri" w:hAnsi="Calibri"/>
          <w:sz w:val="22"/>
          <w:szCs w:val="22"/>
        </w:rPr>
        <w:t>cus on their core services</w:t>
      </w:r>
      <w:r w:rsidR="00490EAB">
        <w:rPr>
          <w:rFonts w:ascii="Calibri" w:hAnsi="Calibri"/>
          <w:sz w:val="22"/>
          <w:szCs w:val="22"/>
        </w:rPr>
        <w:t xml:space="preserve"> and achieve its program goals</w:t>
      </w:r>
      <w:r w:rsidR="000B16B1">
        <w:rPr>
          <w:rFonts w:ascii="Calibri" w:hAnsi="Calibri"/>
          <w:sz w:val="22"/>
          <w:szCs w:val="22"/>
        </w:rPr>
        <w:t>.</w:t>
      </w:r>
    </w:p>
    <w:p w14:paraId="2CD67255" w14:textId="595FDDF3" w:rsidR="002832AF" w:rsidRDefault="002832AF" w:rsidP="00605CEC">
      <w:pPr>
        <w:spacing w:after="120" w:line="276" w:lineRule="auto"/>
        <w:jc w:val="both"/>
        <w:rPr>
          <w:rFonts w:asciiTheme="minorHAnsi" w:hAnsiTheme="minorHAnsi" w:cstheme="minorHAnsi"/>
          <w:sz w:val="22"/>
        </w:rPr>
      </w:pPr>
      <w:r w:rsidRPr="002832AF">
        <w:rPr>
          <w:rFonts w:asciiTheme="minorHAnsi" w:hAnsiTheme="minorHAnsi" w:cstheme="minorHAnsi"/>
          <w:sz w:val="22"/>
        </w:rPr>
        <w:t xml:space="preserve">Furthermore, because the NCSC team was asked to provide </w:t>
      </w:r>
      <w:r w:rsidR="002E4F79">
        <w:rPr>
          <w:rFonts w:asciiTheme="minorHAnsi" w:hAnsiTheme="minorHAnsi" w:cstheme="minorHAnsi"/>
          <w:sz w:val="22"/>
        </w:rPr>
        <w:t>recommendat</w:t>
      </w:r>
      <w:r w:rsidR="00240268">
        <w:rPr>
          <w:rFonts w:asciiTheme="minorHAnsi" w:hAnsiTheme="minorHAnsi" w:cstheme="minorHAnsi"/>
          <w:sz w:val="22"/>
        </w:rPr>
        <w:t>ions to improve the efficiency and effectiveness</w:t>
      </w:r>
      <w:r w:rsidRPr="002832AF">
        <w:rPr>
          <w:rFonts w:asciiTheme="minorHAnsi" w:hAnsiTheme="minorHAnsi" w:cstheme="minorHAnsi"/>
          <w:sz w:val="22"/>
        </w:rPr>
        <w:t xml:space="preserve"> of the GAL program, the NCSC project team thought it important t</w:t>
      </w:r>
      <w:r w:rsidR="00240268">
        <w:rPr>
          <w:rFonts w:asciiTheme="minorHAnsi" w:hAnsiTheme="minorHAnsi" w:cstheme="minorHAnsi"/>
          <w:sz w:val="22"/>
        </w:rPr>
        <w:t xml:space="preserve">o operationalize </w:t>
      </w:r>
      <w:r w:rsidR="00240268" w:rsidRPr="00240268">
        <w:rPr>
          <w:rFonts w:asciiTheme="minorHAnsi" w:hAnsiTheme="minorHAnsi" w:cstheme="minorHAnsi"/>
          <w:i/>
          <w:sz w:val="22"/>
        </w:rPr>
        <w:t>effectiveness</w:t>
      </w:r>
      <w:r w:rsidRPr="002832AF">
        <w:rPr>
          <w:rFonts w:asciiTheme="minorHAnsi" w:hAnsiTheme="minorHAnsi" w:cstheme="minorHAnsi"/>
          <w:sz w:val="22"/>
        </w:rPr>
        <w:t>. The following matrix is an example of the factors that could be used to assess the GAL program’s effectiveness.</w:t>
      </w:r>
    </w:p>
    <w:p w14:paraId="451B8037" w14:textId="2EE14927" w:rsidR="002832AF" w:rsidRPr="008F4BFC" w:rsidRDefault="00425015" w:rsidP="00605CEC">
      <w:pPr>
        <w:jc w:val="both"/>
        <w:rPr>
          <w:rFonts w:asciiTheme="minorHAnsi" w:hAnsiTheme="minorHAnsi" w:cstheme="minorHAnsi"/>
          <w:b/>
          <w:sz w:val="22"/>
        </w:rPr>
      </w:pPr>
      <w:r>
        <w:rPr>
          <w:rFonts w:asciiTheme="minorHAnsi" w:hAnsiTheme="minorHAnsi" w:cstheme="minorHAnsi"/>
          <w:b/>
          <w:sz w:val="22"/>
        </w:rPr>
        <w:t>Table 15</w:t>
      </w:r>
      <w:r w:rsidR="008F4BFC" w:rsidRPr="008F4BFC">
        <w:rPr>
          <w:rFonts w:asciiTheme="minorHAnsi" w:hAnsiTheme="minorHAnsi" w:cstheme="minorHAnsi"/>
          <w:b/>
          <w:sz w:val="22"/>
        </w:rPr>
        <w:t xml:space="preserve">. </w:t>
      </w:r>
      <w:r w:rsidR="002832AF" w:rsidRPr="008F4BFC">
        <w:rPr>
          <w:rFonts w:asciiTheme="minorHAnsi" w:hAnsiTheme="minorHAnsi" w:cstheme="minorHAnsi"/>
          <w:b/>
          <w:sz w:val="22"/>
        </w:rPr>
        <w:t>Effectiveness Dimensions for GAL Programs</w:t>
      </w:r>
    </w:p>
    <w:tbl>
      <w:tblPr>
        <w:tblStyle w:val="TableGrid"/>
        <w:tblW w:w="9355" w:type="dxa"/>
        <w:tblLook w:val="04A0" w:firstRow="1" w:lastRow="0" w:firstColumn="1" w:lastColumn="0" w:noHBand="0" w:noVBand="1"/>
      </w:tblPr>
      <w:tblGrid>
        <w:gridCol w:w="4045"/>
        <w:gridCol w:w="5310"/>
      </w:tblGrid>
      <w:tr w:rsidR="002832AF" w:rsidRPr="002832AF" w14:paraId="1E7691C5" w14:textId="77777777" w:rsidTr="004C0281">
        <w:tc>
          <w:tcPr>
            <w:tcW w:w="4045" w:type="dxa"/>
          </w:tcPr>
          <w:p w14:paraId="4B128EE7" w14:textId="3F0F3E99" w:rsidR="002832AF" w:rsidRPr="008F4BFC" w:rsidRDefault="008F4BFC" w:rsidP="00605CEC">
            <w:pPr>
              <w:jc w:val="both"/>
              <w:rPr>
                <w:rFonts w:asciiTheme="minorHAnsi" w:hAnsiTheme="minorHAnsi" w:cstheme="minorHAnsi"/>
                <w:b/>
                <w:sz w:val="21"/>
                <w:szCs w:val="21"/>
              </w:rPr>
            </w:pPr>
            <w:r w:rsidRPr="008F4BFC">
              <w:rPr>
                <w:rFonts w:asciiTheme="minorHAnsi" w:hAnsiTheme="minorHAnsi" w:cstheme="minorHAnsi"/>
                <w:b/>
                <w:sz w:val="21"/>
                <w:szCs w:val="21"/>
              </w:rPr>
              <w:t>Perceptual Domains</w:t>
            </w:r>
          </w:p>
        </w:tc>
        <w:tc>
          <w:tcPr>
            <w:tcW w:w="5310" w:type="dxa"/>
          </w:tcPr>
          <w:p w14:paraId="2201145A" w14:textId="0772D6D2" w:rsidR="002832AF" w:rsidRPr="008F4BFC" w:rsidRDefault="002832AF" w:rsidP="00605CEC">
            <w:pPr>
              <w:jc w:val="both"/>
              <w:rPr>
                <w:rFonts w:asciiTheme="minorHAnsi" w:hAnsiTheme="minorHAnsi" w:cstheme="minorHAnsi"/>
                <w:b/>
                <w:sz w:val="21"/>
                <w:szCs w:val="21"/>
              </w:rPr>
            </w:pPr>
            <w:r w:rsidRPr="008F4BFC">
              <w:rPr>
                <w:rFonts w:asciiTheme="minorHAnsi" w:hAnsiTheme="minorHAnsi" w:cstheme="minorHAnsi"/>
                <w:b/>
                <w:sz w:val="21"/>
                <w:szCs w:val="21"/>
              </w:rPr>
              <w:t>Examples of Objective Measures</w:t>
            </w:r>
          </w:p>
        </w:tc>
      </w:tr>
      <w:tr w:rsidR="002832AF" w:rsidRPr="002832AF" w14:paraId="37A89D8E" w14:textId="77777777" w:rsidTr="004C0281">
        <w:tc>
          <w:tcPr>
            <w:tcW w:w="4045" w:type="dxa"/>
          </w:tcPr>
          <w:p w14:paraId="45C2FA93" w14:textId="77777777" w:rsidR="002832AF" w:rsidRPr="008F4BFC" w:rsidRDefault="002832AF" w:rsidP="00605CEC">
            <w:pPr>
              <w:pStyle w:val="ListParagraph"/>
              <w:numPr>
                <w:ilvl w:val="0"/>
                <w:numId w:val="43"/>
              </w:numPr>
              <w:ind w:left="330"/>
              <w:jc w:val="both"/>
              <w:rPr>
                <w:rFonts w:asciiTheme="minorHAnsi" w:hAnsiTheme="minorHAnsi" w:cstheme="minorHAnsi"/>
                <w:sz w:val="21"/>
                <w:szCs w:val="21"/>
              </w:rPr>
            </w:pPr>
            <w:r w:rsidRPr="008F4BFC">
              <w:rPr>
                <w:rFonts w:asciiTheme="minorHAnsi" w:hAnsiTheme="minorHAnsi" w:cstheme="minorHAnsi"/>
                <w:sz w:val="21"/>
                <w:szCs w:val="21"/>
              </w:rPr>
              <w:t>Stakeholder/Client Satisfaction</w:t>
            </w:r>
          </w:p>
          <w:p w14:paraId="1D732960" w14:textId="34E755D2" w:rsidR="002832AF" w:rsidRPr="008F4BFC" w:rsidRDefault="002832AF" w:rsidP="00605CEC">
            <w:pPr>
              <w:pStyle w:val="ListParagraph"/>
              <w:ind w:left="330"/>
              <w:jc w:val="both"/>
              <w:rPr>
                <w:rFonts w:asciiTheme="minorHAnsi" w:hAnsiTheme="minorHAnsi" w:cstheme="minorHAnsi"/>
                <w:sz w:val="21"/>
                <w:szCs w:val="21"/>
              </w:rPr>
            </w:pPr>
          </w:p>
        </w:tc>
        <w:tc>
          <w:tcPr>
            <w:tcW w:w="5310" w:type="dxa"/>
          </w:tcPr>
          <w:p w14:paraId="3972FB68" w14:textId="77777777" w:rsidR="002832AF" w:rsidRDefault="008F4BFC" w:rsidP="00605CEC">
            <w:pPr>
              <w:jc w:val="both"/>
              <w:rPr>
                <w:rFonts w:asciiTheme="minorHAnsi" w:hAnsiTheme="minorHAnsi" w:cstheme="minorHAnsi"/>
                <w:sz w:val="21"/>
                <w:szCs w:val="21"/>
              </w:rPr>
            </w:pPr>
            <w:r>
              <w:rPr>
                <w:rFonts w:asciiTheme="minorHAnsi" w:hAnsiTheme="minorHAnsi" w:cstheme="minorHAnsi"/>
                <w:sz w:val="21"/>
                <w:szCs w:val="21"/>
              </w:rPr>
              <w:t>Number/type of parent/stakeholder complaints</w:t>
            </w:r>
          </w:p>
          <w:p w14:paraId="508CF375" w14:textId="77777777" w:rsid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Judge satisfaction with program</w:t>
            </w:r>
          </w:p>
          <w:p w14:paraId="66070DC8" w14:textId="0F2554FA" w:rsidR="00C8234E" w:rsidRPr="008F4BFC" w:rsidRDefault="00C8234E" w:rsidP="00605CEC">
            <w:pPr>
              <w:jc w:val="both"/>
              <w:rPr>
                <w:rFonts w:asciiTheme="minorHAnsi" w:hAnsiTheme="minorHAnsi" w:cstheme="minorHAnsi"/>
                <w:sz w:val="21"/>
                <w:szCs w:val="21"/>
              </w:rPr>
            </w:pPr>
            <w:r>
              <w:rPr>
                <w:rFonts w:asciiTheme="minorHAnsi" w:hAnsiTheme="minorHAnsi" w:cstheme="minorHAnsi"/>
                <w:sz w:val="21"/>
                <w:szCs w:val="21"/>
              </w:rPr>
              <w:t>Children (age appropriate) satisfaction</w:t>
            </w:r>
          </w:p>
        </w:tc>
      </w:tr>
      <w:tr w:rsidR="002832AF" w:rsidRPr="002832AF" w14:paraId="2E119A4B" w14:textId="77777777" w:rsidTr="004C0281">
        <w:tc>
          <w:tcPr>
            <w:tcW w:w="4045" w:type="dxa"/>
          </w:tcPr>
          <w:p w14:paraId="5AB119A4" w14:textId="77777777" w:rsidR="002832AF" w:rsidRPr="008F4BFC" w:rsidRDefault="002832AF" w:rsidP="00605CEC">
            <w:pPr>
              <w:pStyle w:val="ListParagraph"/>
              <w:numPr>
                <w:ilvl w:val="0"/>
                <w:numId w:val="43"/>
              </w:numPr>
              <w:ind w:left="330"/>
              <w:jc w:val="both"/>
              <w:rPr>
                <w:rFonts w:asciiTheme="minorHAnsi" w:hAnsiTheme="minorHAnsi" w:cstheme="minorHAnsi"/>
                <w:sz w:val="21"/>
                <w:szCs w:val="21"/>
              </w:rPr>
            </w:pPr>
            <w:r w:rsidRPr="008F4BFC">
              <w:rPr>
                <w:rFonts w:asciiTheme="minorHAnsi" w:hAnsiTheme="minorHAnsi" w:cstheme="minorHAnsi"/>
                <w:sz w:val="21"/>
                <w:szCs w:val="21"/>
              </w:rPr>
              <w:t>Staff Satisfaction</w:t>
            </w:r>
          </w:p>
          <w:p w14:paraId="35D90A4F" w14:textId="4B941048" w:rsidR="002832AF" w:rsidRPr="008F4BFC" w:rsidRDefault="002832AF" w:rsidP="00605CEC">
            <w:pPr>
              <w:pStyle w:val="ListParagraph"/>
              <w:ind w:left="330"/>
              <w:jc w:val="both"/>
              <w:rPr>
                <w:rFonts w:asciiTheme="minorHAnsi" w:hAnsiTheme="minorHAnsi" w:cstheme="minorHAnsi"/>
                <w:sz w:val="21"/>
                <w:szCs w:val="21"/>
              </w:rPr>
            </w:pPr>
          </w:p>
        </w:tc>
        <w:tc>
          <w:tcPr>
            <w:tcW w:w="5310" w:type="dxa"/>
          </w:tcPr>
          <w:p w14:paraId="626D5A07" w14:textId="77777777" w:rsidR="002832AF" w:rsidRPr="008F4BFC" w:rsidRDefault="002832AF" w:rsidP="00605CEC">
            <w:pPr>
              <w:jc w:val="both"/>
              <w:rPr>
                <w:rFonts w:asciiTheme="minorHAnsi" w:hAnsiTheme="minorHAnsi" w:cstheme="minorHAnsi"/>
                <w:sz w:val="21"/>
                <w:szCs w:val="21"/>
              </w:rPr>
            </w:pPr>
            <w:r w:rsidRPr="008F4BFC">
              <w:rPr>
                <w:rFonts w:asciiTheme="minorHAnsi" w:hAnsiTheme="minorHAnsi" w:cstheme="minorHAnsi"/>
                <w:sz w:val="21"/>
                <w:szCs w:val="21"/>
              </w:rPr>
              <w:t>Turnover rate</w:t>
            </w:r>
          </w:p>
          <w:p w14:paraId="2E4900D9" w14:textId="77777777" w:rsidR="002832AF" w:rsidRDefault="002832AF" w:rsidP="00605CEC">
            <w:pPr>
              <w:jc w:val="both"/>
              <w:rPr>
                <w:rFonts w:asciiTheme="minorHAnsi" w:hAnsiTheme="minorHAnsi" w:cstheme="minorHAnsi"/>
                <w:sz w:val="21"/>
                <w:szCs w:val="21"/>
              </w:rPr>
            </w:pPr>
            <w:r w:rsidRPr="008F4BFC">
              <w:rPr>
                <w:rFonts w:asciiTheme="minorHAnsi" w:hAnsiTheme="minorHAnsi" w:cstheme="minorHAnsi"/>
                <w:sz w:val="21"/>
                <w:szCs w:val="21"/>
              </w:rPr>
              <w:t>Recruitment effort success</w:t>
            </w:r>
          </w:p>
          <w:p w14:paraId="343ED9AC" w14:textId="77777777" w:rsid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GAL morale and motivation</w:t>
            </w:r>
          </w:p>
          <w:p w14:paraId="0D78D2BA" w14:textId="77777777" w:rsid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Manager/supervisor morale and motivation</w:t>
            </w:r>
          </w:p>
          <w:p w14:paraId="2639AC5A" w14:textId="77777777" w:rsid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Goal consensus among staff</w:t>
            </w:r>
          </w:p>
          <w:p w14:paraId="1823BCE0" w14:textId="490C6D3D" w:rsidR="00C8234E" w:rsidRPr="008F4BFC" w:rsidRDefault="004C0281" w:rsidP="00605CEC">
            <w:pPr>
              <w:jc w:val="both"/>
              <w:rPr>
                <w:rFonts w:asciiTheme="minorHAnsi" w:hAnsiTheme="minorHAnsi" w:cstheme="minorHAnsi"/>
                <w:sz w:val="21"/>
                <w:szCs w:val="21"/>
              </w:rPr>
            </w:pPr>
            <w:r>
              <w:rPr>
                <w:rFonts w:asciiTheme="minorHAnsi" w:hAnsiTheme="minorHAnsi" w:cstheme="minorHAnsi"/>
                <w:sz w:val="21"/>
                <w:szCs w:val="21"/>
              </w:rPr>
              <w:t>Career Incentive</w:t>
            </w:r>
          </w:p>
        </w:tc>
      </w:tr>
      <w:tr w:rsidR="002832AF" w:rsidRPr="002832AF" w14:paraId="5C6C48F8" w14:textId="77777777" w:rsidTr="004C0281">
        <w:tc>
          <w:tcPr>
            <w:tcW w:w="4045" w:type="dxa"/>
          </w:tcPr>
          <w:p w14:paraId="7458FC92" w14:textId="77777777" w:rsidR="002832AF" w:rsidRPr="008F4BFC" w:rsidRDefault="002832AF" w:rsidP="00605CEC">
            <w:pPr>
              <w:pStyle w:val="ListParagraph"/>
              <w:numPr>
                <w:ilvl w:val="0"/>
                <w:numId w:val="43"/>
              </w:numPr>
              <w:ind w:left="330"/>
              <w:jc w:val="both"/>
              <w:rPr>
                <w:rFonts w:asciiTheme="minorHAnsi" w:hAnsiTheme="minorHAnsi" w:cstheme="minorHAnsi"/>
                <w:sz w:val="21"/>
                <w:szCs w:val="21"/>
              </w:rPr>
            </w:pPr>
            <w:r w:rsidRPr="008F4BFC">
              <w:rPr>
                <w:rFonts w:asciiTheme="minorHAnsi" w:hAnsiTheme="minorHAnsi" w:cstheme="minorHAnsi"/>
                <w:sz w:val="21"/>
                <w:szCs w:val="21"/>
              </w:rPr>
              <w:t>Organization health</w:t>
            </w:r>
          </w:p>
          <w:p w14:paraId="48C67EED" w14:textId="0DE7B4CF" w:rsidR="002832AF" w:rsidRPr="008F4BFC" w:rsidRDefault="002832AF" w:rsidP="00605CEC">
            <w:pPr>
              <w:pStyle w:val="ListParagraph"/>
              <w:ind w:left="330"/>
              <w:jc w:val="both"/>
              <w:rPr>
                <w:rFonts w:asciiTheme="minorHAnsi" w:hAnsiTheme="minorHAnsi" w:cstheme="minorHAnsi"/>
                <w:sz w:val="21"/>
                <w:szCs w:val="21"/>
              </w:rPr>
            </w:pPr>
          </w:p>
        </w:tc>
        <w:tc>
          <w:tcPr>
            <w:tcW w:w="5310" w:type="dxa"/>
          </w:tcPr>
          <w:p w14:paraId="13EFA661" w14:textId="3F814D13" w:rsidR="008F4BFC" w:rsidRPr="008F4BFC" w:rsidRDefault="008F4BFC" w:rsidP="00605CEC">
            <w:pPr>
              <w:jc w:val="both"/>
              <w:rPr>
                <w:rFonts w:asciiTheme="minorHAnsi" w:hAnsiTheme="minorHAnsi" w:cstheme="minorHAnsi"/>
                <w:sz w:val="21"/>
                <w:szCs w:val="21"/>
              </w:rPr>
            </w:pPr>
            <w:r w:rsidRPr="008F4BFC">
              <w:rPr>
                <w:rFonts w:asciiTheme="minorHAnsi" w:hAnsiTheme="minorHAnsi" w:cstheme="minorHAnsi"/>
                <w:sz w:val="21"/>
                <w:szCs w:val="21"/>
              </w:rPr>
              <w:t>Levels of trust</w:t>
            </w:r>
            <w:r w:rsidR="004C0281">
              <w:rPr>
                <w:rFonts w:asciiTheme="minorHAnsi" w:hAnsiTheme="minorHAnsi" w:cstheme="minorHAnsi"/>
                <w:sz w:val="21"/>
                <w:szCs w:val="21"/>
              </w:rPr>
              <w:t xml:space="preserve"> within the organization</w:t>
            </w:r>
          </w:p>
          <w:p w14:paraId="6BCE9B32" w14:textId="77777777" w:rsidR="008F4BFC" w:rsidRPr="008F4BFC" w:rsidRDefault="008F4BFC" w:rsidP="00605CEC">
            <w:pPr>
              <w:jc w:val="both"/>
              <w:rPr>
                <w:rFonts w:asciiTheme="minorHAnsi" w:hAnsiTheme="minorHAnsi" w:cstheme="minorHAnsi"/>
                <w:sz w:val="21"/>
                <w:szCs w:val="21"/>
              </w:rPr>
            </w:pPr>
            <w:r w:rsidRPr="008F4BFC">
              <w:rPr>
                <w:rFonts w:asciiTheme="minorHAnsi" w:hAnsiTheme="minorHAnsi" w:cstheme="minorHAnsi"/>
                <w:sz w:val="21"/>
                <w:szCs w:val="21"/>
              </w:rPr>
              <w:t>Typical communication patterns</w:t>
            </w:r>
          </w:p>
          <w:p w14:paraId="7024C3B3" w14:textId="77777777" w:rsidR="008F4BFC" w:rsidRPr="008F4BFC" w:rsidRDefault="008F4BFC" w:rsidP="00605CEC">
            <w:pPr>
              <w:jc w:val="both"/>
              <w:rPr>
                <w:rFonts w:asciiTheme="minorHAnsi" w:hAnsiTheme="minorHAnsi" w:cstheme="minorHAnsi"/>
                <w:sz w:val="21"/>
                <w:szCs w:val="21"/>
              </w:rPr>
            </w:pPr>
            <w:r w:rsidRPr="008F4BFC">
              <w:rPr>
                <w:rFonts w:asciiTheme="minorHAnsi" w:hAnsiTheme="minorHAnsi" w:cstheme="minorHAnsi"/>
                <w:sz w:val="21"/>
                <w:szCs w:val="21"/>
              </w:rPr>
              <w:t>Use of talents and expertise</w:t>
            </w:r>
          </w:p>
          <w:p w14:paraId="02003134" w14:textId="38533129" w:rsidR="00C8234E" w:rsidRPr="008F4BFC" w:rsidRDefault="008F4BFC" w:rsidP="00605CEC">
            <w:pPr>
              <w:jc w:val="both"/>
              <w:rPr>
                <w:rFonts w:asciiTheme="minorHAnsi" w:hAnsiTheme="minorHAnsi" w:cstheme="minorHAnsi"/>
                <w:sz w:val="21"/>
                <w:szCs w:val="21"/>
              </w:rPr>
            </w:pPr>
            <w:r w:rsidRPr="008F4BFC">
              <w:rPr>
                <w:rFonts w:asciiTheme="minorHAnsi" w:hAnsiTheme="minorHAnsi" w:cstheme="minorHAnsi"/>
                <w:sz w:val="21"/>
                <w:szCs w:val="21"/>
              </w:rPr>
              <w:t>Planning</w:t>
            </w:r>
            <w:r w:rsidR="00C8234E">
              <w:rPr>
                <w:rFonts w:asciiTheme="minorHAnsi" w:hAnsiTheme="minorHAnsi" w:cstheme="minorHAnsi"/>
                <w:sz w:val="21"/>
                <w:szCs w:val="21"/>
              </w:rPr>
              <w:t>,</w:t>
            </w:r>
            <w:r w:rsidRPr="008F4BFC">
              <w:rPr>
                <w:rFonts w:asciiTheme="minorHAnsi" w:hAnsiTheme="minorHAnsi" w:cstheme="minorHAnsi"/>
                <w:sz w:val="21"/>
                <w:szCs w:val="21"/>
              </w:rPr>
              <w:t xml:space="preserve"> goal setting</w:t>
            </w:r>
            <w:r w:rsidR="00C8234E">
              <w:rPr>
                <w:rFonts w:asciiTheme="minorHAnsi" w:hAnsiTheme="minorHAnsi" w:cstheme="minorHAnsi"/>
                <w:sz w:val="21"/>
                <w:szCs w:val="21"/>
              </w:rPr>
              <w:t>, and measurement of goals</w:t>
            </w:r>
          </w:p>
        </w:tc>
      </w:tr>
      <w:tr w:rsidR="002832AF" w:rsidRPr="002832AF" w14:paraId="5F8E963E" w14:textId="77777777" w:rsidTr="004C0281">
        <w:trPr>
          <w:trHeight w:val="462"/>
        </w:trPr>
        <w:tc>
          <w:tcPr>
            <w:tcW w:w="4045" w:type="dxa"/>
          </w:tcPr>
          <w:p w14:paraId="41382AF6" w14:textId="5931FF88" w:rsidR="002832AF" w:rsidRPr="008F4BFC" w:rsidRDefault="002832AF" w:rsidP="00605CEC">
            <w:pPr>
              <w:pStyle w:val="ListParagraph"/>
              <w:numPr>
                <w:ilvl w:val="0"/>
                <w:numId w:val="43"/>
              </w:numPr>
              <w:ind w:left="330"/>
              <w:jc w:val="both"/>
              <w:rPr>
                <w:rFonts w:asciiTheme="minorHAnsi" w:hAnsiTheme="minorHAnsi" w:cstheme="minorHAnsi"/>
                <w:sz w:val="21"/>
                <w:szCs w:val="21"/>
              </w:rPr>
            </w:pPr>
            <w:r w:rsidRPr="008F4BFC">
              <w:rPr>
                <w:rFonts w:asciiTheme="minorHAnsi" w:hAnsiTheme="minorHAnsi" w:cstheme="minorHAnsi"/>
                <w:sz w:val="21"/>
                <w:szCs w:val="21"/>
              </w:rPr>
              <w:t>Ability to acquire resources</w:t>
            </w:r>
          </w:p>
        </w:tc>
        <w:tc>
          <w:tcPr>
            <w:tcW w:w="5310" w:type="dxa"/>
          </w:tcPr>
          <w:p w14:paraId="259A3845" w14:textId="77777777" w:rsidR="002832AF" w:rsidRDefault="002832AF" w:rsidP="00605CEC">
            <w:pPr>
              <w:jc w:val="both"/>
              <w:rPr>
                <w:rFonts w:asciiTheme="minorHAnsi" w:hAnsiTheme="minorHAnsi" w:cstheme="minorHAnsi"/>
                <w:sz w:val="21"/>
                <w:szCs w:val="21"/>
              </w:rPr>
            </w:pPr>
            <w:r w:rsidRPr="008F4BFC">
              <w:rPr>
                <w:rFonts w:asciiTheme="minorHAnsi" w:hAnsiTheme="minorHAnsi" w:cstheme="minorHAnsi"/>
                <w:sz w:val="21"/>
                <w:szCs w:val="21"/>
              </w:rPr>
              <w:t>Funding granted by the legislature</w:t>
            </w:r>
          </w:p>
          <w:p w14:paraId="22D4FA2F" w14:textId="07343429" w:rsidR="00C8234E" w:rsidRPr="008F4BFC" w:rsidRDefault="004C0281" w:rsidP="00605CEC">
            <w:pPr>
              <w:jc w:val="both"/>
              <w:rPr>
                <w:rFonts w:asciiTheme="minorHAnsi" w:hAnsiTheme="minorHAnsi" w:cstheme="minorHAnsi"/>
                <w:sz w:val="21"/>
                <w:szCs w:val="21"/>
              </w:rPr>
            </w:pPr>
            <w:r>
              <w:rPr>
                <w:rFonts w:asciiTheme="minorHAnsi" w:hAnsiTheme="minorHAnsi" w:cstheme="minorHAnsi"/>
                <w:sz w:val="21"/>
                <w:szCs w:val="21"/>
              </w:rPr>
              <w:t>Other funding opportunities (</w:t>
            </w:r>
            <w:r w:rsidRPr="004C0281">
              <w:rPr>
                <w:rFonts w:asciiTheme="minorHAnsi" w:hAnsiTheme="minorHAnsi" w:cstheme="minorHAnsi"/>
                <w:i/>
                <w:sz w:val="21"/>
                <w:szCs w:val="21"/>
              </w:rPr>
              <w:t>e.g</w:t>
            </w:r>
            <w:r>
              <w:rPr>
                <w:rFonts w:asciiTheme="minorHAnsi" w:hAnsiTheme="minorHAnsi" w:cstheme="minorHAnsi"/>
                <w:sz w:val="21"/>
                <w:szCs w:val="21"/>
              </w:rPr>
              <w:t xml:space="preserve">., </w:t>
            </w:r>
            <w:r w:rsidR="00C8234E">
              <w:rPr>
                <w:rFonts w:asciiTheme="minorHAnsi" w:hAnsiTheme="minorHAnsi" w:cstheme="minorHAnsi"/>
                <w:sz w:val="21"/>
                <w:szCs w:val="21"/>
              </w:rPr>
              <w:t>grants)</w:t>
            </w:r>
          </w:p>
        </w:tc>
      </w:tr>
      <w:tr w:rsidR="002832AF" w:rsidRPr="002832AF" w14:paraId="4FC305D7" w14:textId="77777777" w:rsidTr="004C0281">
        <w:tc>
          <w:tcPr>
            <w:tcW w:w="4045" w:type="dxa"/>
          </w:tcPr>
          <w:p w14:paraId="7C26B910" w14:textId="67B35DAE" w:rsidR="002832AF" w:rsidRPr="008F4BFC" w:rsidRDefault="002832AF" w:rsidP="00605CEC">
            <w:pPr>
              <w:pStyle w:val="ListParagraph"/>
              <w:numPr>
                <w:ilvl w:val="0"/>
                <w:numId w:val="43"/>
              </w:numPr>
              <w:ind w:left="330"/>
              <w:jc w:val="both"/>
              <w:rPr>
                <w:rFonts w:asciiTheme="minorHAnsi" w:hAnsiTheme="minorHAnsi" w:cstheme="minorHAnsi"/>
                <w:sz w:val="21"/>
                <w:szCs w:val="21"/>
              </w:rPr>
            </w:pPr>
            <w:r w:rsidRPr="008F4BFC">
              <w:rPr>
                <w:rFonts w:asciiTheme="minorHAnsi" w:hAnsiTheme="minorHAnsi" w:cstheme="minorHAnsi"/>
                <w:sz w:val="21"/>
                <w:szCs w:val="21"/>
              </w:rPr>
              <w:t>Ability to achieve identified program goals (child and family outcomes)</w:t>
            </w:r>
          </w:p>
        </w:tc>
        <w:tc>
          <w:tcPr>
            <w:tcW w:w="5310" w:type="dxa"/>
          </w:tcPr>
          <w:p w14:paraId="0776B5A1" w14:textId="00B656B1" w:rsidR="002832AF" w:rsidRP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a. </w:t>
            </w:r>
            <w:r w:rsidR="002832AF" w:rsidRPr="008F4BFC">
              <w:rPr>
                <w:rFonts w:asciiTheme="minorHAnsi" w:hAnsiTheme="minorHAnsi" w:cstheme="minorHAnsi"/>
                <w:sz w:val="21"/>
                <w:szCs w:val="21"/>
              </w:rPr>
              <w:t>Children are safe;</w:t>
            </w:r>
          </w:p>
          <w:p w14:paraId="702299C2" w14:textId="2B7ECB3A" w:rsidR="002832AF" w:rsidRP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b. </w:t>
            </w:r>
            <w:r w:rsidR="002832AF" w:rsidRPr="008F4BFC">
              <w:rPr>
                <w:rFonts w:asciiTheme="minorHAnsi" w:hAnsiTheme="minorHAnsi" w:cstheme="minorHAnsi"/>
                <w:sz w:val="21"/>
                <w:szCs w:val="21"/>
              </w:rPr>
              <w:t>Permanency planning begins on day one;</w:t>
            </w:r>
          </w:p>
          <w:p w14:paraId="280D479A" w14:textId="77777777" w:rsid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c. </w:t>
            </w:r>
            <w:r w:rsidR="002832AF" w:rsidRPr="008F4BFC">
              <w:rPr>
                <w:rFonts w:asciiTheme="minorHAnsi" w:hAnsiTheme="minorHAnsi" w:cstheme="minorHAnsi"/>
                <w:sz w:val="21"/>
                <w:szCs w:val="21"/>
              </w:rPr>
              <w:t xml:space="preserve">Children spend the least amount of time under </w:t>
            </w:r>
          </w:p>
          <w:p w14:paraId="7A71911F" w14:textId="2275E7E3" w:rsidR="002832AF" w:rsidRP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     </w:t>
            </w:r>
            <w:r w:rsidR="002832AF" w:rsidRPr="008F4BFC">
              <w:rPr>
                <w:rFonts w:asciiTheme="minorHAnsi" w:hAnsiTheme="minorHAnsi" w:cstheme="minorHAnsi"/>
                <w:sz w:val="21"/>
                <w:szCs w:val="21"/>
              </w:rPr>
              <w:t>court jurisdiction;</w:t>
            </w:r>
          </w:p>
          <w:p w14:paraId="2D8B773B" w14:textId="77777777" w:rsid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d. </w:t>
            </w:r>
            <w:r w:rsidR="002832AF" w:rsidRPr="008F4BFC">
              <w:rPr>
                <w:rFonts w:asciiTheme="minorHAnsi" w:hAnsiTheme="minorHAnsi" w:cstheme="minorHAnsi"/>
                <w:sz w:val="21"/>
                <w:szCs w:val="21"/>
              </w:rPr>
              <w:t xml:space="preserve">Children receive appropriate services including </w:t>
            </w:r>
            <w:r>
              <w:rPr>
                <w:rFonts w:asciiTheme="minorHAnsi" w:hAnsiTheme="minorHAnsi" w:cstheme="minorHAnsi"/>
                <w:sz w:val="21"/>
                <w:szCs w:val="21"/>
              </w:rPr>
              <w:t xml:space="preserve">  </w:t>
            </w:r>
          </w:p>
          <w:p w14:paraId="71D956F5" w14:textId="7DE54D7D" w:rsidR="002832AF" w:rsidRP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     </w:t>
            </w:r>
            <w:r w:rsidR="002832AF" w:rsidRPr="008F4BFC">
              <w:rPr>
                <w:rFonts w:asciiTheme="minorHAnsi" w:hAnsiTheme="minorHAnsi" w:cstheme="minorHAnsi"/>
                <w:sz w:val="21"/>
                <w:szCs w:val="21"/>
              </w:rPr>
              <w:t>trauma informed care;</w:t>
            </w:r>
          </w:p>
          <w:p w14:paraId="22982BE8" w14:textId="77777777" w:rsid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e. </w:t>
            </w:r>
            <w:r w:rsidR="002832AF" w:rsidRPr="008F4BFC">
              <w:rPr>
                <w:rFonts w:asciiTheme="minorHAnsi" w:hAnsiTheme="minorHAnsi" w:cstheme="minorHAnsi"/>
                <w:sz w:val="21"/>
                <w:szCs w:val="21"/>
              </w:rPr>
              <w:t xml:space="preserve">Parents participate in services that reflect the </w:t>
            </w:r>
            <w:r>
              <w:rPr>
                <w:rFonts w:asciiTheme="minorHAnsi" w:hAnsiTheme="minorHAnsi" w:cstheme="minorHAnsi"/>
                <w:sz w:val="21"/>
                <w:szCs w:val="21"/>
              </w:rPr>
              <w:t xml:space="preserve">   </w:t>
            </w:r>
          </w:p>
          <w:p w14:paraId="39E9E938" w14:textId="1DA11668" w:rsidR="002832AF" w:rsidRP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    </w:t>
            </w:r>
            <w:r w:rsidR="002832AF" w:rsidRPr="008F4BFC">
              <w:rPr>
                <w:rFonts w:asciiTheme="minorHAnsi" w:hAnsiTheme="minorHAnsi" w:cstheme="minorHAnsi"/>
                <w:sz w:val="21"/>
                <w:szCs w:val="21"/>
              </w:rPr>
              <w:t>best interests of children;</w:t>
            </w:r>
          </w:p>
          <w:p w14:paraId="7E5C4C0B" w14:textId="77777777" w:rsid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f. </w:t>
            </w:r>
            <w:r w:rsidR="002832AF" w:rsidRPr="008F4BFC">
              <w:rPr>
                <w:rFonts w:asciiTheme="minorHAnsi" w:hAnsiTheme="minorHAnsi" w:cstheme="minorHAnsi"/>
                <w:sz w:val="21"/>
                <w:szCs w:val="21"/>
              </w:rPr>
              <w:t xml:space="preserve">Physical and mental health, educational and </w:t>
            </w:r>
          </w:p>
          <w:p w14:paraId="5DA4D8B1" w14:textId="6082FF10" w:rsidR="002832AF" w:rsidRP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    </w:t>
            </w:r>
            <w:r w:rsidR="002832AF" w:rsidRPr="008F4BFC">
              <w:rPr>
                <w:rFonts w:asciiTheme="minorHAnsi" w:hAnsiTheme="minorHAnsi" w:cstheme="minorHAnsi"/>
                <w:sz w:val="21"/>
                <w:szCs w:val="21"/>
              </w:rPr>
              <w:t>cultural needs of children are met;</w:t>
            </w:r>
          </w:p>
          <w:p w14:paraId="68020B43" w14:textId="77777777" w:rsid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g. </w:t>
            </w:r>
            <w:r w:rsidR="002832AF" w:rsidRPr="008F4BFC">
              <w:rPr>
                <w:rFonts w:asciiTheme="minorHAnsi" w:hAnsiTheme="minorHAnsi" w:cstheme="minorHAnsi"/>
                <w:sz w:val="21"/>
                <w:szCs w:val="21"/>
              </w:rPr>
              <w:t xml:space="preserve">Children are reunited with parents if it is in the </w:t>
            </w:r>
            <w:r>
              <w:rPr>
                <w:rFonts w:asciiTheme="minorHAnsi" w:hAnsiTheme="minorHAnsi" w:cstheme="minorHAnsi"/>
                <w:sz w:val="21"/>
                <w:szCs w:val="21"/>
              </w:rPr>
              <w:t xml:space="preserve"> </w:t>
            </w:r>
          </w:p>
          <w:p w14:paraId="1819E5DB" w14:textId="4C2A27EA" w:rsidR="002832AF" w:rsidRP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     </w:t>
            </w:r>
            <w:r w:rsidR="002832AF" w:rsidRPr="008F4BFC">
              <w:rPr>
                <w:rFonts w:asciiTheme="minorHAnsi" w:hAnsiTheme="minorHAnsi" w:cstheme="minorHAnsi"/>
                <w:sz w:val="21"/>
                <w:szCs w:val="21"/>
              </w:rPr>
              <w:t>best interest of the child;</w:t>
            </w:r>
            <w:r w:rsidR="00240268">
              <w:rPr>
                <w:rFonts w:asciiTheme="minorHAnsi" w:hAnsiTheme="minorHAnsi" w:cstheme="minorHAnsi"/>
                <w:sz w:val="21"/>
                <w:szCs w:val="21"/>
              </w:rPr>
              <w:t xml:space="preserve"> and </w:t>
            </w:r>
          </w:p>
          <w:p w14:paraId="74969445" w14:textId="0CC347A7" w:rsidR="002832AF" w:rsidRPr="008F4BFC" w:rsidRDefault="008F4BFC" w:rsidP="00605CEC">
            <w:pPr>
              <w:jc w:val="both"/>
              <w:rPr>
                <w:rFonts w:asciiTheme="minorHAnsi" w:hAnsiTheme="minorHAnsi" w:cstheme="minorHAnsi"/>
                <w:sz w:val="21"/>
                <w:szCs w:val="21"/>
              </w:rPr>
            </w:pPr>
            <w:r>
              <w:rPr>
                <w:rFonts w:asciiTheme="minorHAnsi" w:hAnsiTheme="minorHAnsi" w:cstheme="minorHAnsi"/>
                <w:sz w:val="21"/>
                <w:szCs w:val="21"/>
              </w:rPr>
              <w:t xml:space="preserve">h. </w:t>
            </w:r>
            <w:r w:rsidR="002832AF" w:rsidRPr="008F4BFC">
              <w:rPr>
                <w:rFonts w:asciiTheme="minorHAnsi" w:hAnsiTheme="minorHAnsi" w:cstheme="minorHAnsi"/>
                <w:sz w:val="21"/>
                <w:szCs w:val="21"/>
              </w:rPr>
              <w:t xml:space="preserve">Children do not re-enter the child protection </w:t>
            </w:r>
            <w:r w:rsidR="004C0281">
              <w:rPr>
                <w:rFonts w:asciiTheme="minorHAnsi" w:hAnsiTheme="minorHAnsi" w:cstheme="minorHAnsi"/>
                <w:sz w:val="21"/>
                <w:szCs w:val="21"/>
              </w:rPr>
              <w:t>system.</w:t>
            </w:r>
          </w:p>
        </w:tc>
      </w:tr>
    </w:tbl>
    <w:p w14:paraId="3B99F162" w14:textId="02351C96" w:rsidR="002E4F79" w:rsidRDefault="00EF5BCE" w:rsidP="00605CEC">
      <w:pPr>
        <w:spacing w:after="160" w:line="259" w:lineRule="auto"/>
        <w:jc w:val="both"/>
        <w:rPr>
          <w:rFonts w:ascii="Calibri" w:hAnsi="Calibri"/>
          <w:sz w:val="22"/>
          <w:szCs w:val="22"/>
        </w:rPr>
      </w:pPr>
      <w:r w:rsidRPr="007F625E">
        <w:rPr>
          <w:rFonts w:ascii="Calibri" w:hAnsi="Calibri"/>
          <w:b/>
          <w:sz w:val="22"/>
          <w:szCs w:val="22"/>
        </w:rPr>
        <w:t>Recommendation #1</w:t>
      </w:r>
      <w:r w:rsidR="007F625E" w:rsidRPr="007F625E">
        <w:rPr>
          <w:rFonts w:ascii="Calibri" w:hAnsi="Calibri"/>
          <w:b/>
          <w:sz w:val="22"/>
          <w:szCs w:val="22"/>
        </w:rPr>
        <w:t xml:space="preserve">: </w:t>
      </w:r>
      <w:r w:rsidR="000B16B1">
        <w:rPr>
          <w:rFonts w:ascii="Calibri" w:hAnsi="Calibri"/>
          <w:b/>
          <w:sz w:val="22"/>
          <w:szCs w:val="22"/>
        </w:rPr>
        <w:t>The GAL Board should consider l</w:t>
      </w:r>
      <w:r w:rsidR="007F625E" w:rsidRPr="007F625E">
        <w:rPr>
          <w:rFonts w:ascii="Calibri" w:hAnsi="Calibri"/>
          <w:b/>
          <w:sz w:val="22"/>
          <w:szCs w:val="22"/>
        </w:rPr>
        <w:t>imit</w:t>
      </w:r>
      <w:r w:rsidR="000B16B1">
        <w:rPr>
          <w:rFonts w:ascii="Calibri" w:hAnsi="Calibri"/>
          <w:b/>
          <w:sz w:val="22"/>
          <w:szCs w:val="22"/>
        </w:rPr>
        <w:t>ing</w:t>
      </w:r>
      <w:r w:rsidR="007F625E" w:rsidRPr="007F625E">
        <w:rPr>
          <w:rFonts w:ascii="Calibri" w:hAnsi="Calibri"/>
          <w:b/>
          <w:sz w:val="22"/>
          <w:szCs w:val="22"/>
        </w:rPr>
        <w:t xml:space="preserve"> the appointment of </w:t>
      </w:r>
      <w:r w:rsidR="000B16B1">
        <w:rPr>
          <w:rFonts w:ascii="Calibri" w:hAnsi="Calibri"/>
          <w:b/>
          <w:sz w:val="22"/>
          <w:szCs w:val="22"/>
        </w:rPr>
        <w:t xml:space="preserve">GAL program guardians </w:t>
      </w:r>
      <w:r w:rsidR="007F625E" w:rsidRPr="007F625E">
        <w:rPr>
          <w:rFonts w:ascii="Calibri" w:hAnsi="Calibri"/>
          <w:b/>
          <w:sz w:val="22"/>
          <w:szCs w:val="22"/>
        </w:rPr>
        <w:t>to child protection cases</w:t>
      </w:r>
      <w:r w:rsidR="007F625E">
        <w:rPr>
          <w:rFonts w:ascii="Calibri" w:hAnsi="Calibri"/>
          <w:b/>
          <w:sz w:val="22"/>
          <w:szCs w:val="22"/>
        </w:rPr>
        <w:t xml:space="preserve"> and develop a separate system for family law cases outside the GAL program</w:t>
      </w:r>
      <w:r w:rsidR="007F625E" w:rsidRPr="007F625E">
        <w:rPr>
          <w:rFonts w:ascii="Calibri" w:hAnsi="Calibri"/>
          <w:b/>
          <w:sz w:val="22"/>
          <w:szCs w:val="22"/>
        </w:rPr>
        <w:t>.</w:t>
      </w:r>
      <w:r w:rsidR="007F625E">
        <w:rPr>
          <w:rFonts w:ascii="Calibri" w:hAnsi="Calibri"/>
          <w:sz w:val="22"/>
          <w:szCs w:val="22"/>
        </w:rPr>
        <w:t xml:space="preserve"> The GAL Board should </w:t>
      </w:r>
      <w:r w:rsidR="00B17336">
        <w:rPr>
          <w:rFonts w:ascii="Calibri" w:hAnsi="Calibri"/>
          <w:sz w:val="22"/>
          <w:szCs w:val="22"/>
        </w:rPr>
        <w:t xml:space="preserve">consider </w:t>
      </w:r>
      <w:r w:rsidR="007372B9">
        <w:rPr>
          <w:rFonts w:ascii="Calibri" w:hAnsi="Calibri"/>
          <w:sz w:val="22"/>
          <w:szCs w:val="22"/>
        </w:rPr>
        <w:t xml:space="preserve">identifying </w:t>
      </w:r>
      <w:r w:rsidR="00B17336">
        <w:rPr>
          <w:rFonts w:ascii="Calibri" w:hAnsi="Calibri"/>
          <w:sz w:val="22"/>
          <w:szCs w:val="22"/>
        </w:rPr>
        <w:t>alternative methods to provide best interests</w:t>
      </w:r>
      <w:r w:rsidR="00350C26">
        <w:rPr>
          <w:rFonts w:ascii="Calibri" w:hAnsi="Calibri"/>
          <w:sz w:val="22"/>
          <w:szCs w:val="22"/>
        </w:rPr>
        <w:t xml:space="preserve"> advocacy in family law cases. </w:t>
      </w:r>
      <w:r w:rsidR="00B17336">
        <w:rPr>
          <w:rFonts w:ascii="Calibri" w:hAnsi="Calibri"/>
          <w:sz w:val="22"/>
          <w:szCs w:val="22"/>
        </w:rPr>
        <w:t xml:space="preserve">The GAL Board should </w:t>
      </w:r>
      <w:r w:rsidR="007F625E">
        <w:rPr>
          <w:rFonts w:ascii="Calibri" w:hAnsi="Calibri"/>
          <w:sz w:val="22"/>
          <w:szCs w:val="22"/>
        </w:rPr>
        <w:t xml:space="preserve">explore working with the legislature and judicial branch on a separate and distinct system of best interests advocacy in family law cases. </w:t>
      </w:r>
      <w:r w:rsidR="002E4F79">
        <w:rPr>
          <w:rFonts w:ascii="Calibri" w:hAnsi="Calibri"/>
          <w:sz w:val="22"/>
          <w:szCs w:val="22"/>
        </w:rPr>
        <w:t xml:space="preserve">The excellence in quality of work conducted by GALs is often relied upon by judges who are faced with significant challenges present in complex domestic relations cases and without adequate alternatives that </w:t>
      </w:r>
      <w:r w:rsidR="00240268">
        <w:rPr>
          <w:rFonts w:ascii="Calibri" w:hAnsi="Calibri"/>
          <w:sz w:val="22"/>
          <w:szCs w:val="22"/>
        </w:rPr>
        <w:t>were once</w:t>
      </w:r>
      <w:r w:rsidR="002E4F79">
        <w:rPr>
          <w:rFonts w:ascii="Calibri" w:hAnsi="Calibri"/>
          <w:sz w:val="22"/>
          <w:szCs w:val="22"/>
        </w:rPr>
        <w:t xml:space="preserve"> available to them through court services, a GAL is seen as the only option available to them. </w:t>
      </w:r>
    </w:p>
    <w:p w14:paraId="3EFF6685" w14:textId="29BB7AE5" w:rsidR="00EF5BCE" w:rsidRDefault="007F625E" w:rsidP="00605CEC">
      <w:pPr>
        <w:spacing w:after="160" w:line="259" w:lineRule="auto"/>
        <w:jc w:val="both"/>
        <w:rPr>
          <w:rFonts w:ascii="Calibri" w:hAnsi="Calibri"/>
          <w:sz w:val="22"/>
          <w:szCs w:val="22"/>
        </w:rPr>
      </w:pPr>
      <w:r>
        <w:rPr>
          <w:rFonts w:ascii="Calibri" w:hAnsi="Calibri"/>
          <w:sz w:val="22"/>
          <w:szCs w:val="22"/>
        </w:rPr>
        <w:t xml:space="preserve">One option </w:t>
      </w:r>
      <w:r w:rsidR="00B17336">
        <w:rPr>
          <w:rFonts w:ascii="Calibri" w:hAnsi="Calibri"/>
          <w:sz w:val="22"/>
          <w:szCs w:val="22"/>
        </w:rPr>
        <w:t xml:space="preserve">to consider </w:t>
      </w:r>
      <w:r>
        <w:rPr>
          <w:rFonts w:ascii="Calibri" w:hAnsi="Calibri"/>
          <w:sz w:val="22"/>
          <w:szCs w:val="22"/>
        </w:rPr>
        <w:t>would be to operate a contract appointment system of qualified family attorneys</w:t>
      </w:r>
      <w:r w:rsidR="000B16B1">
        <w:rPr>
          <w:rFonts w:ascii="Calibri" w:hAnsi="Calibri"/>
          <w:sz w:val="22"/>
          <w:szCs w:val="22"/>
        </w:rPr>
        <w:t xml:space="preserve">, and </w:t>
      </w:r>
      <w:r w:rsidR="00EA64A0">
        <w:rPr>
          <w:rFonts w:ascii="Calibri" w:hAnsi="Calibri"/>
          <w:sz w:val="22"/>
          <w:szCs w:val="22"/>
        </w:rPr>
        <w:t>name</w:t>
      </w:r>
      <w:r w:rsidR="000B16B1">
        <w:rPr>
          <w:rFonts w:ascii="Calibri" w:hAnsi="Calibri"/>
          <w:sz w:val="22"/>
          <w:szCs w:val="22"/>
        </w:rPr>
        <w:t xml:space="preserve"> the</w:t>
      </w:r>
      <w:r w:rsidR="00EA64A0">
        <w:rPr>
          <w:rFonts w:ascii="Calibri" w:hAnsi="Calibri"/>
          <w:sz w:val="22"/>
          <w:szCs w:val="22"/>
        </w:rPr>
        <w:t>m</w:t>
      </w:r>
      <w:r w:rsidR="000B16B1">
        <w:rPr>
          <w:rFonts w:ascii="Calibri" w:hAnsi="Calibri"/>
          <w:sz w:val="22"/>
          <w:szCs w:val="22"/>
        </w:rPr>
        <w:t xml:space="preserve"> </w:t>
      </w:r>
      <w:r w:rsidR="000B16B1" w:rsidRPr="00240268">
        <w:rPr>
          <w:rFonts w:ascii="Calibri" w:hAnsi="Calibri"/>
          <w:i/>
          <w:sz w:val="22"/>
          <w:szCs w:val="22"/>
        </w:rPr>
        <w:t>attorney</w:t>
      </w:r>
      <w:r w:rsidR="00F31CFD" w:rsidRPr="00240268">
        <w:rPr>
          <w:rFonts w:ascii="Calibri" w:hAnsi="Calibri"/>
          <w:i/>
          <w:sz w:val="22"/>
          <w:szCs w:val="22"/>
        </w:rPr>
        <w:t>s ad litem</w:t>
      </w:r>
      <w:r w:rsidR="00F31CFD">
        <w:rPr>
          <w:rFonts w:ascii="Calibri" w:hAnsi="Calibri"/>
          <w:sz w:val="22"/>
          <w:szCs w:val="22"/>
        </w:rPr>
        <w:t xml:space="preserve"> </w:t>
      </w:r>
      <w:r w:rsidR="000B16B1">
        <w:rPr>
          <w:rFonts w:ascii="Calibri" w:hAnsi="Calibri"/>
          <w:sz w:val="22"/>
          <w:szCs w:val="22"/>
        </w:rPr>
        <w:t>to distinguish them from GALs in child protection cases</w:t>
      </w:r>
      <w:r>
        <w:rPr>
          <w:rFonts w:ascii="Calibri" w:hAnsi="Calibri"/>
          <w:sz w:val="22"/>
          <w:szCs w:val="22"/>
        </w:rPr>
        <w:t xml:space="preserve">. </w:t>
      </w:r>
      <w:r w:rsidR="007372B9">
        <w:rPr>
          <w:rFonts w:ascii="Calibri" w:hAnsi="Calibri"/>
          <w:sz w:val="22"/>
          <w:szCs w:val="22"/>
        </w:rPr>
        <w:t>Many other states have shifted the burden of a centralized system for appointing professionals in family cases to individual courts or the State Admin</w:t>
      </w:r>
      <w:r w:rsidR="001F6EE3">
        <w:rPr>
          <w:rFonts w:ascii="Calibri" w:hAnsi="Calibri"/>
          <w:sz w:val="22"/>
          <w:szCs w:val="22"/>
        </w:rPr>
        <w:t>istrative Office of the Courts.</w:t>
      </w:r>
      <w:r w:rsidR="007372B9">
        <w:rPr>
          <w:rStyle w:val="FootnoteReference"/>
          <w:rFonts w:ascii="Calibri" w:hAnsi="Calibri"/>
          <w:sz w:val="22"/>
          <w:szCs w:val="22"/>
        </w:rPr>
        <w:footnoteReference w:id="35"/>
      </w:r>
      <w:r w:rsidR="001F6EE3">
        <w:rPr>
          <w:rFonts w:ascii="Calibri" w:hAnsi="Calibri"/>
          <w:sz w:val="22"/>
          <w:szCs w:val="22"/>
        </w:rPr>
        <w:t xml:space="preserve"> </w:t>
      </w:r>
      <w:r>
        <w:rPr>
          <w:rFonts w:ascii="Calibri" w:hAnsi="Calibri"/>
          <w:sz w:val="22"/>
          <w:szCs w:val="22"/>
        </w:rPr>
        <w:t xml:space="preserve">The NCSC project team recognizes the need for independent investigation and advocacy on behalf of children in complex family law disputes. However, the current system of family law appointments </w:t>
      </w:r>
      <w:r w:rsidR="000B16B1">
        <w:rPr>
          <w:rFonts w:ascii="Calibri" w:hAnsi="Calibri"/>
          <w:sz w:val="22"/>
          <w:szCs w:val="22"/>
        </w:rPr>
        <w:t>harms</w:t>
      </w:r>
      <w:r>
        <w:rPr>
          <w:rFonts w:ascii="Calibri" w:hAnsi="Calibri"/>
          <w:sz w:val="22"/>
          <w:szCs w:val="22"/>
        </w:rPr>
        <w:t xml:space="preserve"> the reputation </w:t>
      </w:r>
      <w:r w:rsidR="000B16B1">
        <w:rPr>
          <w:rFonts w:ascii="Calibri" w:hAnsi="Calibri"/>
          <w:sz w:val="22"/>
          <w:szCs w:val="22"/>
        </w:rPr>
        <w:t xml:space="preserve">and future </w:t>
      </w:r>
      <w:r w:rsidR="00B17336">
        <w:rPr>
          <w:rFonts w:ascii="Calibri" w:hAnsi="Calibri"/>
          <w:sz w:val="22"/>
          <w:szCs w:val="22"/>
        </w:rPr>
        <w:t xml:space="preserve">sustainability </w:t>
      </w:r>
      <w:r w:rsidR="000B16B1">
        <w:rPr>
          <w:rFonts w:ascii="Calibri" w:hAnsi="Calibri"/>
          <w:sz w:val="22"/>
          <w:szCs w:val="22"/>
        </w:rPr>
        <w:t xml:space="preserve">of the </w:t>
      </w:r>
      <w:r w:rsidR="007372B9">
        <w:rPr>
          <w:rFonts w:ascii="Calibri" w:hAnsi="Calibri"/>
          <w:sz w:val="22"/>
          <w:szCs w:val="22"/>
        </w:rPr>
        <w:t xml:space="preserve">current </w:t>
      </w:r>
      <w:r w:rsidR="000B16B1">
        <w:rPr>
          <w:rFonts w:ascii="Calibri" w:hAnsi="Calibri"/>
          <w:sz w:val="22"/>
          <w:szCs w:val="22"/>
        </w:rPr>
        <w:t>GAL program, and causes</w:t>
      </w:r>
      <w:r>
        <w:rPr>
          <w:rFonts w:ascii="Calibri" w:hAnsi="Calibri"/>
          <w:sz w:val="22"/>
          <w:szCs w:val="22"/>
        </w:rPr>
        <w:t xml:space="preserve"> role confusion among advocates and judges. </w:t>
      </w:r>
      <w:r w:rsidR="00EA64A0">
        <w:rPr>
          <w:rFonts w:ascii="Calibri" w:hAnsi="Calibri"/>
          <w:sz w:val="22"/>
          <w:szCs w:val="22"/>
        </w:rPr>
        <w:t xml:space="preserve">This role confusion </w:t>
      </w:r>
      <w:r w:rsidR="00EA64A0" w:rsidRPr="00EA64A0">
        <w:rPr>
          <w:rFonts w:ascii="Calibri" w:hAnsi="Calibri"/>
          <w:sz w:val="22"/>
          <w:szCs w:val="22"/>
        </w:rPr>
        <w:t>ultimately</w:t>
      </w:r>
      <w:r w:rsidR="00EA64A0">
        <w:rPr>
          <w:rFonts w:ascii="Calibri" w:hAnsi="Calibri"/>
          <w:sz w:val="22"/>
          <w:szCs w:val="22"/>
        </w:rPr>
        <w:t xml:space="preserve"> leaves children </w:t>
      </w:r>
      <w:r w:rsidR="004E7080">
        <w:rPr>
          <w:rFonts w:ascii="Calibri" w:hAnsi="Calibri"/>
          <w:sz w:val="22"/>
          <w:szCs w:val="22"/>
        </w:rPr>
        <w:t xml:space="preserve">and families </w:t>
      </w:r>
      <w:r w:rsidR="00EA64A0">
        <w:rPr>
          <w:rFonts w:ascii="Calibri" w:hAnsi="Calibri"/>
          <w:sz w:val="22"/>
          <w:szCs w:val="22"/>
        </w:rPr>
        <w:t xml:space="preserve">unsure of what </w:t>
      </w:r>
      <w:r w:rsidR="00EA64A0" w:rsidRPr="00EA64A0">
        <w:rPr>
          <w:rFonts w:ascii="Calibri" w:hAnsi="Calibri"/>
          <w:sz w:val="22"/>
          <w:szCs w:val="22"/>
        </w:rPr>
        <w:t>they s</w:t>
      </w:r>
      <w:r w:rsidR="007763F3">
        <w:rPr>
          <w:rFonts w:ascii="Calibri" w:hAnsi="Calibri"/>
          <w:sz w:val="22"/>
          <w:szCs w:val="22"/>
        </w:rPr>
        <w:t>hould expect from GALs</w:t>
      </w:r>
      <w:r w:rsidR="004E7080">
        <w:rPr>
          <w:rFonts w:ascii="Calibri" w:hAnsi="Calibri"/>
          <w:sz w:val="22"/>
          <w:szCs w:val="22"/>
        </w:rPr>
        <w:t>.</w:t>
      </w:r>
      <w:r w:rsidR="00EA64A0">
        <w:rPr>
          <w:rFonts w:ascii="Calibri" w:hAnsi="Calibri"/>
          <w:sz w:val="22"/>
          <w:szCs w:val="22"/>
        </w:rPr>
        <w:t xml:space="preserve"> </w:t>
      </w:r>
      <w:r w:rsidR="004E7080">
        <w:rPr>
          <w:rFonts w:ascii="Calibri" w:hAnsi="Calibri"/>
          <w:sz w:val="22"/>
          <w:szCs w:val="22"/>
        </w:rPr>
        <w:t xml:space="preserve">Role confusion also </w:t>
      </w:r>
      <w:r w:rsidR="00EA64A0">
        <w:rPr>
          <w:rFonts w:ascii="Calibri" w:hAnsi="Calibri"/>
          <w:sz w:val="22"/>
          <w:szCs w:val="22"/>
        </w:rPr>
        <w:t xml:space="preserve">affects </w:t>
      </w:r>
      <w:r w:rsidR="007763F3">
        <w:rPr>
          <w:rFonts w:ascii="Calibri" w:hAnsi="Calibri"/>
          <w:sz w:val="22"/>
          <w:szCs w:val="22"/>
        </w:rPr>
        <w:t>the parties, stakeholders, the public and the legislature’s</w:t>
      </w:r>
      <w:r w:rsidR="00EA64A0">
        <w:rPr>
          <w:rFonts w:ascii="Calibri" w:hAnsi="Calibri"/>
          <w:sz w:val="22"/>
          <w:szCs w:val="22"/>
        </w:rPr>
        <w:t xml:space="preserve"> perception of GAL </w:t>
      </w:r>
      <w:r w:rsidR="00EA64A0" w:rsidRPr="00EA64A0">
        <w:rPr>
          <w:rFonts w:ascii="Calibri" w:hAnsi="Calibri"/>
          <w:sz w:val="22"/>
          <w:szCs w:val="22"/>
        </w:rPr>
        <w:t>perform</w:t>
      </w:r>
      <w:r w:rsidR="004E7080">
        <w:rPr>
          <w:rFonts w:ascii="Calibri" w:hAnsi="Calibri"/>
          <w:sz w:val="22"/>
          <w:szCs w:val="22"/>
        </w:rPr>
        <w:t xml:space="preserve">ance, </w:t>
      </w:r>
      <w:r w:rsidR="00EA64A0">
        <w:rPr>
          <w:rFonts w:ascii="Calibri" w:hAnsi="Calibri"/>
          <w:sz w:val="22"/>
          <w:szCs w:val="22"/>
        </w:rPr>
        <w:t xml:space="preserve">and undermines the ability of </w:t>
      </w:r>
      <w:r w:rsidR="00EA64A0" w:rsidRPr="00EA64A0">
        <w:rPr>
          <w:rFonts w:ascii="Calibri" w:hAnsi="Calibri"/>
          <w:sz w:val="22"/>
          <w:szCs w:val="22"/>
        </w:rPr>
        <w:t>GALs to</w:t>
      </w:r>
      <w:r w:rsidR="00EA64A0">
        <w:rPr>
          <w:rFonts w:ascii="Calibri" w:hAnsi="Calibri"/>
          <w:sz w:val="22"/>
          <w:szCs w:val="22"/>
        </w:rPr>
        <w:t xml:space="preserve"> work effectively</w:t>
      </w:r>
      <w:r w:rsidR="007763F3">
        <w:rPr>
          <w:rFonts w:ascii="Calibri" w:hAnsi="Calibri"/>
          <w:sz w:val="22"/>
          <w:szCs w:val="22"/>
        </w:rPr>
        <w:t xml:space="preserve"> and within the boundaries of their statutory role</w:t>
      </w:r>
      <w:r w:rsidR="00EA64A0">
        <w:rPr>
          <w:rFonts w:ascii="Calibri" w:hAnsi="Calibri"/>
          <w:sz w:val="22"/>
          <w:szCs w:val="22"/>
        </w:rPr>
        <w:t xml:space="preserve">. </w:t>
      </w:r>
    </w:p>
    <w:p w14:paraId="670CDFD2" w14:textId="57E88695" w:rsidR="007F625E" w:rsidRDefault="007F625E" w:rsidP="00605CEC">
      <w:pPr>
        <w:spacing w:after="160" w:line="259" w:lineRule="auto"/>
        <w:jc w:val="both"/>
        <w:rPr>
          <w:rFonts w:ascii="Calibri" w:hAnsi="Calibri"/>
          <w:sz w:val="22"/>
          <w:szCs w:val="22"/>
        </w:rPr>
      </w:pPr>
      <w:r w:rsidRPr="007F625E">
        <w:rPr>
          <w:rFonts w:ascii="Calibri" w:hAnsi="Calibri"/>
          <w:b/>
          <w:sz w:val="22"/>
          <w:szCs w:val="22"/>
        </w:rPr>
        <w:t xml:space="preserve">Recommendation #2: The GAL Board should explore moving towards a </w:t>
      </w:r>
      <w:r w:rsidR="00B17336">
        <w:rPr>
          <w:rFonts w:ascii="Calibri" w:hAnsi="Calibri"/>
          <w:b/>
          <w:sz w:val="22"/>
          <w:szCs w:val="22"/>
        </w:rPr>
        <w:t>universal</w:t>
      </w:r>
      <w:r w:rsidRPr="007F625E">
        <w:rPr>
          <w:rFonts w:ascii="Calibri" w:hAnsi="Calibri"/>
          <w:b/>
          <w:sz w:val="22"/>
          <w:szCs w:val="22"/>
        </w:rPr>
        <w:t xml:space="preserve"> employee model and away from the extensive use of volunteers. </w:t>
      </w:r>
      <w:r w:rsidR="007763F3" w:rsidRPr="007763F3">
        <w:rPr>
          <w:rFonts w:ascii="Calibri" w:hAnsi="Calibri"/>
          <w:sz w:val="22"/>
          <w:szCs w:val="22"/>
        </w:rPr>
        <w:t xml:space="preserve">While the NCSC </w:t>
      </w:r>
      <w:r w:rsidR="00246C60">
        <w:rPr>
          <w:rFonts w:ascii="Calibri" w:hAnsi="Calibri"/>
          <w:sz w:val="22"/>
          <w:szCs w:val="22"/>
        </w:rPr>
        <w:t xml:space="preserve">project </w:t>
      </w:r>
      <w:r w:rsidR="007763F3" w:rsidRPr="007763F3">
        <w:rPr>
          <w:rFonts w:ascii="Calibri" w:hAnsi="Calibri"/>
          <w:sz w:val="22"/>
          <w:szCs w:val="22"/>
        </w:rPr>
        <w:t>team noted some strengths of the volunteer model in the Second and Fourth Districts, the overwhelming majority of evidence suggests that a full-employee mo</w:t>
      </w:r>
      <w:r w:rsidR="007763F3">
        <w:rPr>
          <w:rFonts w:ascii="Calibri" w:hAnsi="Calibri"/>
          <w:sz w:val="22"/>
          <w:szCs w:val="22"/>
        </w:rPr>
        <w:t xml:space="preserve">del would be more efficient, </w:t>
      </w:r>
      <w:r w:rsidR="007763F3" w:rsidRPr="007763F3">
        <w:rPr>
          <w:rFonts w:ascii="Calibri" w:hAnsi="Calibri"/>
          <w:sz w:val="22"/>
          <w:szCs w:val="22"/>
        </w:rPr>
        <w:t>effective</w:t>
      </w:r>
      <w:r w:rsidR="007763F3">
        <w:rPr>
          <w:rFonts w:ascii="Calibri" w:hAnsi="Calibri"/>
          <w:sz w:val="22"/>
          <w:szCs w:val="22"/>
        </w:rPr>
        <w:t>, and ensure the long</w:t>
      </w:r>
      <w:r w:rsidR="00A76693">
        <w:rPr>
          <w:rFonts w:ascii="Calibri" w:hAnsi="Calibri"/>
          <w:sz w:val="22"/>
          <w:szCs w:val="22"/>
        </w:rPr>
        <w:t>-</w:t>
      </w:r>
      <w:r w:rsidR="007763F3">
        <w:rPr>
          <w:rFonts w:ascii="Calibri" w:hAnsi="Calibri"/>
          <w:sz w:val="22"/>
          <w:szCs w:val="22"/>
        </w:rPr>
        <w:t>term sustainability and viability of the Minnesota GAL program</w:t>
      </w:r>
      <w:r w:rsidR="007763F3" w:rsidRPr="007763F3">
        <w:rPr>
          <w:rFonts w:ascii="Calibri" w:hAnsi="Calibri"/>
          <w:sz w:val="22"/>
          <w:szCs w:val="22"/>
        </w:rPr>
        <w:t>.</w:t>
      </w:r>
      <w:r w:rsidR="00B17336">
        <w:rPr>
          <w:rFonts w:ascii="Calibri" w:hAnsi="Calibri"/>
          <w:sz w:val="22"/>
          <w:szCs w:val="22"/>
        </w:rPr>
        <w:t xml:space="preserve"> </w:t>
      </w:r>
      <w:r w:rsidR="000516DC">
        <w:rPr>
          <w:rFonts w:ascii="Calibri" w:hAnsi="Calibri"/>
          <w:sz w:val="22"/>
          <w:szCs w:val="22"/>
        </w:rPr>
        <w:t>A universal employee model would promote opportunities for individuals interested in a professional career</w:t>
      </w:r>
      <w:r w:rsidR="00A279F0">
        <w:rPr>
          <w:rFonts w:ascii="Calibri" w:hAnsi="Calibri"/>
          <w:sz w:val="22"/>
          <w:szCs w:val="22"/>
        </w:rPr>
        <w:t xml:space="preserve"> by further professionalizing the role of GAL</w:t>
      </w:r>
      <w:r w:rsidR="000516DC">
        <w:rPr>
          <w:rFonts w:ascii="Calibri" w:hAnsi="Calibri"/>
          <w:sz w:val="22"/>
          <w:szCs w:val="22"/>
        </w:rPr>
        <w:t xml:space="preserve">, streamline expectations and roles for GALs operating in each district, and promote consistent practice across the state. </w:t>
      </w:r>
      <w:r w:rsidR="00B17336">
        <w:rPr>
          <w:rFonts w:ascii="Calibri" w:hAnsi="Calibri"/>
          <w:sz w:val="22"/>
          <w:szCs w:val="22"/>
        </w:rPr>
        <w:t xml:space="preserve">The GAL Board should explore working with districts relying on large numbers of volunteers to create opportunities for volunteers to </w:t>
      </w:r>
      <w:r w:rsidR="00240268">
        <w:rPr>
          <w:rFonts w:ascii="Calibri" w:hAnsi="Calibri"/>
          <w:sz w:val="22"/>
          <w:szCs w:val="22"/>
        </w:rPr>
        <w:t>increase</w:t>
      </w:r>
      <w:r w:rsidR="00B17336">
        <w:rPr>
          <w:rFonts w:ascii="Calibri" w:hAnsi="Calibri"/>
          <w:sz w:val="22"/>
          <w:szCs w:val="22"/>
        </w:rPr>
        <w:t xml:space="preserve"> public awareness and education about the needs of child</w:t>
      </w:r>
      <w:r w:rsidR="00A279F0">
        <w:rPr>
          <w:rFonts w:ascii="Calibri" w:hAnsi="Calibri"/>
          <w:sz w:val="22"/>
          <w:szCs w:val="22"/>
        </w:rPr>
        <w:t>ren in child protection cases.</w:t>
      </w:r>
      <w:r w:rsidR="006D18EA">
        <w:rPr>
          <w:rFonts w:ascii="Calibri" w:hAnsi="Calibri"/>
          <w:sz w:val="22"/>
          <w:szCs w:val="22"/>
        </w:rPr>
        <w:t xml:space="preserve"> If the GAL Board choses to explore this further, a cost-benefit analysis of the volunteer versus employee model is recommended. </w:t>
      </w:r>
    </w:p>
    <w:p w14:paraId="73F35D84" w14:textId="249D9039" w:rsidR="007763F3" w:rsidRPr="004E7080" w:rsidRDefault="007F625E" w:rsidP="00605CEC">
      <w:pPr>
        <w:spacing w:after="160" w:line="259" w:lineRule="auto"/>
        <w:jc w:val="both"/>
        <w:rPr>
          <w:rFonts w:ascii="Calibri" w:hAnsi="Calibri"/>
          <w:b/>
          <w:sz w:val="22"/>
          <w:szCs w:val="22"/>
        </w:rPr>
      </w:pPr>
      <w:r>
        <w:rPr>
          <w:rFonts w:ascii="Calibri" w:hAnsi="Calibri"/>
          <w:b/>
          <w:sz w:val="22"/>
          <w:szCs w:val="22"/>
        </w:rPr>
        <w:t xml:space="preserve">Recommendation #3: The GAL Board should consider </w:t>
      </w:r>
      <w:r w:rsidR="007763F3">
        <w:rPr>
          <w:rFonts w:ascii="Calibri" w:hAnsi="Calibri"/>
          <w:b/>
          <w:sz w:val="22"/>
          <w:szCs w:val="22"/>
        </w:rPr>
        <w:t>regionalizing the role of program manager</w:t>
      </w:r>
      <w:r>
        <w:rPr>
          <w:rFonts w:ascii="Calibri" w:hAnsi="Calibri"/>
          <w:b/>
          <w:sz w:val="22"/>
          <w:szCs w:val="22"/>
        </w:rPr>
        <w:t xml:space="preserve">. </w:t>
      </w:r>
      <w:r w:rsidR="000516DC" w:rsidRPr="004E7080">
        <w:rPr>
          <w:rFonts w:ascii="Calibri" w:hAnsi="Calibri"/>
          <w:sz w:val="22"/>
          <w:szCs w:val="22"/>
        </w:rPr>
        <w:t xml:space="preserve">The NCSC project team recognizes the importance of having program managers who understand the unique culture and need in each of the </w:t>
      </w:r>
      <w:r w:rsidR="00831018">
        <w:rPr>
          <w:rFonts w:ascii="Calibri" w:hAnsi="Calibri"/>
          <w:sz w:val="22"/>
          <w:szCs w:val="22"/>
        </w:rPr>
        <w:t>ten</w:t>
      </w:r>
      <w:r w:rsidR="00A279F0">
        <w:rPr>
          <w:rFonts w:ascii="Calibri" w:hAnsi="Calibri"/>
          <w:sz w:val="22"/>
          <w:szCs w:val="22"/>
        </w:rPr>
        <w:t xml:space="preserve"> judicial districts. And the dedication, background, and role of the program managers is a GAL program strength. </w:t>
      </w:r>
      <w:r w:rsidR="000516DC" w:rsidRPr="004E7080">
        <w:rPr>
          <w:rFonts w:ascii="Calibri" w:hAnsi="Calibri"/>
          <w:sz w:val="22"/>
          <w:szCs w:val="22"/>
        </w:rPr>
        <w:t>Howe</w:t>
      </w:r>
      <w:r w:rsidR="000516DC">
        <w:rPr>
          <w:rFonts w:ascii="Calibri" w:hAnsi="Calibri"/>
          <w:sz w:val="22"/>
          <w:szCs w:val="22"/>
        </w:rPr>
        <w:t>ve</w:t>
      </w:r>
      <w:r w:rsidR="000516DC" w:rsidRPr="004E7080">
        <w:rPr>
          <w:rFonts w:ascii="Calibri" w:hAnsi="Calibri"/>
          <w:sz w:val="22"/>
          <w:szCs w:val="22"/>
        </w:rPr>
        <w:t xml:space="preserve">r, </w:t>
      </w:r>
      <w:r w:rsidR="000516DC" w:rsidRPr="000516DC">
        <w:rPr>
          <w:rFonts w:ascii="Calibri" w:hAnsi="Calibri"/>
          <w:sz w:val="22"/>
          <w:szCs w:val="22"/>
        </w:rPr>
        <w:t>n</w:t>
      </w:r>
      <w:r w:rsidR="007763F3" w:rsidRPr="000516DC">
        <w:rPr>
          <w:rFonts w:ascii="Calibri" w:hAnsi="Calibri"/>
          <w:sz w:val="22"/>
          <w:szCs w:val="22"/>
        </w:rPr>
        <w:t>umerous stakeholders,</w:t>
      </w:r>
      <w:r w:rsidR="007763F3" w:rsidRPr="007763F3">
        <w:rPr>
          <w:rFonts w:ascii="Calibri" w:hAnsi="Calibri"/>
          <w:sz w:val="22"/>
          <w:szCs w:val="22"/>
        </w:rPr>
        <w:t xml:space="preserve"> GALs and program staff suggested </w:t>
      </w:r>
      <w:r w:rsidR="007763F3">
        <w:rPr>
          <w:rFonts w:ascii="Calibri" w:hAnsi="Calibri"/>
          <w:sz w:val="22"/>
          <w:szCs w:val="22"/>
        </w:rPr>
        <w:t>regionalizing</w:t>
      </w:r>
      <w:r w:rsidR="007763F3" w:rsidRPr="007763F3">
        <w:rPr>
          <w:rFonts w:ascii="Calibri" w:hAnsi="Calibri"/>
          <w:sz w:val="22"/>
          <w:szCs w:val="22"/>
        </w:rPr>
        <w:t xml:space="preserve"> the role of program manager to approximately </w:t>
      </w:r>
      <w:r w:rsidR="007763F3">
        <w:rPr>
          <w:rFonts w:ascii="Calibri" w:hAnsi="Calibri"/>
          <w:sz w:val="22"/>
          <w:szCs w:val="22"/>
        </w:rPr>
        <w:t>5-6 positions.</w:t>
      </w:r>
      <w:r w:rsidR="000516DC">
        <w:rPr>
          <w:rFonts w:ascii="Calibri" w:hAnsi="Calibri"/>
          <w:sz w:val="22"/>
          <w:szCs w:val="22"/>
        </w:rPr>
        <w:t xml:space="preserve"> </w:t>
      </w:r>
      <w:r w:rsidR="00A279F0">
        <w:rPr>
          <w:rFonts w:ascii="Calibri" w:hAnsi="Calibri"/>
          <w:sz w:val="22"/>
          <w:szCs w:val="22"/>
        </w:rPr>
        <w:t>It was reported that several managers are retiring soon, and this regionalizing could be easily done through attrition.</w:t>
      </w:r>
      <w:r w:rsidR="000516DC">
        <w:rPr>
          <w:rFonts w:ascii="Calibri" w:hAnsi="Calibri"/>
          <w:sz w:val="22"/>
          <w:szCs w:val="22"/>
        </w:rPr>
        <w:t xml:space="preserve"> </w:t>
      </w:r>
      <w:r w:rsidR="00F51636">
        <w:rPr>
          <w:rFonts w:ascii="Calibri" w:hAnsi="Calibri"/>
          <w:sz w:val="22"/>
          <w:szCs w:val="22"/>
        </w:rPr>
        <w:t xml:space="preserve">Regionalization of the GAL service delivery model could greatly enhance the availability and accessibility of GALs across district boundaries. </w:t>
      </w:r>
      <w:r w:rsidR="000516DC">
        <w:rPr>
          <w:rFonts w:ascii="Calibri" w:hAnsi="Calibri"/>
          <w:sz w:val="22"/>
          <w:szCs w:val="22"/>
        </w:rPr>
        <w:t>By reducing the number of program managers, GAL services could be better streamlined throughout the state resulting in more effective and efficient use of personnel and operating resources.</w:t>
      </w:r>
    </w:p>
    <w:p w14:paraId="5A57962D" w14:textId="4093BB8B" w:rsidR="007F625E" w:rsidRDefault="007F625E" w:rsidP="0070456F">
      <w:pPr>
        <w:spacing w:after="160" w:line="259" w:lineRule="auto"/>
        <w:ind w:right="-90"/>
        <w:jc w:val="both"/>
        <w:rPr>
          <w:rFonts w:ascii="Calibri" w:hAnsi="Calibri"/>
          <w:b/>
          <w:sz w:val="22"/>
          <w:szCs w:val="22"/>
        </w:rPr>
      </w:pPr>
      <w:r>
        <w:rPr>
          <w:rFonts w:ascii="Calibri" w:hAnsi="Calibri"/>
          <w:b/>
          <w:sz w:val="22"/>
          <w:szCs w:val="22"/>
        </w:rPr>
        <w:t xml:space="preserve">Recommendation #4: </w:t>
      </w:r>
      <w:r w:rsidR="007763F3">
        <w:rPr>
          <w:rFonts w:ascii="Calibri" w:hAnsi="Calibri"/>
          <w:b/>
          <w:sz w:val="22"/>
          <w:szCs w:val="22"/>
        </w:rPr>
        <w:t>Increase the number</w:t>
      </w:r>
      <w:r>
        <w:rPr>
          <w:rFonts w:ascii="Calibri" w:hAnsi="Calibri"/>
          <w:b/>
          <w:sz w:val="22"/>
          <w:szCs w:val="22"/>
        </w:rPr>
        <w:t xml:space="preserve"> </w:t>
      </w:r>
      <w:r w:rsidR="007763F3">
        <w:rPr>
          <w:rFonts w:ascii="Calibri" w:hAnsi="Calibri"/>
          <w:b/>
          <w:sz w:val="22"/>
          <w:szCs w:val="22"/>
        </w:rPr>
        <w:t>of</w:t>
      </w:r>
      <w:r>
        <w:rPr>
          <w:rFonts w:ascii="Calibri" w:hAnsi="Calibri"/>
          <w:b/>
          <w:sz w:val="22"/>
          <w:szCs w:val="22"/>
        </w:rPr>
        <w:t xml:space="preserve"> Coordinators to provide the supervision of all cases</w:t>
      </w:r>
      <w:r w:rsidR="007763F3">
        <w:rPr>
          <w:rFonts w:ascii="Calibri" w:hAnsi="Calibri"/>
          <w:b/>
          <w:sz w:val="22"/>
          <w:szCs w:val="22"/>
        </w:rPr>
        <w:t xml:space="preserve"> in each district</w:t>
      </w:r>
      <w:r>
        <w:rPr>
          <w:rFonts w:ascii="Calibri" w:hAnsi="Calibri"/>
          <w:b/>
          <w:sz w:val="22"/>
          <w:szCs w:val="22"/>
        </w:rPr>
        <w:t xml:space="preserve">. </w:t>
      </w:r>
      <w:r w:rsidR="006952B2">
        <w:rPr>
          <w:rFonts w:ascii="Calibri" w:hAnsi="Calibri"/>
          <w:sz w:val="22"/>
          <w:szCs w:val="22"/>
        </w:rPr>
        <w:t>There are</w:t>
      </w:r>
      <w:r w:rsidR="0070456F">
        <w:rPr>
          <w:rFonts w:ascii="Calibri" w:hAnsi="Calibri"/>
          <w:sz w:val="22"/>
          <w:szCs w:val="22"/>
        </w:rPr>
        <w:t xml:space="preserve"> 21</w:t>
      </w:r>
      <w:r w:rsidR="006952B2">
        <w:rPr>
          <w:rFonts w:ascii="Calibri" w:hAnsi="Calibri"/>
          <w:sz w:val="22"/>
          <w:szCs w:val="22"/>
        </w:rPr>
        <w:t xml:space="preserve"> coordinators statewide, </w:t>
      </w:r>
      <w:r w:rsidR="00350C26">
        <w:rPr>
          <w:rFonts w:ascii="Calibri" w:hAnsi="Calibri"/>
          <w:sz w:val="22"/>
          <w:szCs w:val="22"/>
        </w:rPr>
        <w:t xml:space="preserve">and </w:t>
      </w:r>
      <w:r w:rsidR="006952B2">
        <w:rPr>
          <w:rFonts w:ascii="Calibri" w:hAnsi="Calibri"/>
          <w:sz w:val="22"/>
          <w:szCs w:val="22"/>
        </w:rPr>
        <w:t>reducing the number of program managers would create an opportunity to incre</w:t>
      </w:r>
      <w:r w:rsidR="00350C26">
        <w:rPr>
          <w:rFonts w:ascii="Calibri" w:hAnsi="Calibri"/>
          <w:sz w:val="22"/>
          <w:szCs w:val="22"/>
        </w:rPr>
        <w:t>ase the coordinator positions</w:t>
      </w:r>
      <w:r w:rsidR="00F51636">
        <w:rPr>
          <w:rFonts w:ascii="Calibri" w:hAnsi="Calibri"/>
          <w:sz w:val="22"/>
          <w:szCs w:val="22"/>
        </w:rPr>
        <w:t xml:space="preserve"> and achieve more consistent caseloads for the coordinator positions</w:t>
      </w:r>
      <w:r w:rsidR="00350C26">
        <w:rPr>
          <w:rFonts w:ascii="Calibri" w:hAnsi="Calibri"/>
          <w:sz w:val="22"/>
          <w:szCs w:val="22"/>
        </w:rPr>
        <w:t xml:space="preserve">. </w:t>
      </w:r>
      <w:r w:rsidR="006952B2">
        <w:rPr>
          <w:rFonts w:ascii="Calibri" w:hAnsi="Calibri"/>
          <w:sz w:val="22"/>
          <w:szCs w:val="22"/>
        </w:rPr>
        <w:t xml:space="preserve">The coordinators serve a vital role in the supervision and oversight of </w:t>
      </w:r>
      <w:r w:rsidR="0070456F">
        <w:rPr>
          <w:rFonts w:ascii="Calibri" w:hAnsi="Calibri"/>
          <w:sz w:val="22"/>
          <w:szCs w:val="22"/>
        </w:rPr>
        <w:t>GALs</w:t>
      </w:r>
      <w:r w:rsidR="006952B2">
        <w:rPr>
          <w:rFonts w:ascii="Calibri" w:hAnsi="Calibri"/>
          <w:sz w:val="22"/>
          <w:szCs w:val="22"/>
        </w:rPr>
        <w:t xml:space="preserve">, </w:t>
      </w:r>
      <w:r w:rsidR="00350C26">
        <w:rPr>
          <w:rFonts w:ascii="Calibri" w:hAnsi="Calibri"/>
          <w:sz w:val="22"/>
          <w:szCs w:val="22"/>
        </w:rPr>
        <w:t xml:space="preserve">and </w:t>
      </w:r>
      <w:r w:rsidR="006952B2">
        <w:rPr>
          <w:rFonts w:ascii="Calibri" w:hAnsi="Calibri"/>
          <w:sz w:val="22"/>
          <w:szCs w:val="22"/>
        </w:rPr>
        <w:t xml:space="preserve">the complexities of the child welfare system coupled with the requirements for </w:t>
      </w:r>
      <w:r w:rsidR="0070456F">
        <w:rPr>
          <w:rFonts w:ascii="Calibri" w:hAnsi="Calibri"/>
          <w:sz w:val="22"/>
          <w:szCs w:val="22"/>
        </w:rPr>
        <w:t>GALs</w:t>
      </w:r>
      <w:r w:rsidR="006952B2">
        <w:rPr>
          <w:rFonts w:ascii="Calibri" w:hAnsi="Calibri"/>
          <w:sz w:val="22"/>
          <w:szCs w:val="22"/>
        </w:rPr>
        <w:t xml:space="preserve"> require dedicated and consistent supervision by accountable and educated experts in this field.</w:t>
      </w:r>
      <w:r>
        <w:rPr>
          <w:rFonts w:ascii="Calibri" w:hAnsi="Calibri"/>
          <w:b/>
          <w:sz w:val="22"/>
          <w:szCs w:val="22"/>
        </w:rPr>
        <w:t xml:space="preserve"> </w:t>
      </w:r>
    </w:p>
    <w:p w14:paraId="6D2914B0" w14:textId="516301BD" w:rsidR="00A76693" w:rsidRPr="00A76693" w:rsidRDefault="00A76693" w:rsidP="0070456F">
      <w:pPr>
        <w:spacing w:after="160" w:line="259" w:lineRule="auto"/>
        <w:ind w:right="-90"/>
        <w:jc w:val="both"/>
        <w:rPr>
          <w:rFonts w:ascii="Calibri" w:hAnsi="Calibri"/>
          <w:sz w:val="22"/>
          <w:szCs w:val="22"/>
        </w:rPr>
      </w:pPr>
      <w:r>
        <w:rPr>
          <w:rFonts w:ascii="Calibri" w:hAnsi="Calibri"/>
          <w:b/>
          <w:sz w:val="22"/>
          <w:szCs w:val="22"/>
        </w:rPr>
        <w:t xml:space="preserve">Recommendation #5: The GAL Board should further examine the benefits of encouraging Districts to share resources. </w:t>
      </w:r>
      <w:r w:rsidRPr="00A76693">
        <w:rPr>
          <w:rFonts w:ascii="Calibri" w:hAnsi="Calibri"/>
          <w:sz w:val="22"/>
          <w:szCs w:val="22"/>
        </w:rPr>
        <w:t xml:space="preserve">The NCSC </w:t>
      </w:r>
      <w:r w:rsidR="00246C60">
        <w:rPr>
          <w:rFonts w:ascii="Calibri" w:hAnsi="Calibri"/>
          <w:sz w:val="22"/>
          <w:szCs w:val="22"/>
        </w:rPr>
        <w:t xml:space="preserve">project </w:t>
      </w:r>
      <w:r w:rsidRPr="00A76693">
        <w:rPr>
          <w:rFonts w:ascii="Calibri" w:hAnsi="Calibri"/>
          <w:sz w:val="22"/>
          <w:szCs w:val="22"/>
        </w:rPr>
        <w:t>team</w:t>
      </w:r>
      <w:r w:rsidR="00F51636">
        <w:rPr>
          <w:rFonts w:ascii="Calibri" w:hAnsi="Calibri"/>
          <w:sz w:val="22"/>
          <w:szCs w:val="22"/>
        </w:rPr>
        <w:t xml:space="preserve"> identified the perception, by many, of </w:t>
      </w:r>
      <w:r w:rsidR="00350C26">
        <w:rPr>
          <w:rFonts w:ascii="Calibri" w:hAnsi="Calibri"/>
          <w:sz w:val="22"/>
          <w:szCs w:val="22"/>
        </w:rPr>
        <w:t>an</w:t>
      </w:r>
      <w:r w:rsidRPr="00A76693">
        <w:rPr>
          <w:rFonts w:ascii="Calibri" w:hAnsi="Calibri"/>
          <w:sz w:val="22"/>
          <w:szCs w:val="22"/>
        </w:rPr>
        <w:t xml:space="preserve"> unwillingness in some districts to </w:t>
      </w:r>
      <w:r w:rsidR="00350C26">
        <w:rPr>
          <w:rFonts w:ascii="Calibri" w:hAnsi="Calibri"/>
          <w:sz w:val="22"/>
          <w:szCs w:val="22"/>
        </w:rPr>
        <w:t xml:space="preserve">occasionally </w:t>
      </w:r>
      <w:r w:rsidRPr="00A76693">
        <w:rPr>
          <w:rFonts w:ascii="Calibri" w:hAnsi="Calibri"/>
          <w:sz w:val="22"/>
          <w:szCs w:val="22"/>
        </w:rPr>
        <w:t xml:space="preserve">utilize guardians who might be </w:t>
      </w:r>
      <w:r>
        <w:rPr>
          <w:rFonts w:ascii="Calibri" w:hAnsi="Calibri"/>
          <w:sz w:val="22"/>
          <w:szCs w:val="22"/>
        </w:rPr>
        <w:t xml:space="preserve">geographically much </w:t>
      </w:r>
      <w:r w:rsidRPr="00A76693">
        <w:rPr>
          <w:rFonts w:ascii="Calibri" w:hAnsi="Calibri"/>
          <w:sz w:val="22"/>
          <w:szCs w:val="22"/>
        </w:rPr>
        <w:t xml:space="preserve">closer but </w:t>
      </w:r>
      <w:r>
        <w:rPr>
          <w:rFonts w:ascii="Calibri" w:hAnsi="Calibri"/>
          <w:sz w:val="22"/>
          <w:szCs w:val="22"/>
        </w:rPr>
        <w:t>employed in another district.</w:t>
      </w:r>
      <w:r w:rsidR="00246C60">
        <w:rPr>
          <w:rFonts w:ascii="Calibri" w:hAnsi="Calibri"/>
          <w:sz w:val="22"/>
          <w:szCs w:val="22"/>
        </w:rPr>
        <w:t xml:space="preserve"> Regionalization of the GAL program</w:t>
      </w:r>
      <w:r w:rsidR="00A279F0">
        <w:rPr>
          <w:rFonts w:ascii="Calibri" w:hAnsi="Calibri"/>
          <w:sz w:val="22"/>
          <w:szCs w:val="22"/>
        </w:rPr>
        <w:t xml:space="preserve"> managers</w:t>
      </w:r>
      <w:r w:rsidR="00246C60">
        <w:rPr>
          <w:rFonts w:ascii="Calibri" w:hAnsi="Calibri"/>
          <w:sz w:val="22"/>
          <w:szCs w:val="22"/>
        </w:rPr>
        <w:t xml:space="preserve"> would allow enhanced opportunities for managers to work together to establish an efficient system for ensuring that </w:t>
      </w:r>
      <w:r w:rsidR="0070456F">
        <w:rPr>
          <w:rFonts w:ascii="Calibri" w:hAnsi="Calibri"/>
          <w:sz w:val="22"/>
          <w:szCs w:val="22"/>
        </w:rPr>
        <w:t>GALs</w:t>
      </w:r>
      <w:r w:rsidR="00246C60">
        <w:rPr>
          <w:rFonts w:ascii="Calibri" w:hAnsi="Calibri"/>
          <w:sz w:val="22"/>
          <w:szCs w:val="22"/>
        </w:rPr>
        <w:t xml:space="preserve"> are available where needed and when needed across district lines.</w:t>
      </w:r>
      <w:r>
        <w:rPr>
          <w:rFonts w:ascii="Calibri" w:hAnsi="Calibri"/>
          <w:sz w:val="22"/>
          <w:szCs w:val="22"/>
        </w:rPr>
        <w:t xml:space="preserve"> </w:t>
      </w:r>
    </w:p>
    <w:p w14:paraId="5C0B83B2" w14:textId="57719241" w:rsidR="007F625E" w:rsidRPr="00A76693" w:rsidRDefault="001F6EE3" w:rsidP="0070456F">
      <w:pPr>
        <w:spacing w:after="160" w:line="259" w:lineRule="auto"/>
        <w:ind w:right="-90"/>
        <w:jc w:val="both"/>
        <w:rPr>
          <w:rFonts w:ascii="Calibri" w:hAnsi="Calibri"/>
          <w:sz w:val="22"/>
          <w:szCs w:val="22"/>
        </w:rPr>
      </w:pPr>
      <w:r>
        <w:rPr>
          <w:rFonts w:ascii="Calibri" w:hAnsi="Calibri"/>
          <w:b/>
          <w:sz w:val="22"/>
          <w:szCs w:val="22"/>
        </w:rPr>
        <w:t>Recommendation #6</w:t>
      </w:r>
      <w:r w:rsidR="007F625E">
        <w:rPr>
          <w:rFonts w:ascii="Calibri" w:hAnsi="Calibri"/>
          <w:b/>
          <w:sz w:val="22"/>
          <w:szCs w:val="22"/>
        </w:rPr>
        <w:t xml:space="preserve">: Provide more opportunities for communication across the districts, not only among program </w:t>
      </w:r>
      <w:r w:rsidR="00174040">
        <w:rPr>
          <w:rFonts w:ascii="Calibri" w:hAnsi="Calibri"/>
          <w:b/>
          <w:sz w:val="22"/>
          <w:szCs w:val="22"/>
        </w:rPr>
        <w:t>managers</w:t>
      </w:r>
      <w:r w:rsidR="007F625E">
        <w:rPr>
          <w:rFonts w:ascii="Calibri" w:hAnsi="Calibri"/>
          <w:b/>
          <w:sz w:val="22"/>
          <w:szCs w:val="22"/>
        </w:rPr>
        <w:t xml:space="preserve">, but also among coordinators and GALs. </w:t>
      </w:r>
      <w:r w:rsidR="007763F3" w:rsidRPr="00A76693">
        <w:rPr>
          <w:rFonts w:ascii="Calibri" w:hAnsi="Calibri"/>
          <w:sz w:val="22"/>
          <w:szCs w:val="22"/>
        </w:rPr>
        <w:t xml:space="preserve">The most vital asset of the GAL program is the dedication of its guardians to the mission and goals of the program. </w:t>
      </w:r>
      <w:r w:rsidR="00246C60">
        <w:rPr>
          <w:rFonts w:ascii="Calibri" w:hAnsi="Calibri"/>
          <w:sz w:val="22"/>
          <w:szCs w:val="22"/>
        </w:rPr>
        <w:t xml:space="preserve">The NCSC project team received overwhelming reports of the commitment and stewardship of </w:t>
      </w:r>
      <w:r w:rsidR="00350C26">
        <w:rPr>
          <w:rFonts w:ascii="Calibri" w:hAnsi="Calibri"/>
          <w:sz w:val="22"/>
          <w:szCs w:val="22"/>
        </w:rPr>
        <w:t>guardians throughout the state. I</w:t>
      </w:r>
      <w:r w:rsidR="00246C60">
        <w:rPr>
          <w:rFonts w:ascii="Calibri" w:hAnsi="Calibri"/>
          <w:sz w:val="22"/>
          <w:szCs w:val="22"/>
        </w:rPr>
        <w:t>ncreased opportunities for formal and informal networking should be established within and across districts.</w:t>
      </w:r>
    </w:p>
    <w:p w14:paraId="58EFA639" w14:textId="36D42F15" w:rsidR="00410361" w:rsidRPr="004C0281" w:rsidRDefault="008F4BFC" w:rsidP="0070456F">
      <w:pPr>
        <w:spacing w:after="160" w:line="259" w:lineRule="auto"/>
        <w:ind w:right="-90"/>
        <w:jc w:val="both"/>
        <w:rPr>
          <w:rFonts w:ascii="Calibri" w:hAnsi="Calibri"/>
          <w:sz w:val="22"/>
          <w:szCs w:val="22"/>
        </w:rPr>
      </w:pPr>
      <w:r w:rsidRPr="008F4BFC">
        <w:rPr>
          <w:rFonts w:ascii="Calibri" w:hAnsi="Calibri"/>
          <w:b/>
          <w:sz w:val="22"/>
          <w:szCs w:val="22"/>
        </w:rPr>
        <w:t>Recommendation #</w:t>
      </w:r>
      <w:r w:rsidR="00B86D5D">
        <w:rPr>
          <w:rFonts w:ascii="Calibri" w:hAnsi="Calibri"/>
          <w:b/>
          <w:sz w:val="22"/>
          <w:szCs w:val="22"/>
        </w:rPr>
        <w:t>7</w:t>
      </w:r>
      <w:r w:rsidRPr="008F4BFC">
        <w:rPr>
          <w:rFonts w:ascii="Calibri" w:hAnsi="Calibri"/>
          <w:b/>
          <w:sz w:val="22"/>
          <w:szCs w:val="22"/>
        </w:rPr>
        <w:t xml:space="preserve">: </w:t>
      </w:r>
      <w:r w:rsidRPr="004C0281">
        <w:rPr>
          <w:rFonts w:ascii="Calibri" w:hAnsi="Calibri"/>
          <w:b/>
          <w:sz w:val="22"/>
          <w:szCs w:val="22"/>
        </w:rPr>
        <w:t>Future changes to GAL program administration and structure should be evaluated against measurable criteria</w:t>
      </w:r>
      <w:r w:rsidR="00425015">
        <w:rPr>
          <w:rFonts w:ascii="Calibri" w:hAnsi="Calibri"/>
          <w:b/>
          <w:sz w:val="22"/>
          <w:szCs w:val="22"/>
        </w:rPr>
        <w:t xml:space="preserve"> such as those found in Table 15</w:t>
      </w:r>
      <w:r w:rsidRPr="004C0281">
        <w:rPr>
          <w:rFonts w:ascii="Calibri" w:hAnsi="Calibri"/>
          <w:b/>
          <w:sz w:val="22"/>
          <w:szCs w:val="22"/>
        </w:rPr>
        <w:t>.</w:t>
      </w:r>
      <w:r w:rsidRPr="00C8234E">
        <w:rPr>
          <w:rFonts w:ascii="Calibri" w:hAnsi="Calibri"/>
          <w:b/>
          <w:sz w:val="22"/>
          <w:szCs w:val="22"/>
        </w:rPr>
        <w:t xml:space="preserve"> </w:t>
      </w:r>
      <w:r w:rsidR="00C8234E">
        <w:rPr>
          <w:rFonts w:ascii="Calibri" w:hAnsi="Calibri"/>
          <w:sz w:val="22"/>
          <w:szCs w:val="22"/>
        </w:rPr>
        <w:t xml:space="preserve">The NCSC project team met with numerous individuals who expressed a commitment and passion for the GAL program, </w:t>
      </w:r>
      <w:r w:rsidR="0070456F">
        <w:rPr>
          <w:rFonts w:ascii="Calibri" w:hAnsi="Calibri"/>
          <w:sz w:val="22"/>
          <w:szCs w:val="22"/>
        </w:rPr>
        <w:t xml:space="preserve">and </w:t>
      </w:r>
      <w:r w:rsidR="00C8234E">
        <w:rPr>
          <w:rFonts w:ascii="Calibri" w:hAnsi="Calibri"/>
          <w:sz w:val="22"/>
          <w:szCs w:val="22"/>
        </w:rPr>
        <w:t>using a strategic/futures planning team could help the program decision makers create some obj</w:t>
      </w:r>
      <w:r w:rsidR="00D5664F">
        <w:rPr>
          <w:rFonts w:ascii="Calibri" w:hAnsi="Calibri"/>
          <w:sz w:val="22"/>
          <w:szCs w:val="22"/>
        </w:rPr>
        <w:t>ectives, goals, and measures that would allow the GAL program to better assess its effectiveness and efficiency over a period of time.</w:t>
      </w:r>
    </w:p>
    <w:p w14:paraId="0DAFD664" w14:textId="03C52A6A" w:rsidR="00B86D5D" w:rsidRDefault="00A245AB" w:rsidP="0070456F">
      <w:pPr>
        <w:spacing w:after="160" w:line="259" w:lineRule="auto"/>
        <w:ind w:right="-90"/>
        <w:jc w:val="both"/>
        <w:rPr>
          <w:rFonts w:ascii="Calibri" w:hAnsi="Calibri"/>
          <w:sz w:val="22"/>
          <w:szCs w:val="22"/>
        </w:rPr>
      </w:pPr>
      <w:r>
        <w:rPr>
          <w:rFonts w:ascii="Calibri" w:hAnsi="Calibri"/>
          <w:b/>
          <w:sz w:val="22"/>
          <w:szCs w:val="22"/>
        </w:rPr>
        <w:t>Recommendation #8</w:t>
      </w:r>
      <w:r w:rsidR="00B86D5D">
        <w:rPr>
          <w:rFonts w:ascii="Calibri" w:hAnsi="Calibri"/>
          <w:b/>
          <w:sz w:val="22"/>
          <w:szCs w:val="22"/>
        </w:rPr>
        <w:t xml:space="preserve">: Continue to monitor and consider future trends and national recommendations concerning advocacy on behalf of children in the child protection system.  </w:t>
      </w:r>
      <w:r w:rsidR="00B86D5D" w:rsidRPr="00B86D5D">
        <w:rPr>
          <w:rFonts w:ascii="Calibri" w:hAnsi="Calibri"/>
          <w:sz w:val="22"/>
          <w:szCs w:val="22"/>
        </w:rPr>
        <w:t xml:space="preserve">For example, </w:t>
      </w:r>
      <w:r w:rsidR="00B86D5D">
        <w:rPr>
          <w:rFonts w:ascii="Calibri" w:hAnsi="Calibri"/>
          <w:sz w:val="22"/>
          <w:szCs w:val="22"/>
        </w:rPr>
        <w:t xml:space="preserve">on January 17, 2017, the </w:t>
      </w:r>
      <w:r w:rsidR="006A485A">
        <w:rPr>
          <w:rFonts w:ascii="Calibri" w:hAnsi="Calibri"/>
          <w:sz w:val="22"/>
          <w:szCs w:val="22"/>
        </w:rPr>
        <w:t>Administration</w:t>
      </w:r>
      <w:r w:rsidR="00B86D5D">
        <w:rPr>
          <w:rFonts w:ascii="Calibri" w:hAnsi="Calibri"/>
          <w:sz w:val="22"/>
          <w:szCs w:val="22"/>
        </w:rPr>
        <w:t xml:space="preserve"> for Children and Families of the federal Department of Health and Human Services issued an Information Memorandum encouraging states to work together to ensure that </w:t>
      </w:r>
      <w:r w:rsidR="00B14D0D">
        <w:rPr>
          <w:rFonts w:ascii="Calibri" w:hAnsi="Calibri"/>
          <w:sz w:val="22"/>
          <w:szCs w:val="22"/>
        </w:rPr>
        <w:t xml:space="preserve">all </w:t>
      </w:r>
      <w:r w:rsidR="00B86D5D">
        <w:rPr>
          <w:rFonts w:ascii="Calibri" w:hAnsi="Calibri"/>
          <w:sz w:val="22"/>
          <w:szCs w:val="22"/>
        </w:rPr>
        <w:t>children, parents, and child welfare agencies receive high quality legal representation</w:t>
      </w:r>
      <w:r w:rsidR="00B14D0D">
        <w:rPr>
          <w:rFonts w:ascii="Calibri" w:hAnsi="Calibri"/>
          <w:sz w:val="22"/>
          <w:szCs w:val="22"/>
        </w:rPr>
        <w:t xml:space="preserve"> at every stage of every child protection case</w:t>
      </w:r>
      <w:r w:rsidR="00B86D5D">
        <w:rPr>
          <w:rFonts w:ascii="Calibri" w:hAnsi="Calibri"/>
          <w:sz w:val="22"/>
          <w:szCs w:val="22"/>
        </w:rPr>
        <w:t>.</w:t>
      </w:r>
      <w:r w:rsidR="00B86D5D">
        <w:rPr>
          <w:rStyle w:val="FootnoteReference"/>
          <w:rFonts w:ascii="Calibri" w:hAnsi="Calibri"/>
          <w:sz w:val="22"/>
          <w:szCs w:val="22"/>
        </w:rPr>
        <w:footnoteReference w:id="36"/>
      </w:r>
      <w:r w:rsidR="00B86D5D">
        <w:rPr>
          <w:rFonts w:ascii="Calibri" w:hAnsi="Calibri"/>
          <w:sz w:val="22"/>
          <w:szCs w:val="22"/>
        </w:rPr>
        <w:t xml:space="preserve"> The memorandum notes that while CAPTA </w:t>
      </w:r>
      <w:r w:rsidR="00B86D5D" w:rsidRPr="00B86D5D">
        <w:rPr>
          <w:rFonts w:ascii="Calibri" w:hAnsi="Calibri"/>
          <w:sz w:val="22"/>
          <w:szCs w:val="22"/>
        </w:rPr>
        <w:t>allows for the appointment of</w:t>
      </w:r>
      <w:r w:rsidR="006A485A">
        <w:rPr>
          <w:rFonts w:ascii="Calibri" w:hAnsi="Calibri"/>
          <w:sz w:val="22"/>
          <w:szCs w:val="22"/>
        </w:rPr>
        <w:t xml:space="preserve"> </w:t>
      </w:r>
      <w:r w:rsidR="00B86D5D" w:rsidRPr="00B86D5D">
        <w:rPr>
          <w:rFonts w:ascii="Calibri" w:hAnsi="Calibri"/>
          <w:sz w:val="22"/>
          <w:szCs w:val="22"/>
        </w:rPr>
        <w:t xml:space="preserve">an attorney and/or a </w:t>
      </w:r>
      <w:r w:rsidR="003B32CF">
        <w:rPr>
          <w:rFonts w:ascii="Calibri" w:hAnsi="Calibri"/>
          <w:sz w:val="22"/>
          <w:szCs w:val="22"/>
        </w:rPr>
        <w:t>guardian ad litem</w:t>
      </w:r>
      <w:r w:rsidR="00B86D5D" w:rsidRPr="00B86D5D">
        <w:rPr>
          <w:rFonts w:ascii="Calibri" w:hAnsi="Calibri"/>
          <w:sz w:val="22"/>
          <w:szCs w:val="22"/>
        </w:rPr>
        <w:t>, there is widespread agreement</w:t>
      </w:r>
      <w:r w:rsidR="006A485A">
        <w:rPr>
          <w:rFonts w:ascii="Calibri" w:hAnsi="Calibri"/>
          <w:sz w:val="22"/>
          <w:szCs w:val="22"/>
        </w:rPr>
        <w:t xml:space="preserve"> </w:t>
      </w:r>
      <w:r w:rsidR="00B86D5D" w:rsidRPr="00B86D5D">
        <w:rPr>
          <w:rFonts w:ascii="Calibri" w:hAnsi="Calibri"/>
          <w:sz w:val="22"/>
          <w:szCs w:val="22"/>
        </w:rPr>
        <w:t xml:space="preserve">in the field that </w:t>
      </w:r>
      <w:r w:rsidR="006A485A">
        <w:rPr>
          <w:rFonts w:ascii="Calibri" w:hAnsi="Calibri"/>
          <w:sz w:val="22"/>
          <w:szCs w:val="22"/>
        </w:rPr>
        <w:t xml:space="preserve">all </w:t>
      </w:r>
      <w:r w:rsidR="00B86D5D" w:rsidRPr="00B86D5D">
        <w:rPr>
          <w:rFonts w:ascii="Calibri" w:hAnsi="Calibri"/>
          <w:sz w:val="22"/>
          <w:szCs w:val="22"/>
        </w:rPr>
        <w:t xml:space="preserve">children </w:t>
      </w:r>
      <w:r w:rsidR="006A485A">
        <w:rPr>
          <w:rFonts w:ascii="Calibri" w:hAnsi="Calibri"/>
          <w:sz w:val="22"/>
          <w:szCs w:val="22"/>
        </w:rPr>
        <w:t>in all stages of child protection proceedings</w:t>
      </w:r>
      <w:r w:rsidR="003B32CF">
        <w:rPr>
          <w:rFonts w:ascii="Calibri" w:hAnsi="Calibri"/>
          <w:sz w:val="22"/>
          <w:szCs w:val="22"/>
        </w:rPr>
        <w:t xml:space="preserve"> should have attorney representation</w:t>
      </w:r>
      <w:r w:rsidR="006A485A">
        <w:rPr>
          <w:rFonts w:ascii="Calibri" w:hAnsi="Calibri"/>
          <w:sz w:val="22"/>
          <w:szCs w:val="22"/>
        </w:rPr>
        <w:t xml:space="preserve">. </w:t>
      </w:r>
      <w:r w:rsidR="00425015">
        <w:rPr>
          <w:rFonts w:ascii="Calibri" w:hAnsi="Calibri"/>
          <w:sz w:val="22"/>
          <w:szCs w:val="22"/>
        </w:rPr>
        <w:t>There has been considerable research and evaluation on models of child protection representation, and national best practices and recommendations have resulted.</w:t>
      </w:r>
      <w:r w:rsidR="00425015">
        <w:rPr>
          <w:rStyle w:val="FootnoteReference"/>
          <w:rFonts w:ascii="Calibri" w:hAnsi="Calibri"/>
          <w:sz w:val="22"/>
          <w:szCs w:val="22"/>
        </w:rPr>
        <w:footnoteReference w:id="37"/>
      </w:r>
      <w:r w:rsidR="00425015">
        <w:rPr>
          <w:rFonts w:ascii="Calibri" w:hAnsi="Calibri"/>
          <w:sz w:val="22"/>
          <w:szCs w:val="22"/>
        </w:rPr>
        <w:t xml:space="preserve"> </w:t>
      </w:r>
      <w:r w:rsidR="00B86D5D">
        <w:rPr>
          <w:rFonts w:ascii="Calibri" w:hAnsi="Calibri"/>
          <w:sz w:val="22"/>
          <w:szCs w:val="22"/>
        </w:rPr>
        <w:t xml:space="preserve">Minnesota should continue to collaborate with the courts, child welfare, advocates, and the legislature to examine possible innovations to increase the availability of attorney representation to all children in CHIPS cases. </w:t>
      </w:r>
      <w:r w:rsidR="006A485A">
        <w:rPr>
          <w:rFonts w:ascii="Calibri" w:hAnsi="Calibri"/>
          <w:sz w:val="22"/>
          <w:szCs w:val="22"/>
        </w:rPr>
        <w:t xml:space="preserve">Another trend to follow is the expansion </w:t>
      </w:r>
      <w:r w:rsidR="003B32CF">
        <w:rPr>
          <w:rFonts w:ascii="Calibri" w:hAnsi="Calibri"/>
          <w:sz w:val="22"/>
          <w:szCs w:val="22"/>
        </w:rPr>
        <w:t xml:space="preserve">nationally </w:t>
      </w:r>
      <w:r w:rsidR="006A485A">
        <w:rPr>
          <w:rFonts w:ascii="Calibri" w:hAnsi="Calibri"/>
          <w:sz w:val="22"/>
          <w:szCs w:val="22"/>
        </w:rPr>
        <w:t xml:space="preserve">of </w:t>
      </w:r>
      <w:r w:rsidR="003B32CF">
        <w:rPr>
          <w:rFonts w:ascii="Calibri" w:hAnsi="Calibri"/>
          <w:sz w:val="22"/>
          <w:szCs w:val="22"/>
        </w:rPr>
        <w:t xml:space="preserve">a </w:t>
      </w:r>
      <w:r w:rsidR="006A485A">
        <w:rPr>
          <w:rFonts w:ascii="Calibri" w:hAnsi="Calibri"/>
          <w:sz w:val="22"/>
          <w:szCs w:val="22"/>
        </w:rPr>
        <w:t xml:space="preserve">multi-disciplinary team approach </w:t>
      </w:r>
      <w:r w:rsidR="003B32CF">
        <w:rPr>
          <w:rFonts w:ascii="Calibri" w:hAnsi="Calibri"/>
          <w:sz w:val="22"/>
          <w:szCs w:val="22"/>
        </w:rPr>
        <w:t xml:space="preserve">to </w:t>
      </w:r>
      <w:r w:rsidR="006A485A">
        <w:rPr>
          <w:rFonts w:ascii="Calibri" w:hAnsi="Calibri"/>
          <w:sz w:val="22"/>
          <w:szCs w:val="22"/>
        </w:rPr>
        <w:t xml:space="preserve">representation of children in child protection cases. This approach </w:t>
      </w:r>
      <w:r w:rsidR="006A485A" w:rsidRPr="006A485A">
        <w:rPr>
          <w:rFonts w:ascii="Calibri" w:hAnsi="Calibri"/>
          <w:sz w:val="22"/>
          <w:szCs w:val="22"/>
        </w:rPr>
        <w:t xml:space="preserve">pairs </w:t>
      </w:r>
      <w:r w:rsidR="003B32CF">
        <w:rPr>
          <w:rFonts w:ascii="Calibri" w:hAnsi="Calibri"/>
          <w:sz w:val="22"/>
          <w:szCs w:val="22"/>
        </w:rPr>
        <w:t xml:space="preserve">child </w:t>
      </w:r>
      <w:r w:rsidR="006A485A" w:rsidRPr="006A485A">
        <w:rPr>
          <w:rFonts w:ascii="Calibri" w:hAnsi="Calibri"/>
          <w:sz w:val="22"/>
          <w:szCs w:val="22"/>
        </w:rPr>
        <w:t>attorneys</w:t>
      </w:r>
      <w:r w:rsidR="00B14D0D">
        <w:rPr>
          <w:rFonts w:ascii="Calibri" w:hAnsi="Calibri"/>
          <w:sz w:val="22"/>
          <w:szCs w:val="22"/>
        </w:rPr>
        <w:t xml:space="preserve"> or guardians ad litem</w:t>
      </w:r>
      <w:r w:rsidR="006A485A" w:rsidRPr="006A485A">
        <w:rPr>
          <w:rFonts w:ascii="Calibri" w:hAnsi="Calibri"/>
          <w:sz w:val="22"/>
          <w:szCs w:val="22"/>
        </w:rPr>
        <w:t xml:space="preserve"> </w:t>
      </w:r>
      <w:r w:rsidR="006A485A">
        <w:rPr>
          <w:rFonts w:ascii="Calibri" w:hAnsi="Calibri"/>
          <w:sz w:val="22"/>
          <w:szCs w:val="22"/>
        </w:rPr>
        <w:t xml:space="preserve">with </w:t>
      </w:r>
      <w:r w:rsidR="006A485A" w:rsidRPr="006A485A">
        <w:rPr>
          <w:rFonts w:ascii="Calibri" w:hAnsi="Calibri"/>
          <w:sz w:val="22"/>
          <w:szCs w:val="22"/>
        </w:rPr>
        <w:t>independent social workers</w:t>
      </w:r>
      <w:r w:rsidR="006A485A">
        <w:rPr>
          <w:rFonts w:ascii="Calibri" w:hAnsi="Calibri"/>
          <w:sz w:val="22"/>
          <w:szCs w:val="22"/>
        </w:rPr>
        <w:t>, and ev</w:t>
      </w:r>
      <w:r w:rsidR="006A485A" w:rsidRPr="006A485A">
        <w:rPr>
          <w:rFonts w:ascii="Calibri" w:hAnsi="Calibri"/>
          <w:sz w:val="22"/>
          <w:szCs w:val="22"/>
        </w:rPr>
        <w:t>aluations of models that employ these types of teams are yielding very positive results</w:t>
      </w:r>
      <w:r w:rsidR="006A485A">
        <w:rPr>
          <w:rFonts w:ascii="Calibri" w:hAnsi="Calibri"/>
          <w:sz w:val="22"/>
          <w:szCs w:val="22"/>
        </w:rPr>
        <w:t>, including a quicker resolution of more cases, and more successfully preserving family connections</w:t>
      </w:r>
      <w:r w:rsidR="006A485A" w:rsidRPr="006A485A">
        <w:rPr>
          <w:rFonts w:ascii="Calibri" w:hAnsi="Calibri"/>
          <w:sz w:val="22"/>
          <w:szCs w:val="22"/>
        </w:rPr>
        <w:t>.</w:t>
      </w:r>
      <w:r w:rsidR="006A485A">
        <w:rPr>
          <w:rStyle w:val="FootnoteReference"/>
          <w:rFonts w:ascii="Calibri" w:hAnsi="Calibri"/>
          <w:sz w:val="22"/>
          <w:szCs w:val="22"/>
        </w:rPr>
        <w:footnoteReference w:id="38"/>
      </w:r>
    </w:p>
    <w:p w14:paraId="3DF8CF4B" w14:textId="3B6BBBDA" w:rsidR="0070456F" w:rsidRDefault="0070456F" w:rsidP="0070456F">
      <w:pPr>
        <w:spacing w:after="160" w:line="259" w:lineRule="auto"/>
        <w:ind w:right="-90"/>
        <w:jc w:val="both"/>
        <w:rPr>
          <w:rFonts w:ascii="Calibri" w:hAnsi="Calibri"/>
          <w:sz w:val="22"/>
          <w:szCs w:val="22"/>
        </w:rPr>
      </w:pPr>
    </w:p>
    <w:p w14:paraId="3BEC25B8" w14:textId="77777777" w:rsidR="00410361" w:rsidRPr="00410361" w:rsidRDefault="00410361" w:rsidP="00AE2E0A">
      <w:pPr>
        <w:pStyle w:val="ListParagraph"/>
        <w:numPr>
          <w:ilvl w:val="0"/>
          <w:numId w:val="3"/>
        </w:numPr>
        <w:shd w:val="clear" w:color="auto" w:fill="F2F2F2" w:themeFill="background1" w:themeFillShade="F2"/>
        <w:ind w:left="720"/>
        <w:jc w:val="both"/>
      </w:pPr>
      <w:r w:rsidRPr="00410361">
        <w:rPr>
          <w:rFonts w:ascii="Calibri" w:hAnsi="Calibri"/>
          <w:b/>
          <w:sz w:val="22"/>
          <w:szCs w:val="22"/>
        </w:rPr>
        <w:t>Conclusion</w:t>
      </w:r>
    </w:p>
    <w:p w14:paraId="6D6FDE94" w14:textId="77777777" w:rsidR="00410361" w:rsidRDefault="00410361" w:rsidP="00605CEC">
      <w:pPr>
        <w:jc w:val="both"/>
      </w:pPr>
    </w:p>
    <w:p w14:paraId="77BAD2B1" w14:textId="77777777" w:rsidR="00410361" w:rsidRPr="00410361" w:rsidRDefault="00D77E89" w:rsidP="00605CEC">
      <w:pPr>
        <w:autoSpaceDE w:val="0"/>
        <w:autoSpaceDN w:val="0"/>
        <w:adjustRightInd w:val="0"/>
        <w:spacing w:line="276" w:lineRule="auto"/>
        <w:jc w:val="both"/>
        <w:rPr>
          <w:rFonts w:ascii="Calibri" w:hAnsi="Calibri"/>
          <w:sz w:val="22"/>
          <w:szCs w:val="22"/>
        </w:rPr>
      </w:pPr>
      <w:r>
        <w:rPr>
          <w:rFonts w:ascii="Calibri" w:hAnsi="Calibri"/>
          <w:sz w:val="22"/>
          <w:szCs w:val="22"/>
        </w:rPr>
        <w:t>The GAL program in Minnesota is more comprehensive than found in many other states. Minnesota has established minimum qualifications, mandatory training, a statewide system of oversight and accountability, appointment requirements, and a refined complaint procedure. The GAL program has undergone significant changes over last two decades, and t</w:t>
      </w:r>
      <w:r w:rsidRPr="00410361">
        <w:rPr>
          <w:rFonts w:ascii="Calibri" w:hAnsi="Calibri"/>
          <w:sz w:val="22"/>
          <w:szCs w:val="22"/>
        </w:rPr>
        <w:t xml:space="preserve">he Minnesota Guardian Ad Litem Board and program leadership are commended for their interest in improving the efficiency and effectiveness of the GAL Program in Minnesota. </w:t>
      </w:r>
      <w:r w:rsidR="00410361" w:rsidRPr="00410361">
        <w:rPr>
          <w:rFonts w:ascii="Calibri" w:hAnsi="Calibri"/>
          <w:sz w:val="22"/>
          <w:szCs w:val="22"/>
        </w:rPr>
        <w:t>The findings, recommendations, and information contained in this report are offered t</w:t>
      </w:r>
      <w:r>
        <w:rPr>
          <w:rFonts w:ascii="Calibri" w:hAnsi="Calibri"/>
          <w:sz w:val="22"/>
          <w:szCs w:val="22"/>
        </w:rPr>
        <w:t xml:space="preserve">o assist the GAL Board improve </w:t>
      </w:r>
      <w:r w:rsidR="00174040">
        <w:rPr>
          <w:rFonts w:ascii="Calibri" w:hAnsi="Calibri"/>
          <w:sz w:val="22"/>
          <w:szCs w:val="22"/>
        </w:rPr>
        <w:t>the organizational structure and service delivery model of the Guardian Ad Litem program, with the ultimate goal of providing the highest quality services in an efficient and effective manner.</w:t>
      </w:r>
      <w:r w:rsidR="00410361" w:rsidRPr="00410361">
        <w:rPr>
          <w:rFonts w:ascii="Calibri" w:hAnsi="Calibri"/>
          <w:sz w:val="22"/>
          <w:szCs w:val="22"/>
        </w:rPr>
        <w:t xml:space="preserve"> Many of the</w:t>
      </w:r>
      <w:r w:rsidR="00174040">
        <w:rPr>
          <w:rFonts w:ascii="Calibri" w:hAnsi="Calibri"/>
          <w:sz w:val="22"/>
          <w:szCs w:val="22"/>
        </w:rPr>
        <w:t>se</w:t>
      </w:r>
      <w:r w:rsidR="00410361" w:rsidRPr="00410361">
        <w:rPr>
          <w:rFonts w:ascii="Calibri" w:hAnsi="Calibri"/>
          <w:sz w:val="22"/>
          <w:szCs w:val="22"/>
        </w:rPr>
        <w:t xml:space="preserve"> recommendat</w:t>
      </w:r>
      <w:r w:rsidR="00174040">
        <w:rPr>
          <w:rFonts w:ascii="Calibri" w:hAnsi="Calibri"/>
          <w:sz w:val="22"/>
          <w:szCs w:val="22"/>
        </w:rPr>
        <w:t>ions can be implemented by GAL Board action alone.</w:t>
      </w:r>
      <w:r w:rsidR="00410361" w:rsidRPr="00410361">
        <w:rPr>
          <w:rFonts w:ascii="Calibri" w:hAnsi="Calibri"/>
          <w:sz w:val="22"/>
          <w:szCs w:val="22"/>
        </w:rPr>
        <w:t xml:space="preserve"> Others will require working with the legislature</w:t>
      </w:r>
      <w:r w:rsidR="00174040">
        <w:rPr>
          <w:rFonts w:ascii="Calibri" w:hAnsi="Calibri"/>
          <w:sz w:val="22"/>
          <w:szCs w:val="22"/>
        </w:rPr>
        <w:t xml:space="preserve"> and judicial branch</w:t>
      </w:r>
      <w:r w:rsidR="00410361" w:rsidRPr="00410361">
        <w:rPr>
          <w:rFonts w:ascii="Calibri" w:hAnsi="Calibri"/>
          <w:sz w:val="22"/>
          <w:szCs w:val="22"/>
        </w:rPr>
        <w:t xml:space="preserve">. </w:t>
      </w:r>
    </w:p>
    <w:p w14:paraId="0907769E" w14:textId="25B34A38" w:rsidR="007C1185" w:rsidRPr="00CE0A5C" w:rsidRDefault="006675AD" w:rsidP="00CE0A5C">
      <w:pPr>
        <w:jc w:val="both"/>
      </w:pPr>
      <w:r>
        <w:br w:type="page"/>
      </w:r>
    </w:p>
    <w:tbl>
      <w:tblPr>
        <w:tblW w:w="9180" w:type="dxa"/>
        <w:tblLook w:val="04A0" w:firstRow="1" w:lastRow="0" w:firstColumn="1" w:lastColumn="0" w:noHBand="0" w:noVBand="1"/>
      </w:tblPr>
      <w:tblGrid>
        <w:gridCol w:w="1446"/>
        <w:gridCol w:w="7734"/>
      </w:tblGrid>
      <w:tr w:rsidR="00396A39" w:rsidRPr="00C73BE7" w14:paraId="2196A477" w14:textId="77777777" w:rsidTr="002B1418">
        <w:trPr>
          <w:trHeight w:val="63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5E3282" w14:textId="1E5F76A3" w:rsidR="00396A39" w:rsidRPr="004C0281" w:rsidRDefault="00CE0A5C" w:rsidP="00396A39">
            <w:pPr>
              <w:jc w:val="center"/>
              <w:rPr>
                <w:rFonts w:asciiTheme="minorHAnsi" w:hAnsiTheme="minorHAnsi" w:cs="Calibri"/>
                <w:b/>
                <w:bCs/>
                <w:color w:val="000000"/>
                <w:sz w:val="32"/>
                <w:szCs w:val="18"/>
              </w:rPr>
            </w:pPr>
            <w:r>
              <w:rPr>
                <w:rFonts w:asciiTheme="minorHAnsi" w:hAnsiTheme="minorHAnsi" w:cs="Calibri"/>
                <w:b/>
                <w:bCs/>
                <w:color w:val="000000"/>
                <w:sz w:val="32"/>
                <w:szCs w:val="18"/>
              </w:rPr>
              <w:t>Appendix A</w:t>
            </w:r>
            <w:r w:rsidR="002B1418" w:rsidRPr="004C0281">
              <w:rPr>
                <w:rFonts w:asciiTheme="minorHAnsi" w:hAnsiTheme="minorHAnsi" w:cs="Calibri"/>
                <w:b/>
                <w:bCs/>
                <w:color w:val="000000"/>
                <w:sz w:val="32"/>
                <w:szCs w:val="18"/>
              </w:rPr>
              <w:t>:</w:t>
            </w:r>
          </w:p>
          <w:p w14:paraId="7EC49E62" w14:textId="77777777" w:rsidR="00396A39" w:rsidRPr="004C0281" w:rsidRDefault="00396A39" w:rsidP="00396A39">
            <w:pPr>
              <w:jc w:val="center"/>
              <w:rPr>
                <w:rFonts w:asciiTheme="minorHAnsi" w:hAnsiTheme="minorHAnsi" w:cs="Calibri"/>
                <w:b/>
                <w:bCs/>
                <w:color w:val="000000"/>
                <w:sz w:val="20"/>
                <w:szCs w:val="18"/>
              </w:rPr>
            </w:pPr>
            <w:r w:rsidRPr="004C0281">
              <w:rPr>
                <w:rFonts w:asciiTheme="minorHAnsi" w:hAnsiTheme="minorHAnsi" w:cs="Calibri"/>
                <w:b/>
                <w:bCs/>
                <w:color w:val="000000"/>
                <w:sz w:val="20"/>
                <w:szCs w:val="18"/>
              </w:rPr>
              <w:t>Structure, organization, and delivery of child representation in child welfare cases: 50- State Survey</w:t>
            </w:r>
            <w:r w:rsidR="00263342" w:rsidRPr="004C0281">
              <w:rPr>
                <w:rStyle w:val="FootnoteReference"/>
                <w:rFonts w:asciiTheme="minorHAnsi" w:hAnsiTheme="minorHAnsi" w:cs="Calibri"/>
                <w:b/>
                <w:bCs/>
                <w:color w:val="000000"/>
                <w:sz w:val="20"/>
                <w:szCs w:val="18"/>
              </w:rPr>
              <w:footnoteReference w:id="39"/>
            </w:r>
          </w:p>
          <w:p w14:paraId="57FD0ADD" w14:textId="77777777" w:rsidR="00396A39" w:rsidRPr="001B1A2C" w:rsidRDefault="00396A39" w:rsidP="00396A39">
            <w:pPr>
              <w:jc w:val="center"/>
              <w:rPr>
                <w:rFonts w:asciiTheme="minorHAnsi" w:hAnsiTheme="minorHAnsi" w:cs="Calibri"/>
                <w:b/>
                <w:bCs/>
                <w:color w:val="000000"/>
                <w:sz w:val="18"/>
                <w:szCs w:val="18"/>
              </w:rPr>
            </w:pPr>
          </w:p>
        </w:tc>
      </w:tr>
      <w:tr w:rsidR="00396A39" w:rsidRPr="00C73BE7" w14:paraId="0AFF1BE6" w14:textId="77777777" w:rsidTr="002B1418">
        <w:trPr>
          <w:trHeight w:val="1185"/>
        </w:trPr>
        <w:tc>
          <w:tcPr>
            <w:tcW w:w="1446" w:type="dxa"/>
            <w:tcBorders>
              <w:top w:val="single" w:sz="4" w:space="0" w:color="auto"/>
            </w:tcBorders>
            <w:shd w:val="clear" w:color="auto" w:fill="F2F2F2" w:themeFill="background1" w:themeFillShade="F2"/>
            <w:noWrap/>
            <w:hideMark/>
          </w:tcPr>
          <w:p w14:paraId="2B303D74" w14:textId="77777777" w:rsidR="00396A39" w:rsidRPr="001B1A2C" w:rsidRDefault="00396A39" w:rsidP="00396A39">
            <w:pPr>
              <w:rPr>
                <w:rFonts w:asciiTheme="minorHAnsi" w:hAnsiTheme="minorHAnsi" w:cs="Calibri"/>
                <w:b/>
                <w:bCs/>
                <w:color w:val="000000"/>
                <w:sz w:val="18"/>
                <w:szCs w:val="18"/>
              </w:rPr>
            </w:pPr>
            <w:r w:rsidRPr="001B1A2C">
              <w:rPr>
                <w:rFonts w:asciiTheme="minorHAnsi" w:hAnsiTheme="minorHAnsi" w:cs="Calibri"/>
                <w:b/>
                <w:bCs/>
                <w:color w:val="000000"/>
                <w:sz w:val="18"/>
                <w:szCs w:val="18"/>
              </w:rPr>
              <w:t>Alabama</w:t>
            </w:r>
          </w:p>
        </w:tc>
        <w:tc>
          <w:tcPr>
            <w:tcW w:w="7734" w:type="dxa"/>
            <w:tcBorders>
              <w:top w:val="single" w:sz="4" w:space="0" w:color="auto"/>
            </w:tcBorders>
            <w:shd w:val="clear" w:color="auto" w:fill="F2F2F2" w:themeFill="background1" w:themeFillShade="F2"/>
            <w:vAlign w:val="center"/>
            <w:hideMark/>
          </w:tcPr>
          <w:p w14:paraId="74B244E8" w14:textId="77777777" w:rsidR="00396A39" w:rsidRPr="001B1A2C" w:rsidRDefault="00396A39" w:rsidP="00396A39">
            <w:pPr>
              <w:rPr>
                <w:rFonts w:asciiTheme="minorHAnsi" w:hAnsiTheme="minorHAnsi" w:cs="Calibri"/>
                <w:color w:val="000000"/>
                <w:sz w:val="18"/>
                <w:szCs w:val="18"/>
              </w:rPr>
            </w:pPr>
            <w:r w:rsidRPr="001B1A2C">
              <w:rPr>
                <w:rFonts w:asciiTheme="minorHAnsi" w:hAnsiTheme="minorHAnsi" w:cs="Calibri"/>
                <w:b/>
                <w:bCs/>
                <w:color w:val="000000"/>
                <w:sz w:val="18"/>
                <w:szCs w:val="18"/>
              </w:rPr>
              <w:t xml:space="preserve">By judicial circuit. </w:t>
            </w:r>
            <w:r w:rsidRPr="001B1A2C">
              <w:rPr>
                <w:rFonts w:asciiTheme="minorHAnsi" w:hAnsiTheme="minorHAnsi" w:cs="Calibri"/>
                <w:color w:val="000000"/>
                <w:sz w:val="18"/>
                <w:szCs w:val="18"/>
              </w:rPr>
              <w:t xml:space="preserve"> (a) The director may recommend that a contract counsel system be used as the method to provide indigent defense services within a circuit or part thereof. The indigent defense advisory board shall be consulted and make a determination on the selection and appointment of contract counsel for the circuit. The director may appeal the determination of the indigent defense advisory board to the Indigent Defense Review Panel. The Indigent Defense Review Panel shall make a decision in a timely manner, which decision shall be deemed final. ALA. CODE § 15-12-26 </w:t>
            </w:r>
          </w:p>
          <w:p w14:paraId="760A7A34" w14:textId="77777777" w:rsidR="00396A39" w:rsidRPr="001B1A2C" w:rsidRDefault="00396A39" w:rsidP="00396A39">
            <w:pPr>
              <w:rPr>
                <w:rFonts w:asciiTheme="minorHAnsi" w:hAnsiTheme="minorHAnsi" w:cs="Calibri"/>
                <w:color w:val="000000"/>
                <w:sz w:val="18"/>
                <w:szCs w:val="18"/>
              </w:rPr>
            </w:pPr>
          </w:p>
        </w:tc>
      </w:tr>
      <w:tr w:rsidR="00396A39" w:rsidRPr="00C73BE7" w14:paraId="302CF3DE" w14:textId="77777777" w:rsidTr="00263342">
        <w:trPr>
          <w:trHeight w:val="630"/>
        </w:trPr>
        <w:tc>
          <w:tcPr>
            <w:tcW w:w="1446" w:type="dxa"/>
            <w:shd w:val="clear" w:color="auto" w:fill="auto"/>
            <w:noWrap/>
            <w:hideMark/>
          </w:tcPr>
          <w:p w14:paraId="77DDF588" w14:textId="77777777" w:rsidR="00396A39" w:rsidRPr="001B1A2C" w:rsidRDefault="00396A39" w:rsidP="00396A39">
            <w:pPr>
              <w:rPr>
                <w:rFonts w:asciiTheme="minorHAnsi" w:hAnsiTheme="minorHAnsi" w:cs="Calibri"/>
                <w:b/>
                <w:bCs/>
                <w:color w:val="000000"/>
                <w:sz w:val="18"/>
                <w:szCs w:val="18"/>
              </w:rPr>
            </w:pPr>
            <w:r w:rsidRPr="001B1A2C">
              <w:rPr>
                <w:rFonts w:asciiTheme="minorHAnsi" w:hAnsiTheme="minorHAnsi" w:cs="Calibri"/>
                <w:b/>
                <w:bCs/>
                <w:color w:val="000000"/>
                <w:sz w:val="18"/>
                <w:szCs w:val="18"/>
              </w:rPr>
              <w:t>Alaska</w:t>
            </w:r>
          </w:p>
        </w:tc>
        <w:tc>
          <w:tcPr>
            <w:tcW w:w="7734" w:type="dxa"/>
            <w:shd w:val="clear" w:color="auto" w:fill="auto"/>
            <w:vAlign w:val="center"/>
            <w:hideMark/>
          </w:tcPr>
          <w:p w14:paraId="19215E57" w14:textId="3957916E" w:rsidR="00396A39" w:rsidRPr="001B1A2C" w:rsidRDefault="008F20D4" w:rsidP="00396A39">
            <w:pPr>
              <w:rPr>
                <w:rFonts w:asciiTheme="minorHAnsi" w:hAnsiTheme="minorHAnsi" w:cs="Calibri"/>
                <w:color w:val="000000"/>
                <w:sz w:val="18"/>
                <w:szCs w:val="18"/>
              </w:rPr>
            </w:pPr>
            <w:r>
              <w:rPr>
                <w:rFonts w:asciiTheme="minorHAnsi" w:hAnsiTheme="minorHAnsi" w:cs="Calibri"/>
                <w:color w:val="000000"/>
                <w:sz w:val="18"/>
                <w:szCs w:val="18"/>
              </w:rPr>
              <w:t>The</w:t>
            </w:r>
            <w:r w:rsidR="00396A39" w:rsidRPr="001B1A2C">
              <w:rPr>
                <w:rFonts w:asciiTheme="minorHAnsi" w:hAnsiTheme="minorHAnsi" w:cs="Calibri"/>
                <w:color w:val="000000"/>
                <w:sz w:val="18"/>
                <w:szCs w:val="18"/>
              </w:rPr>
              <w:t xml:space="preserve"> Office of Public Advocacy is in charge of providing legal representation to children throughout the state. The office of public advocacy shall…provide guardian ad litem services to children in child protection actions. ALASKA STAT. ANN. § 44.21.410(a)(3), (5)-(6). </w:t>
            </w:r>
            <w:r w:rsidR="00396A39" w:rsidRPr="001B1A2C">
              <w:rPr>
                <w:rFonts w:asciiTheme="minorHAnsi" w:hAnsiTheme="minorHAnsi" w:cs="Calibri"/>
                <w:color w:val="000000"/>
                <w:sz w:val="18"/>
                <w:szCs w:val="18"/>
              </w:rPr>
              <w:br/>
              <w:t xml:space="preserve"> </w:t>
            </w:r>
            <w:r w:rsidR="00396A39" w:rsidRPr="001B1A2C">
              <w:rPr>
                <w:rFonts w:asciiTheme="minorHAnsi" w:hAnsiTheme="minorHAnsi" w:cs="Calibri"/>
                <w:color w:val="000000"/>
                <w:sz w:val="18"/>
                <w:szCs w:val="18"/>
              </w:rPr>
              <w:br/>
              <w:t xml:space="preserve">The Alaska Legislature founded the Office of Public Advocacy in 1984. One of OPA's primary functions is to serve as guardian ad litem for children in court cases. Before OPA was founded the court system provided guardian ad litem services to children in the state. OPA has staff offices in Anchorage, Juneau, and Fairbanks and a satellite office in Palmer (supervised by the Anchorage office). In areas of the state where there are not staff offices, OPA retains contract GALs to represent children. Office of Public Advocacy, About Us. </w:t>
            </w:r>
            <w:r w:rsidR="00396A39" w:rsidRPr="001B1A2C">
              <w:rPr>
                <w:rFonts w:asciiTheme="minorHAnsi" w:hAnsiTheme="minorHAnsi" w:cs="Calibri"/>
                <w:color w:val="000000"/>
                <w:sz w:val="18"/>
                <w:szCs w:val="18"/>
              </w:rPr>
              <w:br/>
              <w:t xml:space="preserve"> </w:t>
            </w:r>
            <w:r w:rsidR="00396A39" w:rsidRPr="001B1A2C">
              <w:rPr>
                <w:rFonts w:asciiTheme="minorHAnsi" w:hAnsiTheme="minorHAnsi" w:cs="Calibri"/>
                <w:color w:val="000000"/>
                <w:sz w:val="18"/>
                <w:szCs w:val="18"/>
              </w:rPr>
              <w:br/>
              <w:t xml:space="preserve">If the Office of Public Advocacy (OPA) is appointed, OPA shall, in accordance with the qualifications set forth in subsection (c) of this rule, designate a specific person to serve as the guardian ad litem for the child. If OPA designates an OPA employee to be the GAL, the GAL for the child is deemed to be OPA. If OPA designates an independent contractor, or another person who is not employed by OPA, to be the GAL, the GAL for the child is deemed to be that designated person.  In all cases in which the GAL is to be appointed at public expense, the court must appoint the Office of Public Advocacy, which must designate a specific person to serve as the GAL. Alaska CINA R. 11(a)(2) and Commentary. </w:t>
            </w:r>
            <w:r w:rsidR="00396A39" w:rsidRPr="001B1A2C">
              <w:rPr>
                <w:rFonts w:asciiTheme="minorHAnsi" w:hAnsiTheme="minorHAnsi" w:cs="Calibri"/>
                <w:color w:val="000000"/>
                <w:sz w:val="18"/>
                <w:szCs w:val="18"/>
              </w:rPr>
              <w:br/>
              <w:t xml:space="preserve"> </w:t>
            </w:r>
            <w:r w:rsidR="00396A39" w:rsidRPr="001B1A2C">
              <w:rPr>
                <w:rFonts w:asciiTheme="minorHAnsi" w:hAnsiTheme="minorHAnsi" w:cs="Calibri"/>
                <w:color w:val="000000"/>
                <w:sz w:val="18"/>
                <w:szCs w:val="18"/>
              </w:rPr>
              <w:br/>
              <w:t>Because the Office of Public Advocacy has staff GALs in only four locations in the state, the agency retains contractors to provide local representation for children and adults in other areas of the state. In addition, staff GALs in regional offices at times have legal conflicts and a GAL outside of the office is required to provide conflict free representation. Contract GALs are paid by OPA as part of a pre-arranged contract or, in some areas, on a case-by-case basis (sometimes called "court</w:t>
            </w:r>
            <w:r w:rsidR="002872A1" w:rsidRPr="001B1A2C">
              <w:rPr>
                <w:rFonts w:asciiTheme="minorHAnsi" w:hAnsiTheme="minorHAnsi" w:cs="Calibri"/>
                <w:color w:val="000000"/>
                <w:sz w:val="18"/>
                <w:szCs w:val="18"/>
              </w:rPr>
              <w:t>-</w:t>
            </w:r>
            <w:r w:rsidR="00396A39" w:rsidRPr="001B1A2C">
              <w:rPr>
                <w:rFonts w:asciiTheme="minorHAnsi" w:hAnsiTheme="minorHAnsi" w:cs="Calibri"/>
                <w:color w:val="000000"/>
                <w:sz w:val="18"/>
                <w:szCs w:val="18"/>
              </w:rPr>
              <w:t xml:space="preserve">appointed" work). All contractors are screened, retained, and trained by OPA before being assigned cases. Contractors are not employees of the agency, are not supervised by OPA staff, and are not provided benefits or office space. OPA does provide oversight, provide legal advice and representation if needed, and receive and respond to complaints about contractors. OPA divides the state into three regional areas for the selection process for contract GALs. Office of Public Advocacy, Contract Guardians ad Litem. </w:t>
            </w:r>
            <w:r w:rsidR="00396A39" w:rsidRPr="001B1A2C">
              <w:rPr>
                <w:rFonts w:asciiTheme="minorHAnsi" w:hAnsiTheme="minorHAnsi" w:cs="Calibri"/>
                <w:color w:val="000000"/>
                <w:sz w:val="18"/>
                <w:szCs w:val="18"/>
              </w:rPr>
              <w:br/>
              <w:t xml:space="preserve"> </w:t>
            </w:r>
            <w:r w:rsidR="00396A39" w:rsidRPr="001B1A2C">
              <w:rPr>
                <w:rFonts w:asciiTheme="minorHAnsi" w:hAnsiTheme="minorHAnsi" w:cs="Calibri"/>
                <w:color w:val="000000"/>
                <w:sz w:val="18"/>
                <w:szCs w:val="18"/>
              </w:rPr>
              <w:br/>
              <w:t xml:space="preserve">Anchorage, the Kenai Peninsula, Kodiak, Bethel, Dillingham, Cordova, Valdez, Glen Allen, Nome and Kotzebue areas are handled by the Anchorage Regional office. The southeast Alaska region is handled by the Juneau office and the Barrow and Fairbanks area is handled from the Fairbanks office. Every two years, OPA requests bids for contracts for both attorneys and GALs. If a contract GAL is needed in a particular area outside of the normal RFP cycle, the regional office will recruit, screen, and retain a contract GAL. Office of Public Advocacy, Contract Guardians ad Litem. </w:t>
            </w:r>
            <w:r w:rsidR="00396A39" w:rsidRPr="001B1A2C">
              <w:rPr>
                <w:rFonts w:asciiTheme="minorHAnsi" w:hAnsiTheme="minorHAnsi" w:cs="Calibri"/>
                <w:color w:val="000000"/>
                <w:sz w:val="18"/>
                <w:szCs w:val="18"/>
              </w:rPr>
              <w:br/>
              <w:t xml:space="preserve"> </w:t>
            </w:r>
            <w:r w:rsidR="00396A39" w:rsidRPr="001B1A2C">
              <w:rPr>
                <w:rFonts w:asciiTheme="minorHAnsi" w:hAnsiTheme="minorHAnsi" w:cs="Calibri"/>
                <w:color w:val="000000"/>
                <w:sz w:val="18"/>
                <w:szCs w:val="18"/>
              </w:rPr>
              <w:br/>
              <w:t xml:space="preserve">Contract and court-appointed GALs are independent contractors with OPA, and are expected to act as independent professionals and to exercise their independent judgment. Contract and court-appointed GALs are also expected to have their own offices, with their own supplies and administrative staff. By virtue of the independent contractor status, OPA does not have direct supervisory responsibility or authority over the GALs. Rather, OPA has limited oversight responsibility and authority over the GALs. Office of Public Advocacy, Guidelines for Contract and Court-Appointed Guardians ad Litem in CINA Proceedings, § 1. </w:t>
            </w:r>
          </w:p>
        </w:tc>
      </w:tr>
      <w:tr w:rsidR="00396A39" w:rsidRPr="00396A39" w14:paraId="746E267C" w14:textId="77777777" w:rsidTr="00263342">
        <w:trPr>
          <w:trHeight w:val="1920"/>
        </w:trPr>
        <w:tc>
          <w:tcPr>
            <w:tcW w:w="1446" w:type="dxa"/>
            <w:shd w:val="clear" w:color="auto" w:fill="F2F2F2" w:themeFill="background1" w:themeFillShade="F2"/>
            <w:noWrap/>
            <w:hideMark/>
          </w:tcPr>
          <w:p w14:paraId="47945155"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Arizona</w:t>
            </w:r>
          </w:p>
        </w:tc>
        <w:tc>
          <w:tcPr>
            <w:tcW w:w="7734" w:type="dxa"/>
            <w:shd w:val="clear" w:color="auto" w:fill="F2F2F2" w:themeFill="background1" w:themeFillShade="F2"/>
            <w:vAlign w:val="center"/>
            <w:hideMark/>
          </w:tcPr>
          <w:p w14:paraId="200100DF"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 presiding judge of the juvenile court in each county may appoint an adult as a special advocate to be the guardian ad litem for a child who is the subject of a dependency action. ARIZ. REV. STAT. § 8-522(A).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Each county maintains a list of contract attorneys to serve as guardians ad litem. See, e.g., Maricopa County, Pima County.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A. The court appointed special advocate program is established in the administrative office of the supreme court. The program shall establish local special advocate programs in each county. The supreme court shall adopt rules prescribing the establishment of local programs and the minimum performance standards of these programs. ARIZ. REV. STAT. § 8-523(A).</w:t>
            </w:r>
          </w:p>
          <w:p w14:paraId="618B406E" w14:textId="77777777" w:rsidR="00396A39" w:rsidRDefault="00396A39" w:rsidP="00396A39">
            <w:pPr>
              <w:rPr>
                <w:rFonts w:ascii="Calibri" w:hAnsi="Calibri" w:cs="Calibri"/>
                <w:color w:val="000000"/>
                <w:sz w:val="18"/>
                <w:szCs w:val="18"/>
              </w:rPr>
            </w:pPr>
          </w:p>
          <w:p w14:paraId="36339880" w14:textId="77777777" w:rsidR="00396A39" w:rsidRPr="00396A39" w:rsidRDefault="00396A39" w:rsidP="00396A39">
            <w:pPr>
              <w:rPr>
                <w:rFonts w:ascii="Calibri" w:hAnsi="Calibri" w:cs="Calibri"/>
                <w:color w:val="000000"/>
                <w:sz w:val="18"/>
                <w:szCs w:val="18"/>
              </w:rPr>
            </w:pPr>
          </w:p>
        </w:tc>
      </w:tr>
      <w:tr w:rsidR="00396A39" w:rsidRPr="00396A39" w14:paraId="681E024F" w14:textId="77777777" w:rsidTr="00263342">
        <w:trPr>
          <w:trHeight w:val="4560"/>
        </w:trPr>
        <w:tc>
          <w:tcPr>
            <w:tcW w:w="1446" w:type="dxa"/>
            <w:shd w:val="clear" w:color="auto" w:fill="auto"/>
            <w:noWrap/>
            <w:hideMark/>
          </w:tcPr>
          <w:p w14:paraId="40C767E5"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California</w:t>
            </w:r>
          </w:p>
        </w:tc>
        <w:tc>
          <w:tcPr>
            <w:tcW w:w="7734" w:type="dxa"/>
            <w:shd w:val="clear" w:color="auto" w:fill="auto"/>
            <w:vAlign w:val="center"/>
            <w:hideMark/>
          </w:tcPr>
          <w:p w14:paraId="3CE997FB"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 court must appoint counsel for the child absent a finding that the child would not benefit from counsel. This determination is within the court’s discretion and is based on the best interest of the minor. In order to find that the child would not benefit, the court must find that the child understands the nature of the proceedings and is able to communicate and advocate effectively with the court, all counsel, and the professionals involved. (Cal. Rules of Court, rule 5.660(b).) Practically speaking, independent counsel will be appointed in virtually all dependency cases. (In re S.D. (2002) 102 Cal.App.4th 560, 563.) Counsel may be any member of the bar, including a district attorney or public defender, so long as that attorney does not represent any party or county agency whose interests conflict with the child’s. Dependency DQG Book, H-11.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 Dependency Representation, Administration, Funding, and Training (DRAFT) program was implemented to address critical trial court needs with respect to attorney quality, availability, and cost through the establishment of partnerships between participating courts and the AOC [Administrative Office of the Courts]. Under DRAFT, courts retain responsibility for juvenile dependency counsel selection while the AOC is responsible for direct attorney contracting and service administration. Primary components of DRAFT include competitive bidding for court-appointed counsel services, the execution of standardized appointed counsel contracts, and the development and promulgation of attorney performance and training standards. DRAFT Fact Sheet, 1.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With the passage of the Trial Court Funding Act in 1997, funding for the courts shifted from the counties to the state. The funding for court-appointed dependency counsel services was included as part of that transition; thus, local courts continued to administer—and began to directly fund—attorney services for juvenile cases. DRAFT is now a permanent program. Currently, 20 court systems are participating in the program, and dependency cases under the jurisdiction of these 20 courts involve more than a third of the state’s juvenile dependency population.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Courts contract with local attorneys and/or organizations to provide counsel to children in dependency proceedings. See, </w:t>
            </w:r>
            <w:r w:rsidRPr="008F20D4">
              <w:rPr>
                <w:rFonts w:ascii="Calibri" w:hAnsi="Calibri" w:cs="Calibri"/>
                <w:i/>
                <w:color w:val="000000"/>
                <w:sz w:val="18"/>
                <w:szCs w:val="18"/>
              </w:rPr>
              <w:t>e.g</w:t>
            </w:r>
            <w:r w:rsidRPr="00396A39">
              <w:rPr>
                <w:rFonts w:ascii="Calibri" w:hAnsi="Calibri" w:cs="Calibri"/>
                <w:color w:val="000000"/>
                <w:sz w:val="18"/>
                <w:szCs w:val="18"/>
              </w:rPr>
              <w:t xml:space="preserve">., Alameda County. </w:t>
            </w:r>
          </w:p>
          <w:p w14:paraId="68783F37" w14:textId="77777777" w:rsidR="00396A39" w:rsidRPr="00396A39" w:rsidRDefault="00396A39" w:rsidP="00396A39">
            <w:pPr>
              <w:rPr>
                <w:rFonts w:ascii="Calibri" w:hAnsi="Calibri" w:cs="Calibri"/>
                <w:color w:val="000000"/>
                <w:sz w:val="18"/>
                <w:szCs w:val="18"/>
              </w:rPr>
            </w:pPr>
          </w:p>
        </w:tc>
      </w:tr>
      <w:tr w:rsidR="00396A39" w:rsidRPr="00396A39" w14:paraId="279C85FB" w14:textId="77777777" w:rsidTr="00263342">
        <w:trPr>
          <w:trHeight w:val="1920"/>
        </w:trPr>
        <w:tc>
          <w:tcPr>
            <w:tcW w:w="1446" w:type="dxa"/>
            <w:shd w:val="clear" w:color="auto" w:fill="F2F2F2" w:themeFill="background1" w:themeFillShade="F2"/>
            <w:noWrap/>
            <w:hideMark/>
          </w:tcPr>
          <w:p w14:paraId="624B8F07"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Colorado</w:t>
            </w:r>
          </w:p>
        </w:tc>
        <w:tc>
          <w:tcPr>
            <w:tcW w:w="7734" w:type="dxa"/>
            <w:shd w:val="clear" w:color="auto" w:fill="F2F2F2" w:themeFill="background1" w:themeFillShade="F2"/>
            <w:vAlign w:val="center"/>
            <w:hideMark/>
          </w:tcPr>
          <w:p w14:paraId="07BAE2D4" w14:textId="77777777" w:rsidR="00396A39" w:rsidRP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Statewide.</w:t>
            </w:r>
            <w:r w:rsidRPr="00396A39">
              <w:rPr>
                <w:rFonts w:ascii="Calibri" w:hAnsi="Calibri" w:cs="Calibri"/>
                <w:color w:val="000000"/>
                <w:sz w:val="18"/>
                <w:szCs w:val="18"/>
              </w:rPr>
              <w:t xml:space="preserve"> (1) The office of the child's representative is hereby created and established as an agency of the judicial department of state government. It shall be the responsibility of the office of the child's representative to work cooperatively with local judicial districts, attorneys, and any contract entity in order to form a partnership between those entities and persons and the state for the purpose of ensuring the provision of uniform, high-quality legal representation and non-legal advocacy to children involved in judicial proceedings in Colorado. Colo. Rev. Stat. Ann. § 13-91-104(1).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While judges make appointments in individual cases, the Office of the Child’s Representative contracts with attorneys and provides courts with lists of attorneys that may serve as the child’s representative. Col. Chief Justice Directive 04-06(II).</w:t>
            </w:r>
          </w:p>
        </w:tc>
      </w:tr>
      <w:tr w:rsidR="00396A39" w:rsidRPr="00396A39" w14:paraId="01EC1AF2" w14:textId="77777777" w:rsidTr="00263342">
        <w:trPr>
          <w:trHeight w:val="3120"/>
        </w:trPr>
        <w:tc>
          <w:tcPr>
            <w:tcW w:w="1446" w:type="dxa"/>
            <w:shd w:val="clear" w:color="auto" w:fill="auto"/>
            <w:noWrap/>
            <w:hideMark/>
          </w:tcPr>
          <w:p w14:paraId="3ACCB30B"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Connecticut</w:t>
            </w:r>
          </w:p>
        </w:tc>
        <w:tc>
          <w:tcPr>
            <w:tcW w:w="7734" w:type="dxa"/>
            <w:shd w:val="clear" w:color="auto" w:fill="auto"/>
            <w:vAlign w:val="center"/>
            <w:hideMark/>
          </w:tcPr>
          <w:p w14:paraId="59FD8410"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Chief Public Defender assigns counsel to each child in child welfare actions. See CONN. R. SUPER. CT. JUV. § 33A-7(A)(4) (page 348).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(2) (A) A child shall be represented by counsel knowledgeable about representing such children who shall be assigned to represent the child by the office of Chief Public Defender, or appointed by the court if there is an immediate need for the appointment of counsel during a court proceeding. CONN. GEN. STAT. § 46b-129a(2).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(c) (1) The division [Division of Public Defender Services] shall provide, pursuant to section 51-296a: (A) Legal services and guardians ad litem to children, youths and indigent respondents in family relations matters in which the state has been ordered to pay the cost of such legal services and guardians ad litem, provided legal services shall be provided to indigent respondents pursuant to this subparagraph only in paternity proceedings and contempt proceedings; and (B) legal services and guardians ad litem to children, youths and indigent legal parties in proceedings before the superior court for juvenile matters. To carry out the requirements of this subsection, the office of Chief Public Defender may contract with (</w:t>
            </w:r>
            <w:proofErr w:type="spellStart"/>
            <w:r w:rsidRPr="00396A39">
              <w:rPr>
                <w:rFonts w:ascii="Calibri" w:hAnsi="Calibri" w:cs="Calibri"/>
                <w:color w:val="000000"/>
                <w:sz w:val="18"/>
                <w:szCs w:val="18"/>
              </w:rPr>
              <w:t>i</w:t>
            </w:r>
            <w:proofErr w:type="spellEnd"/>
            <w:r w:rsidRPr="00396A39">
              <w:rPr>
                <w:rFonts w:ascii="Calibri" w:hAnsi="Calibri" w:cs="Calibri"/>
                <w:color w:val="000000"/>
                <w:sz w:val="18"/>
                <w:szCs w:val="18"/>
              </w:rPr>
              <w:t xml:space="preserve">) appropriate not-for-profit legal services agencies, (ii) individual lawyers or law firms for the delivery of legal services to represent children and indigent legal parties in such proceedings, and (iii) mental health professionals as guardians ad litem in family relations matters. Any contract entered into pursuant to this subsection may include terms encouraging or requiring the use of a multidisciplinary agency model of legal representation. CONN. GEN. STAT. § 51-296(c)(1). </w:t>
            </w:r>
          </w:p>
          <w:p w14:paraId="6DC03632" w14:textId="77777777" w:rsidR="00396A39" w:rsidRPr="00396A39" w:rsidRDefault="00396A39" w:rsidP="00396A39">
            <w:pPr>
              <w:rPr>
                <w:rFonts w:ascii="Calibri" w:hAnsi="Calibri" w:cs="Calibri"/>
                <w:color w:val="000000"/>
                <w:sz w:val="18"/>
                <w:szCs w:val="18"/>
              </w:rPr>
            </w:pPr>
          </w:p>
        </w:tc>
      </w:tr>
      <w:tr w:rsidR="00396A39" w:rsidRPr="00396A39" w14:paraId="41C3C5BA" w14:textId="77777777" w:rsidTr="00263342">
        <w:trPr>
          <w:trHeight w:val="1440"/>
        </w:trPr>
        <w:tc>
          <w:tcPr>
            <w:tcW w:w="1446" w:type="dxa"/>
            <w:shd w:val="clear" w:color="auto" w:fill="F2F2F2" w:themeFill="background1" w:themeFillShade="F2"/>
            <w:noWrap/>
            <w:hideMark/>
          </w:tcPr>
          <w:p w14:paraId="59D27647"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Delaware</w:t>
            </w:r>
          </w:p>
        </w:tc>
        <w:tc>
          <w:tcPr>
            <w:tcW w:w="7734" w:type="dxa"/>
            <w:shd w:val="clear" w:color="auto" w:fill="F2F2F2" w:themeFill="background1" w:themeFillShade="F2"/>
            <w:vAlign w:val="center"/>
            <w:hideMark/>
          </w:tcPr>
          <w:p w14:paraId="7A105CC1" w14:textId="77777777" w:rsid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State-organized system of representation</w:t>
            </w:r>
            <w:r w:rsidRPr="00396A39">
              <w:rPr>
                <w:rFonts w:ascii="Calibri" w:hAnsi="Calibri" w:cs="Calibri"/>
                <w:color w:val="000000"/>
                <w:sz w:val="18"/>
                <w:szCs w:val="18"/>
              </w:rPr>
              <w:t xml:space="preserve">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 General Assembly has recognized the need to safeguard the welfare of abused, neglected and dependent children in this State. As such, it has charged the Office of the Child Advocate and the Court-Appointed Special Advocate Program with ensuring representation of children's best interests in child welfare proceedings through appointment of guardians ad litem. To this end, the Office shall coordinate with the Family Court and the Court-Appointed Special Advocate program to implement and administer a program for guardian ad litem representation of children. DEL. CODE ANN. tit. 29, § 9007A(a)(1). </w:t>
            </w:r>
          </w:p>
          <w:p w14:paraId="60C35C96" w14:textId="77777777" w:rsidR="00396A39" w:rsidRPr="00396A39" w:rsidRDefault="00396A39" w:rsidP="00396A39">
            <w:pPr>
              <w:rPr>
                <w:rFonts w:ascii="Calibri" w:hAnsi="Calibri" w:cs="Calibri"/>
                <w:color w:val="000000"/>
                <w:sz w:val="18"/>
                <w:szCs w:val="18"/>
              </w:rPr>
            </w:pPr>
          </w:p>
        </w:tc>
      </w:tr>
      <w:tr w:rsidR="00396A39" w:rsidRPr="00396A39" w14:paraId="7CC7F3DB" w14:textId="77777777" w:rsidTr="00263342">
        <w:trPr>
          <w:trHeight w:val="3600"/>
        </w:trPr>
        <w:tc>
          <w:tcPr>
            <w:tcW w:w="1446" w:type="dxa"/>
            <w:shd w:val="clear" w:color="auto" w:fill="auto"/>
            <w:noWrap/>
            <w:hideMark/>
          </w:tcPr>
          <w:p w14:paraId="0E85453E"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Florida</w:t>
            </w:r>
          </w:p>
        </w:tc>
        <w:tc>
          <w:tcPr>
            <w:tcW w:w="7734" w:type="dxa"/>
            <w:shd w:val="clear" w:color="auto" w:fill="auto"/>
            <w:vAlign w:val="center"/>
            <w:hideMark/>
          </w:tcPr>
          <w:p w14:paraId="29BE18BE" w14:textId="77777777" w:rsidR="00396A39" w:rsidRP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Statewide office</w:t>
            </w:r>
            <w:r w:rsidRPr="00396A39">
              <w:rPr>
                <w:rFonts w:ascii="Calibri" w:hAnsi="Calibri" w:cs="Calibri"/>
                <w:color w:val="000000"/>
                <w:sz w:val="18"/>
                <w:szCs w:val="18"/>
              </w:rPr>
              <w:t xml:space="preserve">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(1) Legislative findings and intent.-- (a) The Legislature finds that for the past 20 years, the Guardian Ad Litem Program has been the only mechanism for best interest representation for children in Florida who are involved in dependency proceedings. (b) The Legislature also finds that while the Guardian Ad Litem Program has been supervised by court administration within the circuit courts since the program's inception, there is a perceived conflict of interest created by the supervision of program staff by the judges before whom they appear. (c) The Legislature further finds that the Governor's Blue Ribbon Task Force concluded that “if there is any program that costs the least and benefits the most, this one is it,” and that the guardian ad litem volunteer is an “indispensable intermediary between the child and the court, between the child and DCF.” (d) It is therefore the intent of the Legislature to place the Guardian Ad Litem Program in an appropriate place and provide a statewide infrastructure to increase functioning and standardization among the local programs currently operating in the 20 judicial circuits. (2) Statewide Guardian Ad Litem Office.--There is created a Statewide Guardian Ad Litem Office within the Justice Administrative Commission. The Justice Administrative Commission shall provide administrative support and service to the office to the extent requested by the executive director within the available resources of the commission. The Statewide Guardian Ad Litem Office shall not be subject to control, supervision, or direction by the Justice Administrative Commission in the performance of its duties, but the employees of the office shall be governed by the classification plan and salary and benefits plan approved by the Justice Administrative Commission.  … (b) The Statewide Guardian Ad Litem Office shall, within available resources, have oversight responsibilities for and provide technical assistance to all guardian ad litem and attorney ad litem programs located within the judicial circuits. FLA. STAT. § 39.8296(1),(2), 2(b). </w:t>
            </w:r>
          </w:p>
        </w:tc>
      </w:tr>
      <w:tr w:rsidR="00396A39" w:rsidRPr="00396A39" w14:paraId="79883BBB" w14:textId="77777777" w:rsidTr="00263342">
        <w:trPr>
          <w:trHeight w:val="2400"/>
        </w:trPr>
        <w:tc>
          <w:tcPr>
            <w:tcW w:w="1446" w:type="dxa"/>
            <w:shd w:val="clear" w:color="auto" w:fill="F2F2F2" w:themeFill="background1" w:themeFillShade="F2"/>
            <w:noWrap/>
            <w:hideMark/>
          </w:tcPr>
          <w:p w14:paraId="1DE319AA"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Georgia</w:t>
            </w:r>
          </w:p>
        </w:tc>
        <w:tc>
          <w:tcPr>
            <w:tcW w:w="7734" w:type="dxa"/>
            <w:shd w:val="clear" w:color="auto" w:fill="F2F2F2" w:themeFill="background1" w:themeFillShade="F2"/>
            <w:vAlign w:val="center"/>
            <w:hideMark/>
          </w:tcPr>
          <w:p w14:paraId="2C5C4109" w14:textId="77777777" w:rsid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 xml:space="preserve">Mixed system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 Office of the Child Advocate trains attorneys and non-attorney GALs. Office of the Child Advocate.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Guardians Ad Litem are appointed one of three ways: the Judge may appoint a Guardian, the attorneys can agree upon a Guardian or the Guardian Ad Litem office may appoint a Guardian from a list of certified Guardians. Once a Guardian Ad Litem is appointed to a case the appropriate orders are filed and copies are sent to the counsel for each party or to the individual party if he is not represented. Cobb County GAL.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 Guardian Ad Litem Unit provides staff attorneys to represent children who are alleged to be deprived. The Guardian Ad </w:t>
            </w:r>
            <w:proofErr w:type="spellStart"/>
            <w:r w:rsidRPr="00396A39">
              <w:rPr>
                <w:rFonts w:ascii="Calibri" w:hAnsi="Calibri" w:cs="Calibri"/>
                <w:color w:val="000000"/>
                <w:sz w:val="18"/>
                <w:szCs w:val="18"/>
              </w:rPr>
              <w:t>Litems</w:t>
            </w:r>
            <w:proofErr w:type="spellEnd"/>
            <w:r w:rsidRPr="00396A39">
              <w:rPr>
                <w:rFonts w:ascii="Calibri" w:hAnsi="Calibri" w:cs="Calibri"/>
                <w:color w:val="000000"/>
                <w:sz w:val="18"/>
                <w:szCs w:val="18"/>
              </w:rPr>
              <w:t xml:space="preserve"> also represent children in cases involving custody issues in Juvenile and Superior Court. Gwinnet County. </w:t>
            </w:r>
          </w:p>
          <w:p w14:paraId="6A37CB89" w14:textId="77777777" w:rsidR="00396A39" w:rsidRPr="00396A39" w:rsidRDefault="00396A39" w:rsidP="00396A39">
            <w:pPr>
              <w:rPr>
                <w:rFonts w:ascii="Calibri" w:hAnsi="Calibri" w:cs="Calibri"/>
                <w:color w:val="000000"/>
                <w:sz w:val="18"/>
                <w:szCs w:val="18"/>
              </w:rPr>
            </w:pPr>
          </w:p>
        </w:tc>
      </w:tr>
      <w:tr w:rsidR="00396A39" w:rsidRPr="00396A39" w14:paraId="7E891D80" w14:textId="77777777" w:rsidTr="00263342">
        <w:trPr>
          <w:trHeight w:val="600"/>
        </w:trPr>
        <w:tc>
          <w:tcPr>
            <w:tcW w:w="1446" w:type="dxa"/>
            <w:shd w:val="clear" w:color="auto" w:fill="auto"/>
            <w:noWrap/>
            <w:hideMark/>
          </w:tcPr>
          <w:p w14:paraId="7A686386"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Hawaii</w:t>
            </w:r>
          </w:p>
        </w:tc>
        <w:tc>
          <w:tcPr>
            <w:tcW w:w="7734" w:type="dxa"/>
            <w:shd w:val="clear" w:color="auto" w:fill="auto"/>
            <w:vAlign w:val="center"/>
            <w:hideMark/>
          </w:tcPr>
          <w:p w14:paraId="11BF0FC8" w14:textId="77777777" w:rsid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By judicial circuit</w:t>
            </w:r>
            <w:r w:rsidRPr="00396A39">
              <w:rPr>
                <w:rFonts w:ascii="Calibri" w:hAnsi="Calibri" w:cs="Calibri"/>
                <w:color w:val="000000"/>
                <w:sz w:val="18"/>
                <w:szCs w:val="18"/>
              </w:rPr>
              <w:t xml:space="preserve">. Each circuit maintains its own list of child representatives. There is not requirement that the child representative be an attorney. See, e.g., First Circuit informational package, Third Circuit RFP. </w:t>
            </w:r>
          </w:p>
          <w:p w14:paraId="69CD281F" w14:textId="77777777" w:rsidR="00396A39" w:rsidRPr="00396A39" w:rsidRDefault="00396A39" w:rsidP="00396A39">
            <w:pPr>
              <w:rPr>
                <w:rFonts w:ascii="Calibri" w:hAnsi="Calibri" w:cs="Calibri"/>
                <w:color w:val="000000"/>
                <w:sz w:val="18"/>
                <w:szCs w:val="18"/>
              </w:rPr>
            </w:pPr>
          </w:p>
        </w:tc>
      </w:tr>
      <w:tr w:rsidR="00396A39" w:rsidRPr="00396A39" w14:paraId="12205F11" w14:textId="77777777" w:rsidTr="00263342">
        <w:trPr>
          <w:trHeight w:val="1410"/>
        </w:trPr>
        <w:tc>
          <w:tcPr>
            <w:tcW w:w="1446" w:type="dxa"/>
            <w:shd w:val="clear" w:color="auto" w:fill="F2F2F2" w:themeFill="background1" w:themeFillShade="F2"/>
            <w:noWrap/>
            <w:hideMark/>
          </w:tcPr>
          <w:p w14:paraId="6D3DBB72"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Illinois</w:t>
            </w:r>
          </w:p>
        </w:tc>
        <w:tc>
          <w:tcPr>
            <w:tcW w:w="7734" w:type="dxa"/>
            <w:shd w:val="clear" w:color="auto" w:fill="F2F2F2" w:themeFill="background1" w:themeFillShade="F2"/>
            <w:vAlign w:val="center"/>
            <w:hideMark/>
          </w:tcPr>
          <w:p w14:paraId="744CFFAB"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Courts appoint the child representative. Each circuit may create its own requirements, and maintains its own lists of GALs. (a) Statement of Purpose. This rule is promulgated to insure that counsel who are appointed by the court to participate in child custody and visitation matters, as delineated in Rule 900(b)(2), possess the ability, knowledge, and experience to do so in a competent and professional manner. To this end, each circuit court of this state shall develop a set of qualifications and educational requirements for attorneys appointed by the court to represent children in child custody cases and guardianship cases when custody or visitation is an issue and shall further develop a plan for the procurement of qualified attorneys in accordance with the plan. ILL. SUP. CT. R. 906. </w:t>
            </w:r>
          </w:p>
          <w:p w14:paraId="48F93BAE" w14:textId="77777777" w:rsidR="00396A39" w:rsidRDefault="00396A39" w:rsidP="00396A39">
            <w:pPr>
              <w:rPr>
                <w:rFonts w:ascii="Calibri" w:hAnsi="Calibri" w:cs="Calibri"/>
                <w:color w:val="000000"/>
                <w:sz w:val="18"/>
                <w:szCs w:val="18"/>
              </w:rPr>
            </w:pPr>
          </w:p>
          <w:p w14:paraId="1C736618" w14:textId="77777777" w:rsidR="00396A39" w:rsidRPr="00396A39" w:rsidRDefault="00396A39" w:rsidP="00396A39">
            <w:pPr>
              <w:rPr>
                <w:rFonts w:ascii="Calibri" w:hAnsi="Calibri" w:cs="Calibri"/>
                <w:color w:val="000000"/>
                <w:sz w:val="18"/>
                <w:szCs w:val="18"/>
              </w:rPr>
            </w:pPr>
          </w:p>
        </w:tc>
      </w:tr>
      <w:tr w:rsidR="00396A39" w:rsidRPr="00396A39" w14:paraId="2F247E3F" w14:textId="77777777" w:rsidTr="00263342">
        <w:trPr>
          <w:trHeight w:val="3315"/>
        </w:trPr>
        <w:tc>
          <w:tcPr>
            <w:tcW w:w="1446" w:type="dxa"/>
            <w:shd w:val="clear" w:color="auto" w:fill="auto"/>
            <w:noWrap/>
            <w:hideMark/>
          </w:tcPr>
          <w:p w14:paraId="7EEBD96D"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Idaho</w:t>
            </w:r>
          </w:p>
        </w:tc>
        <w:tc>
          <w:tcPr>
            <w:tcW w:w="7734" w:type="dxa"/>
            <w:shd w:val="clear" w:color="auto" w:fill="auto"/>
            <w:vAlign w:val="center"/>
            <w:hideMark/>
          </w:tcPr>
          <w:p w14:paraId="39012B07"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Idaho does not require attorneys to represent children in child welfare proceedings: Idaho law requires appointment of attorneys for parents in child protection cases. In addition, Idaho law requires the appointment of a guardian ad litem or an attorney for the child. Where a guardian ad litem is appointed, best practice recommends appointing counsel for the guardian ad litem as well. Idaho Child Protection Manual, 1.2.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Idaho law requires that a guardian ad litem be appointed for the child in a child protection case. The court should consider appointing an attorney for the guardian. If no guardian is available, Idaho law requires that an attorney be appointed for the child. In Idaho, courts generally appoint trained citizen volunteers as GALs through the Court Appointed Special Advocates (CASA) program. Idaho Child Protection Manual, 1.3.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A judge appoints a volunteer [GAL] to be the eyes and ears of the court and help the judge make a more informed decision. Since the volunteer is an integral part of the court system, the state Guardian ad Litem office is located within the Idaho Supreme Court. Guardians ad Litem are also called Court Appointed Special Advocates (CASA). The CASA organization is a national organization dedicated to providing support for Guardians ad Litem/Court Appointed Special Advocates across the country. There are seven GAL programs in the state and each program has chosen to associate with the CASA organization. Each local GAL/CASA program is a non-profit 501(c)(3) corporation governed by a Board of Directors. Funding for the programs consists of foundation grants, government grants, state funds and fundraising support from the community. About Our Program. </w:t>
            </w:r>
          </w:p>
          <w:p w14:paraId="7CDC6BE7" w14:textId="77777777" w:rsidR="00471061" w:rsidRPr="00396A39" w:rsidRDefault="00471061" w:rsidP="00396A39">
            <w:pPr>
              <w:rPr>
                <w:rFonts w:ascii="Calibri" w:hAnsi="Calibri" w:cs="Calibri"/>
                <w:color w:val="000000"/>
                <w:sz w:val="18"/>
                <w:szCs w:val="18"/>
              </w:rPr>
            </w:pPr>
          </w:p>
        </w:tc>
      </w:tr>
      <w:tr w:rsidR="00396A39" w:rsidRPr="00396A39" w14:paraId="50DB2CF2" w14:textId="77777777" w:rsidTr="00263342">
        <w:trPr>
          <w:trHeight w:val="2640"/>
        </w:trPr>
        <w:tc>
          <w:tcPr>
            <w:tcW w:w="1446" w:type="dxa"/>
            <w:shd w:val="clear" w:color="auto" w:fill="F2F2F2" w:themeFill="background1" w:themeFillShade="F2"/>
            <w:noWrap/>
            <w:hideMark/>
          </w:tcPr>
          <w:p w14:paraId="260BFE25"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Indiana</w:t>
            </w:r>
          </w:p>
        </w:tc>
        <w:tc>
          <w:tcPr>
            <w:tcW w:w="7734" w:type="dxa"/>
            <w:shd w:val="clear" w:color="auto" w:fill="F2F2F2" w:themeFill="background1" w:themeFillShade="F2"/>
            <w:vAlign w:val="center"/>
            <w:hideMark/>
          </w:tcPr>
          <w:p w14:paraId="3521A151"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Child representatives are not required to be attorneys. While a state office of GAL/CASA provides oversight and organization, counties establish their own GAL services.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 [T]he state office [of GAL/CASA] provides training and support services for local GAL/CASA programs. To date, there are certified GAL/CASA volunteer programs in 77 of Indiana’s 92 counties. An advisory commission, which includes program directors and judges appointed by the Indiana Supreme Court, provides guidance. The Advisory Commission has been involved in strategic planning over the past two years, setting goals and objectives for the statewide network and creating program standards and a code of ethics, which programs must comply with to be certified. Indiana law requires the appointment of either a guardian ad litem or a trained court appointed special advocate in abuse and neglect cases. Moreover, if a child becomes the subject of a petition to terminate the parent/child relationship and the parent objects, the court shall appoint a guardian ad litem or CASA for the child. About GAL, Division of State Court Administration.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Sec. 1. Juvenile courts situated in adjacent counties may establish joint or multiple county guardian ad litem or court appointed special advocate services to carry out IND. CODE ANN. 31-34 and IND. CODE ANN. 31-37. IND. CODE ANN. § 3131-7-1.</w:t>
            </w:r>
          </w:p>
          <w:p w14:paraId="66366C07" w14:textId="77777777" w:rsidR="00471061" w:rsidRPr="00396A39" w:rsidRDefault="00471061" w:rsidP="00396A39">
            <w:pPr>
              <w:rPr>
                <w:rFonts w:ascii="Calibri" w:hAnsi="Calibri" w:cs="Calibri"/>
                <w:color w:val="000000"/>
                <w:sz w:val="18"/>
                <w:szCs w:val="18"/>
              </w:rPr>
            </w:pPr>
          </w:p>
        </w:tc>
      </w:tr>
      <w:tr w:rsidR="00396A39" w:rsidRPr="00396A39" w14:paraId="21E76DBC" w14:textId="77777777" w:rsidTr="00263342">
        <w:trPr>
          <w:trHeight w:val="2025"/>
        </w:trPr>
        <w:tc>
          <w:tcPr>
            <w:tcW w:w="1446" w:type="dxa"/>
            <w:shd w:val="clear" w:color="auto" w:fill="auto"/>
            <w:noWrap/>
            <w:hideMark/>
          </w:tcPr>
          <w:p w14:paraId="0358290B"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Iowa</w:t>
            </w:r>
          </w:p>
        </w:tc>
        <w:tc>
          <w:tcPr>
            <w:tcW w:w="7734" w:type="dxa"/>
            <w:shd w:val="clear" w:color="auto" w:fill="auto"/>
            <w:vAlign w:val="center"/>
            <w:hideMark/>
          </w:tcPr>
          <w:p w14:paraId="682B3867"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Statewide: Attorneys and firms/organizations can contract with the Office of the State Public Defender to serve as court</w:t>
            </w:r>
            <w:r w:rsidR="00471061">
              <w:rPr>
                <w:rFonts w:ascii="Calibri" w:hAnsi="Calibri" w:cs="Calibri"/>
                <w:color w:val="000000"/>
                <w:sz w:val="18"/>
                <w:szCs w:val="18"/>
              </w:rPr>
              <w:t>-</w:t>
            </w:r>
            <w:r w:rsidRPr="00396A39">
              <w:rPr>
                <w:rFonts w:ascii="Calibri" w:hAnsi="Calibri" w:cs="Calibri"/>
                <w:color w:val="000000"/>
                <w:sz w:val="18"/>
                <w:szCs w:val="18"/>
              </w:rPr>
              <w:t>appointed counsel in juvenile cases. However, individual counties can maintain their own lists and appoint non-contract attorneys: Any attorney authorized to practice law in Iowa may request a contract with the State Public Defender to represent indigents. If your contract is approved your name will be placed on a list of attorneys eligible to accept appointments in a particular county. … Under IOWA CODE section 815.10 the court first appoints the local public defender to a case. If the local public defender has a conflict of interest or if the local public defender is unable to handle a case because of a temporary overload of cases, the local public defender returns the case to the court. The court must first appoint a contract attorney. Appointments by the court should be on a rotational or equalization basis considering the experience of the attorney and the difficulty of the case. If no contract attorney is able or available to take the case, the court may appoint a private non-contract attorney who has agreed to take the case. Each month the state public defender's office sends an updated list of contract attorneys to each county by e-mail. Contracting Process, Office of the State Public Defender.</w:t>
            </w:r>
          </w:p>
          <w:p w14:paraId="5D1FA41A" w14:textId="77777777" w:rsidR="00471061" w:rsidRPr="00396A39" w:rsidRDefault="00471061" w:rsidP="00396A39">
            <w:pPr>
              <w:rPr>
                <w:rFonts w:ascii="Calibri" w:hAnsi="Calibri" w:cs="Calibri"/>
                <w:color w:val="000000"/>
                <w:sz w:val="18"/>
                <w:szCs w:val="18"/>
              </w:rPr>
            </w:pPr>
          </w:p>
        </w:tc>
      </w:tr>
      <w:tr w:rsidR="00396A39" w:rsidRPr="00396A39" w14:paraId="6A1AA58C" w14:textId="77777777" w:rsidTr="00263342">
        <w:trPr>
          <w:trHeight w:val="300"/>
        </w:trPr>
        <w:tc>
          <w:tcPr>
            <w:tcW w:w="1446" w:type="dxa"/>
            <w:shd w:val="clear" w:color="auto" w:fill="F2F2F2" w:themeFill="background1" w:themeFillShade="F2"/>
            <w:noWrap/>
            <w:hideMark/>
          </w:tcPr>
          <w:p w14:paraId="46699B8A"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Kansas</w:t>
            </w:r>
          </w:p>
        </w:tc>
        <w:tc>
          <w:tcPr>
            <w:tcW w:w="7734" w:type="dxa"/>
            <w:shd w:val="clear" w:color="auto" w:fill="F2F2F2" w:themeFill="background1" w:themeFillShade="F2"/>
            <w:vAlign w:val="center"/>
            <w:hideMark/>
          </w:tcPr>
          <w:p w14:paraId="5C80D998"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Each county attorney’s office creates their own list of court appointed attorneys.  See, e.g., Leavenworth County Attorney, Johnson </w:t>
            </w:r>
            <w:proofErr w:type="spellStart"/>
            <w:r w:rsidRPr="00396A39">
              <w:rPr>
                <w:rFonts w:ascii="Calibri" w:hAnsi="Calibri" w:cs="Calibri"/>
                <w:color w:val="000000"/>
                <w:sz w:val="18"/>
                <w:szCs w:val="18"/>
              </w:rPr>
              <w:t>Cty</w:t>
            </w:r>
            <w:proofErr w:type="spellEnd"/>
            <w:r w:rsidRPr="00396A39">
              <w:rPr>
                <w:rFonts w:ascii="Calibri" w:hAnsi="Calibri" w:cs="Calibri"/>
                <w:color w:val="000000"/>
                <w:sz w:val="18"/>
                <w:szCs w:val="18"/>
              </w:rPr>
              <w:t xml:space="preserve">. Dist. Ct. Juv. R. 4. </w:t>
            </w:r>
          </w:p>
          <w:p w14:paraId="56287B9A" w14:textId="77777777" w:rsidR="00471061" w:rsidRPr="00396A39" w:rsidRDefault="00471061" w:rsidP="00396A39">
            <w:pPr>
              <w:rPr>
                <w:rFonts w:ascii="Calibri" w:hAnsi="Calibri" w:cs="Calibri"/>
                <w:color w:val="000000"/>
                <w:sz w:val="18"/>
                <w:szCs w:val="18"/>
              </w:rPr>
            </w:pPr>
          </w:p>
        </w:tc>
      </w:tr>
      <w:tr w:rsidR="00396A39" w:rsidRPr="00396A39" w14:paraId="52459BF8" w14:textId="77777777" w:rsidTr="00263342">
        <w:trPr>
          <w:trHeight w:val="930"/>
        </w:trPr>
        <w:tc>
          <w:tcPr>
            <w:tcW w:w="1446" w:type="dxa"/>
            <w:shd w:val="clear" w:color="auto" w:fill="auto"/>
            <w:noWrap/>
            <w:hideMark/>
          </w:tcPr>
          <w:p w14:paraId="1B4DED90"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Kentucky</w:t>
            </w:r>
          </w:p>
        </w:tc>
        <w:tc>
          <w:tcPr>
            <w:tcW w:w="7734" w:type="dxa"/>
            <w:shd w:val="clear" w:color="auto" w:fill="auto"/>
            <w:vAlign w:val="center"/>
            <w:hideMark/>
          </w:tcPr>
          <w:p w14:paraId="179F70E7"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 statewide Administrative Office of the Courts is the agency that oversees training of GALs and sets out best practices for them:  The Legal Training for Dependency, Neglect and Abuse Cases Program prepares attorneys to provide legal representation to abused and neglected children throughout the state. The Administrative Office of the Courts has overseen this training seminar program since 1999. Legal Training for Dependency, Neglect and Abuse. </w:t>
            </w:r>
          </w:p>
          <w:p w14:paraId="5ABAFB40" w14:textId="77777777" w:rsidR="00263342" w:rsidRPr="00396A39" w:rsidRDefault="00263342" w:rsidP="00396A39">
            <w:pPr>
              <w:rPr>
                <w:rFonts w:ascii="Calibri" w:hAnsi="Calibri" w:cs="Calibri"/>
                <w:color w:val="000000"/>
                <w:sz w:val="18"/>
                <w:szCs w:val="18"/>
              </w:rPr>
            </w:pPr>
          </w:p>
        </w:tc>
      </w:tr>
      <w:tr w:rsidR="00396A39" w:rsidRPr="00396A39" w14:paraId="1866FD2F" w14:textId="77777777" w:rsidTr="00263342">
        <w:trPr>
          <w:trHeight w:val="4425"/>
        </w:trPr>
        <w:tc>
          <w:tcPr>
            <w:tcW w:w="1446" w:type="dxa"/>
            <w:shd w:val="clear" w:color="auto" w:fill="F2F2F2" w:themeFill="background1" w:themeFillShade="F2"/>
            <w:noWrap/>
            <w:hideMark/>
          </w:tcPr>
          <w:p w14:paraId="537D4B24"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Louisiana</w:t>
            </w:r>
          </w:p>
        </w:tc>
        <w:tc>
          <w:tcPr>
            <w:tcW w:w="7734" w:type="dxa"/>
            <w:shd w:val="clear" w:color="auto" w:fill="F2F2F2" w:themeFill="background1" w:themeFillShade="F2"/>
            <w:vAlign w:val="center"/>
            <w:hideMark/>
          </w:tcPr>
          <w:p w14:paraId="08B879F3"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 statewide Louisiana Child Representation System is hereby established under the oversight of the Louisiana Supreme Court. LA. CHILD. CODE ANN. art. 558.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 purpose of this Part is to provide for an effective and efficient system of providing qualified legal representation for children in child abuse and neglect cases. LA. CHILD. CODE ANN. art. 557.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A. A program designated by the Louisiana Supreme Court shall provide child representation services to each court exercising jurisdiction over abuse and neglect cases in accordance with a plan for service delivery developed by the program and approved by the supreme court. B. Representation of children in child abuse and neglect cases shall comply with the provisions of Part III of Rule J of the Administrative Rules of the Supreme Court, including qualifications of appointed counsel and child attorney standards. LA. CHILD. CODE ANN. art. 560.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A. The Child Protection Representation Commission, referred to hereinafter as the “commission”, is hereby established for the purpose of reviewing the system of representation of children and indigent parents in child protection cases as provided in Chapters 5 and 6 of this Title…. … C. The commission shall request and have the authority to obtain all information necessary to review the system of representation and shall meet periodically but in no event less than once annually. The commission shall ascertain the continued effectiveness and efficiency of the system and the adequacy of funding and may, at its discretion, issue such reports and recommendations as it deems necessary to ensure the programmatic efficacy and fiscal viability of the system. LA. CHILD. CODE ANN. art. 581.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A. Full implementation of the new statewide system of legal representation of children and indigent parents in child protection cases is effective July 1, 2010. LA. ADMIN. CODE, tit. 67, § 5901. </w:t>
            </w:r>
          </w:p>
          <w:p w14:paraId="282B18E6" w14:textId="77777777" w:rsidR="00471061" w:rsidRPr="00396A39" w:rsidRDefault="00471061" w:rsidP="00396A39">
            <w:pPr>
              <w:rPr>
                <w:rFonts w:ascii="Calibri" w:hAnsi="Calibri" w:cs="Calibri"/>
                <w:color w:val="000000"/>
                <w:sz w:val="18"/>
                <w:szCs w:val="18"/>
              </w:rPr>
            </w:pPr>
          </w:p>
        </w:tc>
      </w:tr>
      <w:tr w:rsidR="00396A39" w:rsidRPr="00396A39" w14:paraId="1FF17C03" w14:textId="77777777" w:rsidTr="00263342">
        <w:trPr>
          <w:trHeight w:val="2400"/>
        </w:trPr>
        <w:tc>
          <w:tcPr>
            <w:tcW w:w="1446" w:type="dxa"/>
            <w:shd w:val="clear" w:color="auto" w:fill="auto"/>
            <w:noWrap/>
            <w:hideMark/>
          </w:tcPr>
          <w:p w14:paraId="420BAE72"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Maine</w:t>
            </w:r>
          </w:p>
        </w:tc>
        <w:tc>
          <w:tcPr>
            <w:tcW w:w="7734" w:type="dxa"/>
            <w:shd w:val="clear" w:color="auto" w:fill="auto"/>
            <w:vAlign w:val="center"/>
            <w:hideMark/>
          </w:tcPr>
          <w:p w14:paraId="553011FF"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[Guardians ad litem appointment and training is administered by the courts. For more information, see http://www.courts.state.me.us/court_info/gal/index.shtml].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There are two ways to become eligible for appointment as a Guardian ad litem in Maine's courts. • The Chief Judge of the Maine District Court maintains a roster of individuals approved to serve as a GAL in Maine's courts. Unless rostered, and individual is not authorized to be appointed to serve as a GAL in an individual case. Actual case appointments are made, however, by the presiding Judge or Case Management Officer who signs a written court order which sets forth the GAL's rights and responsibilities. • Maine's Court Appointed Special Advocate (hereinafter, "CASA") maintains a list of volunteers who are eligible for appointment only in Title 22 child protection cases on a volunteer basis. Maine Courts, Guardian ad litem FAQ.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 Chief Judge shall screen applications utilizing the criteria set forth in this section. The Chief Judge may waive one or more of the particular criteria for a specific applicant, who is otherwise deemed qualified. Maine Rules for Guardians ad litem, Rule II(2)(B) &amp; (C). </w:t>
            </w:r>
          </w:p>
          <w:p w14:paraId="302F4186" w14:textId="77777777" w:rsidR="00471061" w:rsidRPr="00396A39" w:rsidRDefault="00471061" w:rsidP="00396A39">
            <w:pPr>
              <w:rPr>
                <w:rFonts w:ascii="Calibri" w:hAnsi="Calibri" w:cs="Calibri"/>
                <w:color w:val="000000"/>
                <w:sz w:val="18"/>
                <w:szCs w:val="18"/>
              </w:rPr>
            </w:pPr>
          </w:p>
        </w:tc>
      </w:tr>
      <w:tr w:rsidR="00396A39" w:rsidRPr="00396A39" w14:paraId="3ACF033A" w14:textId="77777777" w:rsidTr="00263342">
        <w:trPr>
          <w:trHeight w:val="2640"/>
        </w:trPr>
        <w:tc>
          <w:tcPr>
            <w:tcW w:w="1446" w:type="dxa"/>
            <w:shd w:val="clear" w:color="auto" w:fill="F2F2F2" w:themeFill="background1" w:themeFillShade="F2"/>
            <w:noWrap/>
            <w:hideMark/>
          </w:tcPr>
          <w:p w14:paraId="0E2F39C3"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Maryland</w:t>
            </w:r>
          </w:p>
        </w:tc>
        <w:tc>
          <w:tcPr>
            <w:tcW w:w="7734" w:type="dxa"/>
            <w:shd w:val="clear" w:color="auto" w:fill="F2F2F2" w:themeFill="background1" w:themeFillShade="F2"/>
            <w:vAlign w:val="center"/>
            <w:hideMark/>
          </w:tcPr>
          <w:p w14:paraId="44C7A9EF" w14:textId="77777777" w:rsidR="00396A39" w:rsidRP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Statewide program contracts with child representatives: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[Maryland Legal Services Program] ensure[s] legal representation in the Circuit Courts to children and indigent adults when the local department of social services … is a party to a case. This program provides quality, cost effective legal representation in court proceedings for Children in Need of Assistance (CINA) and Termination of Parental Rights (TPR) cases. MLSP, Maryland </w:t>
            </w:r>
            <w:proofErr w:type="spellStart"/>
            <w:r w:rsidRPr="00396A39">
              <w:rPr>
                <w:rFonts w:ascii="Calibri" w:hAnsi="Calibri" w:cs="Calibri"/>
                <w:color w:val="000000"/>
                <w:sz w:val="18"/>
                <w:szCs w:val="18"/>
              </w:rPr>
              <w:t>Dep’t</w:t>
            </w:r>
            <w:proofErr w:type="spellEnd"/>
            <w:r w:rsidRPr="00396A39">
              <w:rPr>
                <w:rFonts w:ascii="Calibri" w:hAnsi="Calibri" w:cs="Calibri"/>
                <w:color w:val="000000"/>
                <w:sz w:val="18"/>
                <w:szCs w:val="18"/>
              </w:rPr>
              <w:t xml:space="preserve">. of Human Resources.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Request for Proposals (RFP’s) for legal representation are issued and awarded for MLSP services. The requests are for individuals with extensive experience in child welfare, child disability, family law, and/or related representation fields. Once contracts have been awarded, the program ensures the quality of its contracted legal services by: • Monitoring the number of hours dedicated to each case • Monitoring the number of contacts the attorney has with the client • Overseeing the attorney client ratio • Meeting with the Judiciary, local Departments, Legislature, and legal services providers to assess the quality of services performed • Auditing contracted services; and • Providing training sessions for the legal services contrac</w:t>
            </w:r>
            <w:r w:rsidR="00471061">
              <w:rPr>
                <w:rFonts w:ascii="Calibri" w:hAnsi="Calibri" w:cs="Calibri"/>
                <w:color w:val="000000"/>
                <w:sz w:val="18"/>
                <w:szCs w:val="18"/>
              </w:rPr>
              <w:t xml:space="preserve">tors. How Services Are Provided: </w:t>
            </w:r>
            <w:r w:rsidRPr="00396A39">
              <w:rPr>
                <w:rFonts w:ascii="Calibri" w:hAnsi="Calibri" w:cs="Calibri"/>
                <w:color w:val="000000"/>
                <w:sz w:val="18"/>
                <w:szCs w:val="18"/>
              </w:rPr>
              <w:t xml:space="preserve">Maryland </w:t>
            </w:r>
            <w:proofErr w:type="spellStart"/>
            <w:r w:rsidRPr="00396A39">
              <w:rPr>
                <w:rFonts w:ascii="Calibri" w:hAnsi="Calibri" w:cs="Calibri"/>
                <w:color w:val="000000"/>
                <w:sz w:val="18"/>
                <w:szCs w:val="18"/>
              </w:rPr>
              <w:t>Dep’t</w:t>
            </w:r>
            <w:proofErr w:type="spellEnd"/>
            <w:r w:rsidRPr="00396A39">
              <w:rPr>
                <w:rFonts w:ascii="Calibri" w:hAnsi="Calibri" w:cs="Calibri"/>
                <w:color w:val="000000"/>
                <w:sz w:val="18"/>
                <w:szCs w:val="18"/>
              </w:rPr>
              <w:t>. of Human Resources.</w:t>
            </w:r>
          </w:p>
        </w:tc>
      </w:tr>
      <w:tr w:rsidR="00396A39" w:rsidRPr="00396A39" w14:paraId="60A1D73B" w14:textId="77777777" w:rsidTr="00263342">
        <w:trPr>
          <w:trHeight w:val="1800"/>
        </w:trPr>
        <w:tc>
          <w:tcPr>
            <w:tcW w:w="1446" w:type="dxa"/>
            <w:shd w:val="clear" w:color="auto" w:fill="auto"/>
            <w:noWrap/>
            <w:hideMark/>
          </w:tcPr>
          <w:p w14:paraId="32BB93E6"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Massachusetts</w:t>
            </w:r>
          </w:p>
        </w:tc>
        <w:tc>
          <w:tcPr>
            <w:tcW w:w="7734" w:type="dxa"/>
            <w:shd w:val="clear" w:color="auto" w:fill="auto"/>
            <w:vAlign w:val="center"/>
            <w:hideMark/>
          </w:tcPr>
          <w:p w14:paraId="6125B180"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 Committee for Public Counsel Services of the Public Defender Agency of Massachusetts is a statewide office that organizes and certifies child representatives. In order to receive court appointments to represent children or parents in child welfare proceedings, attorneys must be employed or certified by the Committee for Public Counsel </w:t>
            </w:r>
            <w:proofErr w:type="spellStart"/>
            <w:r w:rsidRPr="00396A39">
              <w:rPr>
                <w:rFonts w:ascii="Calibri" w:hAnsi="Calibri" w:cs="Calibri"/>
                <w:color w:val="000000"/>
                <w:sz w:val="18"/>
                <w:szCs w:val="18"/>
              </w:rPr>
              <w:t>Services’s</w:t>
            </w:r>
            <w:proofErr w:type="spellEnd"/>
            <w:r w:rsidRPr="00396A39">
              <w:rPr>
                <w:rFonts w:ascii="Calibri" w:hAnsi="Calibri" w:cs="Calibri"/>
                <w:color w:val="000000"/>
                <w:sz w:val="18"/>
                <w:szCs w:val="18"/>
              </w:rPr>
              <w:t xml:space="preserve"> Child and Family Law Division (“CAFL”).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Lawyers in CPCS’s Children and Family Law Division (CAFL) represent children and parents in cases in which the Department of Children and Families (DCF) removes children from their homes because of claims of neglect or abuse.  These cases are called care and protection (C&amp;P) cases or termination of parental rights cases. … Most CAFL lawyers are private attorneys.  Others are CPCS staff members, who work in partnership with CPCS staff social workers.   What We Do, Children and Family Law Division.  </w:t>
            </w:r>
          </w:p>
          <w:p w14:paraId="7E175842" w14:textId="77777777" w:rsidR="00E1157D" w:rsidRPr="00396A39" w:rsidRDefault="00E1157D" w:rsidP="00396A39">
            <w:pPr>
              <w:rPr>
                <w:rFonts w:ascii="Calibri" w:hAnsi="Calibri" w:cs="Calibri"/>
                <w:color w:val="000000"/>
                <w:sz w:val="18"/>
                <w:szCs w:val="18"/>
              </w:rPr>
            </w:pPr>
          </w:p>
        </w:tc>
      </w:tr>
      <w:tr w:rsidR="00396A39" w:rsidRPr="00396A39" w14:paraId="62710B01" w14:textId="77777777" w:rsidTr="00263342">
        <w:trPr>
          <w:trHeight w:val="300"/>
        </w:trPr>
        <w:tc>
          <w:tcPr>
            <w:tcW w:w="1446" w:type="dxa"/>
            <w:shd w:val="clear" w:color="auto" w:fill="F2F2F2" w:themeFill="background1" w:themeFillShade="F2"/>
            <w:noWrap/>
            <w:hideMark/>
          </w:tcPr>
          <w:p w14:paraId="3BCAEAFE"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Michigan</w:t>
            </w:r>
          </w:p>
        </w:tc>
        <w:tc>
          <w:tcPr>
            <w:tcW w:w="7734" w:type="dxa"/>
            <w:shd w:val="clear" w:color="auto" w:fill="F2F2F2" w:themeFill="background1" w:themeFillShade="F2"/>
            <w:vAlign w:val="center"/>
            <w:hideMark/>
          </w:tcPr>
          <w:p w14:paraId="72A5F613"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Each county maintains its own list of child representatives it may appoint. See, e.g., Livingston County. </w:t>
            </w:r>
          </w:p>
          <w:p w14:paraId="63DE3501" w14:textId="77777777" w:rsidR="00E1157D" w:rsidRDefault="00E1157D" w:rsidP="00396A39">
            <w:pPr>
              <w:rPr>
                <w:rFonts w:ascii="Calibri" w:hAnsi="Calibri" w:cs="Calibri"/>
                <w:color w:val="000000"/>
                <w:sz w:val="18"/>
                <w:szCs w:val="18"/>
              </w:rPr>
            </w:pPr>
          </w:p>
          <w:p w14:paraId="5EA45C2D" w14:textId="77777777" w:rsidR="00E1157D" w:rsidRPr="00396A39" w:rsidRDefault="00E1157D" w:rsidP="00396A39">
            <w:pPr>
              <w:rPr>
                <w:rFonts w:ascii="Calibri" w:hAnsi="Calibri" w:cs="Calibri"/>
                <w:color w:val="000000"/>
                <w:sz w:val="18"/>
                <w:szCs w:val="18"/>
              </w:rPr>
            </w:pPr>
          </w:p>
        </w:tc>
      </w:tr>
      <w:tr w:rsidR="00396A39" w:rsidRPr="00396A39" w14:paraId="70749876" w14:textId="77777777" w:rsidTr="00263342">
        <w:trPr>
          <w:trHeight w:val="960"/>
        </w:trPr>
        <w:tc>
          <w:tcPr>
            <w:tcW w:w="1446" w:type="dxa"/>
            <w:shd w:val="clear" w:color="auto" w:fill="auto"/>
            <w:noWrap/>
            <w:hideMark/>
          </w:tcPr>
          <w:p w14:paraId="25C00B58"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Minnesota</w:t>
            </w:r>
          </w:p>
        </w:tc>
        <w:tc>
          <w:tcPr>
            <w:tcW w:w="7734" w:type="dxa"/>
            <w:shd w:val="clear" w:color="auto" w:fill="auto"/>
            <w:vAlign w:val="center"/>
            <w:hideMark/>
          </w:tcPr>
          <w:p w14:paraId="537FEA9C"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Children ten years and older are entitled to be representation by the public defender. Minn. Stat. § 260C.163, </w:t>
            </w:r>
            <w:proofErr w:type="spellStart"/>
            <w:r w:rsidRPr="00396A39">
              <w:rPr>
                <w:rFonts w:ascii="Calibri" w:hAnsi="Calibri" w:cs="Calibri"/>
                <w:color w:val="000000"/>
                <w:sz w:val="18"/>
                <w:szCs w:val="18"/>
              </w:rPr>
              <w:t>Subd</w:t>
            </w:r>
            <w:proofErr w:type="spellEnd"/>
            <w:r w:rsidRPr="00396A39">
              <w:rPr>
                <w:rFonts w:ascii="Calibri" w:hAnsi="Calibri" w:cs="Calibri"/>
                <w:color w:val="000000"/>
                <w:sz w:val="18"/>
                <w:szCs w:val="18"/>
              </w:rPr>
              <w:t xml:space="preserve">. 3; Minn. Stat. § 611.14(4); see, e.g., Hennepin County Public Defender.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 State Guardian Ad Litem Board is an umbrella office that oversees non-lawyer GALs in the state. </w:t>
            </w:r>
          </w:p>
          <w:p w14:paraId="6D5852FD" w14:textId="77777777" w:rsidR="00E1157D" w:rsidRPr="00396A39" w:rsidRDefault="00E1157D" w:rsidP="00396A39">
            <w:pPr>
              <w:rPr>
                <w:rFonts w:ascii="Calibri" w:hAnsi="Calibri" w:cs="Calibri"/>
                <w:color w:val="000000"/>
                <w:sz w:val="18"/>
                <w:szCs w:val="18"/>
              </w:rPr>
            </w:pPr>
          </w:p>
        </w:tc>
      </w:tr>
      <w:tr w:rsidR="00396A39" w:rsidRPr="00396A39" w14:paraId="153BA083" w14:textId="77777777" w:rsidTr="00263342">
        <w:trPr>
          <w:trHeight w:val="660"/>
        </w:trPr>
        <w:tc>
          <w:tcPr>
            <w:tcW w:w="1446" w:type="dxa"/>
            <w:shd w:val="clear" w:color="auto" w:fill="F2F2F2" w:themeFill="background1" w:themeFillShade="F2"/>
            <w:noWrap/>
            <w:hideMark/>
          </w:tcPr>
          <w:p w14:paraId="4409DE14"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Mississippi</w:t>
            </w:r>
          </w:p>
        </w:tc>
        <w:tc>
          <w:tcPr>
            <w:tcW w:w="7734" w:type="dxa"/>
            <w:shd w:val="clear" w:color="auto" w:fill="F2F2F2" w:themeFill="background1" w:themeFillShade="F2"/>
            <w:vAlign w:val="center"/>
            <w:hideMark/>
          </w:tcPr>
          <w:p w14:paraId="49997ECE"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 Administrative Office of Courts shall maintain a roll of all attorneys and laymen eligible to be appointed as a guardian </w:t>
            </w:r>
            <w:r w:rsidRPr="00396A39">
              <w:rPr>
                <w:rFonts w:ascii="Calibri" w:hAnsi="Calibri" w:cs="Calibri"/>
                <w:i/>
                <w:color w:val="000000"/>
                <w:sz w:val="18"/>
                <w:szCs w:val="18"/>
              </w:rPr>
              <w:t>ad litem</w:t>
            </w:r>
            <w:r w:rsidRPr="00396A39">
              <w:rPr>
                <w:rFonts w:ascii="Calibri" w:hAnsi="Calibri" w:cs="Calibri"/>
                <w:color w:val="000000"/>
                <w:sz w:val="18"/>
                <w:szCs w:val="18"/>
              </w:rPr>
              <w:t xml:space="preserve"> under this section and shall enforce the provisions of this subsection. Miss. Code. Ann. § 43-21-121.</w:t>
            </w:r>
          </w:p>
          <w:p w14:paraId="20A28100" w14:textId="77777777" w:rsidR="00E1157D" w:rsidRPr="00396A39" w:rsidRDefault="00E1157D" w:rsidP="00396A39">
            <w:pPr>
              <w:rPr>
                <w:rFonts w:ascii="Calibri" w:hAnsi="Calibri" w:cs="Calibri"/>
                <w:color w:val="000000"/>
                <w:sz w:val="18"/>
                <w:szCs w:val="18"/>
              </w:rPr>
            </w:pPr>
          </w:p>
        </w:tc>
      </w:tr>
      <w:tr w:rsidR="00396A39" w:rsidRPr="00396A39" w14:paraId="33CA6144" w14:textId="77777777" w:rsidTr="00263342">
        <w:trPr>
          <w:trHeight w:val="1605"/>
        </w:trPr>
        <w:tc>
          <w:tcPr>
            <w:tcW w:w="1446" w:type="dxa"/>
            <w:shd w:val="clear" w:color="auto" w:fill="auto"/>
            <w:noWrap/>
            <w:hideMark/>
          </w:tcPr>
          <w:p w14:paraId="2B898E51"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Missouri</w:t>
            </w:r>
          </w:p>
        </w:tc>
        <w:tc>
          <w:tcPr>
            <w:tcW w:w="7734" w:type="dxa"/>
            <w:shd w:val="clear" w:color="auto" w:fill="auto"/>
            <w:vAlign w:val="center"/>
            <w:hideMark/>
          </w:tcPr>
          <w:p w14:paraId="57259344"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Each circuit organizes its own child representatives, but standards for GALs were promulgated by the State Supreme Court hand have been adopted statewide: Recognizing that Missouri children have a right to adequate and effective representation in child welfare cases, the September 17, 1996, Missouri supreme court standards for representation by guardians ad litem shall be updated and adopted statewide and each circuit shall devise a plan for implementation which takes into account the individual needs of their circuit as well as the negative impact that excessive caseloads have upon effectiveness of counsel. These plans shall be approved by the supreme court </w:t>
            </w:r>
            <w:proofErr w:type="spellStart"/>
            <w:r w:rsidRPr="00396A39">
              <w:rPr>
                <w:rFonts w:ascii="Calibri" w:hAnsi="Calibri" w:cs="Calibri"/>
                <w:color w:val="000000"/>
                <w:sz w:val="18"/>
                <w:szCs w:val="18"/>
              </w:rPr>
              <w:t>en</w:t>
            </w:r>
            <w:proofErr w:type="spellEnd"/>
            <w:r w:rsidRPr="00396A39">
              <w:rPr>
                <w:rFonts w:ascii="Calibri" w:hAnsi="Calibri" w:cs="Calibri"/>
                <w:color w:val="000000"/>
                <w:sz w:val="18"/>
                <w:szCs w:val="18"/>
              </w:rPr>
              <w:t xml:space="preserve"> banc and fully implemented by July 1, 2011 Mo. Ann. Stat. § 484.350; see, e.g., 7th Judicial Circuit Implementation Plan; 11th Judicial Ci</w:t>
            </w:r>
            <w:r w:rsidR="00E1157D">
              <w:rPr>
                <w:rFonts w:ascii="Calibri" w:hAnsi="Calibri" w:cs="Calibri"/>
                <w:color w:val="000000"/>
                <w:sz w:val="18"/>
                <w:szCs w:val="18"/>
              </w:rPr>
              <w:t>rcuit Implementation Plan; 16th</w:t>
            </w:r>
            <w:r w:rsidRPr="00396A39">
              <w:rPr>
                <w:rFonts w:ascii="Calibri" w:hAnsi="Calibri" w:cs="Calibri"/>
                <w:color w:val="000000"/>
                <w:sz w:val="18"/>
                <w:szCs w:val="18"/>
              </w:rPr>
              <w:t xml:space="preserve"> Judicial Circuit Implementation Plan; 25th Judicial Circuit Implementation Plan. </w:t>
            </w:r>
          </w:p>
          <w:p w14:paraId="578F6960" w14:textId="77777777" w:rsidR="00E1157D" w:rsidRPr="00396A39" w:rsidRDefault="00E1157D" w:rsidP="00396A39">
            <w:pPr>
              <w:rPr>
                <w:rFonts w:ascii="Calibri" w:hAnsi="Calibri" w:cs="Calibri"/>
                <w:color w:val="000000"/>
                <w:sz w:val="18"/>
                <w:szCs w:val="18"/>
              </w:rPr>
            </w:pPr>
          </w:p>
        </w:tc>
      </w:tr>
      <w:tr w:rsidR="00396A39" w:rsidRPr="00396A39" w14:paraId="687C89C1" w14:textId="77777777" w:rsidTr="00263342">
        <w:trPr>
          <w:trHeight w:val="2250"/>
        </w:trPr>
        <w:tc>
          <w:tcPr>
            <w:tcW w:w="1446" w:type="dxa"/>
            <w:shd w:val="clear" w:color="auto" w:fill="F2F2F2" w:themeFill="background1" w:themeFillShade="F2"/>
            <w:noWrap/>
            <w:hideMark/>
          </w:tcPr>
          <w:p w14:paraId="76023BED"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Montana</w:t>
            </w:r>
          </w:p>
        </w:tc>
        <w:tc>
          <w:tcPr>
            <w:tcW w:w="7734" w:type="dxa"/>
            <w:shd w:val="clear" w:color="auto" w:fill="F2F2F2" w:themeFill="background1" w:themeFillShade="F2"/>
            <w:vAlign w:val="center"/>
            <w:hideMark/>
          </w:tcPr>
          <w:p w14:paraId="4EC1E536"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Statewide public defender/contract system:  (1) There is a statewide public defender system, which is required to deliver public defender services in all courts in this state. The system is supervised by the commission and administered by the office.  (2) The commission shall approve a strategic plan for service delivery and divide the state into not more than 11 public defender regions. The commission may establish a regional office to provide public defender services in each region, establish a contracted services program to provide services in the region, or utilize other service delivery methods as appropriate …  (3) When a court orders the office or the office of appellate defender to assign counsel, the appropriate office shall immediately assign a public defender qualified to provide the required services. The commission shall establish protocols to ensure that the offices make appropriate assignments in a timely manner. MCA 47-1-104 (5)(a) A public defender may not be assigned to act as a court-appointed special advocate or guardian ad litem in an abuse and neglect proceeding; 5(b) however a private attorney who is contracted with under the provisions of 47-1-216 to provide public defender services under this chapter may be appointed as a court-appointed special advocate or guardian ad litem in a proceeding described in subsection (5)(a) if the appointment is separate from the attorney's service for the statewide public defender system and does not result in a conflict of interest. MCA 47-1-104 </w:t>
            </w:r>
          </w:p>
          <w:p w14:paraId="7F833B07" w14:textId="77777777" w:rsidR="00E1157D" w:rsidRPr="00396A39" w:rsidRDefault="00E1157D" w:rsidP="00396A39">
            <w:pPr>
              <w:rPr>
                <w:rFonts w:ascii="Calibri" w:hAnsi="Calibri" w:cs="Calibri"/>
                <w:color w:val="000000"/>
                <w:sz w:val="18"/>
                <w:szCs w:val="18"/>
              </w:rPr>
            </w:pPr>
          </w:p>
        </w:tc>
      </w:tr>
      <w:tr w:rsidR="00396A39" w:rsidRPr="00396A39" w14:paraId="59014807" w14:textId="77777777" w:rsidTr="00263342">
        <w:trPr>
          <w:trHeight w:val="1335"/>
        </w:trPr>
        <w:tc>
          <w:tcPr>
            <w:tcW w:w="1446" w:type="dxa"/>
            <w:shd w:val="clear" w:color="auto" w:fill="auto"/>
            <w:noWrap/>
            <w:hideMark/>
          </w:tcPr>
          <w:p w14:paraId="0CBDA807"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Nebraska</w:t>
            </w:r>
          </w:p>
        </w:tc>
        <w:tc>
          <w:tcPr>
            <w:tcW w:w="7734" w:type="dxa"/>
            <w:shd w:val="clear" w:color="auto" w:fill="auto"/>
            <w:vAlign w:val="center"/>
            <w:hideMark/>
          </w:tcPr>
          <w:p w14:paraId="62E3D222" w14:textId="77777777" w:rsidR="00396A39" w:rsidRPr="00396A39" w:rsidRDefault="00396A39" w:rsidP="00396A39">
            <w:pPr>
              <w:rPr>
                <w:rFonts w:ascii="Calibri" w:hAnsi="Calibri" w:cs="Calibri"/>
                <w:color w:val="000000"/>
                <w:sz w:val="18"/>
                <w:szCs w:val="18"/>
              </w:rPr>
            </w:pPr>
            <w:r w:rsidRPr="00396A39">
              <w:rPr>
                <w:rFonts w:ascii="Calibri" w:hAnsi="Calibri" w:cs="Calibri"/>
                <w:color w:val="000000"/>
                <w:sz w:val="18"/>
                <w:szCs w:val="18"/>
              </w:rPr>
              <w:t>Governed by local rules in individual juvenile courts: (A) Every judicial district shall have a transparent process for appointment of counsel as provided by Neb. Rev. Stat. § 43-272. (B) On or before January 1, 2015, the separate juvenile court judges of each separate juvenile court shall adopt a local rule for the juvenile court regarding appointment of counsel in juvenile cases. Such local rule shall be made public and shall include, but not be limited to: (1) Provision for maintenance of a list of all licensed attorneys who may be expected to accept appointments in juvenile cases, and information on obtaining such list from the court; (2) The separate juvenile court’s process for appointments under Neb. Rev. Stat. § 43</w:t>
            </w:r>
            <w:r w:rsidRPr="00396A39">
              <w:rPr>
                <w:rFonts w:ascii="Calibri" w:hAnsi="Calibri" w:cs="Calibri"/>
                <w:color w:val="000000"/>
                <w:sz w:val="18"/>
                <w:szCs w:val="18"/>
              </w:rPr>
              <w:noBreakHyphen/>
              <w:t>272; and (3) Information as to how an attorney may be added to or, if permitted, removed from the court</w:t>
            </w:r>
            <w:r w:rsidR="00E1157D">
              <w:rPr>
                <w:rFonts w:ascii="Calibri" w:hAnsi="Calibri" w:cs="Calibri"/>
                <w:color w:val="000000"/>
                <w:sz w:val="18"/>
                <w:szCs w:val="18"/>
              </w:rPr>
              <w:t>-</w:t>
            </w:r>
            <w:r w:rsidRPr="00396A39">
              <w:rPr>
                <w:rFonts w:ascii="Calibri" w:hAnsi="Calibri" w:cs="Calibri"/>
                <w:color w:val="000000"/>
                <w:sz w:val="18"/>
                <w:szCs w:val="18"/>
              </w:rPr>
              <w:t>appointed attorney list. Neb. Ct. R. § 6-1704.</w:t>
            </w:r>
          </w:p>
        </w:tc>
      </w:tr>
      <w:tr w:rsidR="00396A39" w:rsidRPr="00396A39" w14:paraId="17731601" w14:textId="77777777" w:rsidTr="00263342">
        <w:trPr>
          <w:trHeight w:val="720"/>
        </w:trPr>
        <w:tc>
          <w:tcPr>
            <w:tcW w:w="1446" w:type="dxa"/>
            <w:shd w:val="clear" w:color="auto" w:fill="F2F2F2" w:themeFill="background1" w:themeFillShade="F2"/>
            <w:noWrap/>
            <w:hideMark/>
          </w:tcPr>
          <w:p w14:paraId="2135210B"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Nevada</w:t>
            </w:r>
          </w:p>
        </w:tc>
        <w:tc>
          <w:tcPr>
            <w:tcW w:w="7734" w:type="dxa"/>
            <w:shd w:val="clear" w:color="auto" w:fill="F2F2F2" w:themeFill="background1" w:themeFillShade="F2"/>
            <w:vAlign w:val="center"/>
            <w:hideMark/>
          </w:tcPr>
          <w:p w14:paraId="0E415713"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Judicial district system determines whether a volunteer is adequately trained to become a guardian </w:t>
            </w:r>
            <w:r w:rsidRPr="00396A39">
              <w:rPr>
                <w:rFonts w:ascii="Calibri" w:hAnsi="Calibri" w:cs="Calibri"/>
                <w:i/>
                <w:color w:val="000000"/>
                <w:sz w:val="18"/>
                <w:szCs w:val="18"/>
              </w:rPr>
              <w:t>ad</w:t>
            </w:r>
            <w:r w:rsidRPr="00396A39">
              <w:rPr>
                <w:rFonts w:ascii="Calibri" w:hAnsi="Calibri" w:cs="Calibri"/>
                <w:color w:val="000000"/>
                <w:sz w:val="18"/>
                <w:szCs w:val="18"/>
              </w:rPr>
              <w:t xml:space="preserve"> </w:t>
            </w:r>
            <w:r w:rsidRPr="00396A39">
              <w:rPr>
                <w:rFonts w:ascii="Calibri" w:hAnsi="Calibri" w:cs="Calibri"/>
                <w:i/>
                <w:color w:val="000000"/>
                <w:sz w:val="18"/>
                <w:szCs w:val="18"/>
              </w:rPr>
              <w:t>litem</w:t>
            </w:r>
            <w:r w:rsidRPr="00396A39">
              <w:rPr>
                <w:rFonts w:ascii="Calibri" w:hAnsi="Calibri" w:cs="Calibri"/>
                <w:color w:val="000000"/>
                <w:sz w:val="18"/>
                <w:szCs w:val="18"/>
              </w:rPr>
              <w:t xml:space="preserve">. In counties of over 100,000 residents, volunteers must first complete a 12 hour training approved by the court and subsequent annual 6 hour trainings thereafter. In counties of under 100,000 residents, a volunteer may be qualified under the National CASA Association standards.  NRS 432B.505  </w:t>
            </w:r>
          </w:p>
          <w:p w14:paraId="7BB63097" w14:textId="77777777" w:rsidR="00E1157D" w:rsidRPr="00396A39" w:rsidRDefault="00E1157D" w:rsidP="00396A39">
            <w:pPr>
              <w:rPr>
                <w:rFonts w:ascii="Calibri" w:hAnsi="Calibri" w:cs="Calibri"/>
                <w:color w:val="000000"/>
                <w:sz w:val="18"/>
                <w:szCs w:val="18"/>
              </w:rPr>
            </w:pPr>
          </w:p>
        </w:tc>
      </w:tr>
      <w:tr w:rsidR="00396A39" w:rsidRPr="00396A39" w14:paraId="5B461B80" w14:textId="77777777" w:rsidTr="00263342">
        <w:trPr>
          <w:trHeight w:val="3120"/>
        </w:trPr>
        <w:tc>
          <w:tcPr>
            <w:tcW w:w="1446" w:type="dxa"/>
            <w:shd w:val="clear" w:color="auto" w:fill="auto"/>
            <w:noWrap/>
            <w:hideMark/>
          </w:tcPr>
          <w:p w14:paraId="351FF5A9"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New Hampshire</w:t>
            </w:r>
          </w:p>
        </w:tc>
        <w:tc>
          <w:tcPr>
            <w:tcW w:w="7734" w:type="dxa"/>
            <w:shd w:val="clear" w:color="auto" w:fill="auto"/>
            <w:vAlign w:val="center"/>
            <w:hideMark/>
          </w:tcPr>
          <w:p w14:paraId="2620314F"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There is hereby established a guardian ad litem board which shall be responsible for overseeing the credentialing and activities, and discipline of guardians ad litem in New Hampshire who are or have been certified by the board. </w:t>
            </w:r>
            <w:r w:rsidR="00E1157D">
              <w:rPr>
                <w:rFonts w:ascii="Calibri" w:hAnsi="Calibri" w:cs="Calibri"/>
                <w:color w:val="000000"/>
                <w:sz w:val="18"/>
                <w:szCs w:val="18"/>
              </w:rPr>
              <w:t xml:space="preserve">RSA 490-C:1 </w:t>
            </w:r>
            <w:r w:rsidR="00E1157D">
              <w:rPr>
                <w:rFonts w:ascii="Calibri" w:hAnsi="Calibri" w:cs="Calibri"/>
                <w:color w:val="000000"/>
                <w:sz w:val="18"/>
                <w:szCs w:val="18"/>
              </w:rPr>
              <w:br/>
              <w:t xml:space="preserve"> </w:t>
            </w:r>
            <w:r w:rsidR="00E1157D">
              <w:rPr>
                <w:rFonts w:ascii="Calibri" w:hAnsi="Calibri" w:cs="Calibri"/>
                <w:color w:val="000000"/>
                <w:sz w:val="18"/>
                <w:szCs w:val="18"/>
              </w:rPr>
              <w:br/>
              <w:t>The board shall:</w:t>
            </w:r>
            <w:r w:rsidRPr="00396A39">
              <w:rPr>
                <w:rFonts w:ascii="Calibri" w:hAnsi="Calibri" w:cs="Calibri"/>
                <w:color w:val="000000"/>
                <w:sz w:val="18"/>
                <w:szCs w:val="18"/>
              </w:rPr>
              <w:t xml:space="preserve"> (a) Compile and maintain a list of those guardians </w:t>
            </w:r>
            <w:r w:rsidRPr="00396A39">
              <w:rPr>
                <w:rFonts w:ascii="Calibri" w:hAnsi="Calibri" w:cs="Calibri"/>
                <w:i/>
                <w:color w:val="000000"/>
                <w:sz w:val="18"/>
                <w:szCs w:val="18"/>
              </w:rPr>
              <w:t>ad litem</w:t>
            </w:r>
            <w:r w:rsidRPr="00396A39">
              <w:rPr>
                <w:rFonts w:ascii="Calibri" w:hAnsi="Calibri" w:cs="Calibri"/>
                <w:color w:val="000000"/>
                <w:sz w:val="18"/>
                <w:szCs w:val="18"/>
              </w:rPr>
              <w:t xml:space="preserve"> statewide who are certified and in good standing and make such list available to the general public online through the official Internet site for the state of New Hampshire. The board may further make available to the general public, online or through other means, additional information relative to other activities and functions of the board, including but not limited to information concerning guardians </w:t>
            </w:r>
            <w:r w:rsidRPr="00396A39">
              <w:rPr>
                <w:rFonts w:ascii="Calibri" w:hAnsi="Calibri" w:cs="Calibri"/>
                <w:i/>
                <w:color w:val="000000"/>
                <w:sz w:val="18"/>
                <w:szCs w:val="18"/>
              </w:rPr>
              <w:t>ad litem</w:t>
            </w:r>
            <w:r w:rsidRPr="00396A39">
              <w:rPr>
                <w:rFonts w:ascii="Calibri" w:hAnsi="Calibri" w:cs="Calibri"/>
                <w:color w:val="000000"/>
                <w:sz w:val="18"/>
                <w:szCs w:val="18"/>
              </w:rPr>
              <w:t xml:space="preserve">, whether or not presently certified or in good standing, who have been subject to sanction by the board. RSA 490-C:4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Immediately upon the filing of a petition, the clerk shall appoint a guardian ad litem (GAL) or court appointed special advocate (CASA GAL). The clerk shall: (1) determine whether a GAL or CASA GAL has been appointed for the child named in the petition for other purposes, including prior abuse or neglect cases involving this family; and, if so, shall appoint the same GAL or CASA GAL in the abuse and neglect case; (2) telephonically notify the GAL or CASA GAL program of the appointment; and (3) fax copies of all pertinent documents and pleadings to the GAL or CASA GAL program before the end of the business day on which the petition is filed. Protocols Relative to Abuse and Neglect Cases and Permanency Planning Ch. 2, Protocol 5.  </w:t>
            </w:r>
          </w:p>
          <w:p w14:paraId="3C10602B" w14:textId="77777777" w:rsidR="00E1157D" w:rsidRPr="00396A39" w:rsidRDefault="00E1157D" w:rsidP="00396A39">
            <w:pPr>
              <w:rPr>
                <w:rFonts w:ascii="Calibri" w:hAnsi="Calibri" w:cs="Calibri"/>
                <w:color w:val="000000"/>
                <w:sz w:val="18"/>
                <w:szCs w:val="18"/>
              </w:rPr>
            </w:pPr>
          </w:p>
        </w:tc>
      </w:tr>
      <w:tr w:rsidR="00396A39" w:rsidRPr="00396A39" w14:paraId="16071271" w14:textId="77777777" w:rsidTr="00263342">
        <w:trPr>
          <w:trHeight w:val="1545"/>
        </w:trPr>
        <w:tc>
          <w:tcPr>
            <w:tcW w:w="1446" w:type="dxa"/>
            <w:shd w:val="clear" w:color="auto" w:fill="F2F2F2" w:themeFill="background1" w:themeFillShade="F2"/>
            <w:noWrap/>
            <w:hideMark/>
          </w:tcPr>
          <w:p w14:paraId="2B99DB16"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New Jersey</w:t>
            </w:r>
          </w:p>
        </w:tc>
        <w:tc>
          <w:tcPr>
            <w:tcW w:w="7734" w:type="dxa"/>
            <w:shd w:val="clear" w:color="auto" w:fill="F2F2F2" w:themeFill="background1" w:themeFillShade="F2"/>
            <w:vAlign w:val="center"/>
            <w:hideMark/>
          </w:tcPr>
          <w:p w14:paraId="4876AFD0" w14:textId="77777777" w:rsidR="00E1157D"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One important right a child has is the right to have an attorney, known as a Law Guardian, represent the child in court, present the child's wishes to the judge, and protect the child's interests throughout the legal proceedings.  Located within the NJOPD, the Office of Law Guardian (OLG) is responsible for providing this legal representation to children in family court matters involving allegations of abuse and neglect against parents or other caregivers, or in cases involving possible termination of parental rights. http://www.state.nj.us/defender/structure/olg/ OLG offices are organized county-by-county: </w:t>
            </w:r>
            <w:hyperlink r:id="rId22" w:anchor="2" w:history="1">
              <w:r w:rsidR="00E1157D" w:rsidRPr="00BC28EB">
                <w:rPr>
                  <w:rStyle w:val="Hyperlink"/>
                  <w:rFonts w:ascii="Calibri" w:hAnsi="Calibri" w:cs="Calibri"/>
                  <w:sz w:val="18"/>
                  <w:szCs w:val="18"/>
                </w:rPr>
                <w:t>http://www.state.nj.us/defender/regional/index.shtml#2</w:t>
              </w:r>
            </w:hyperlink>
            <w:r w:rsidR="00E1157D">
              <w:rPr>
                <w:rFonts w:ascii="Calibri" w:hAnsi="Calibri" w:cs="Calibri"/>
                <w:color w:val="000000"/>
                <w:sz w:val="18"/>
                <w:szCs w:val="18"/>
              </w:rPr>
              <w:t xml:space="preserve">  </w:t>
            </w:r>
            <w:r w:rsidRPr="00396A39">
              <w:rPr>
                <w:rFonts w:ascii="Calibri" w:hAnsi="Calibri" w:cs="Calibri"/>
                <w:color w:val="000000"/>
                <w:sz w:val="18"/>
                <w:szCs w:val="18"/>
              </w:rPr>
              <w:t xml:space="preserve">The NJOPD also maintains a "pool" of private attorneys who can be called upon to accept cases that, because of conflicts or other reasons, staff attorneys cannot handle.  Pool attorneys are independent contracting state vendors. </w:t>
            </w:r>
          </w:p>
          <w:p w14:paraId="0C4389B8" w14:textId="77777777" w:rsidR="00E1157D" w:rsidRPr="00396A39" w:rsidRDefault="00E1157D" w:rsidP="00E1157D">
            <w:pPr>
              <w:rPr>
                <w:rFonts w:ascii="Calibri" w:hAnsi="Calibri" w:cs="Calibri"/>
                <w:color w:val="000000"/>
                <w:sz w:val="18"/>
                <w:szCs w:val="18"/>
              </w:rPr>
            </w:pPr>
          </w:p>
        </w:tc>
      </w:tr>
      <w:tr w:rsidR="00396A39" w:rsidRPr="00396A39" w14:paraId="2A9276B3" w14:textId="77777777" w:rsidTr="00263342">
        <w:trPr>
          <w:trHeight w:val="960"/>
        </w:trPr>
        <w:tc>
          <w:tcPr>
            <w:tcW w:w="1446" w:type="dxa"/>
            <w:shd w:val="clear" w:color="auto" w:fill="auto"/>
            <w:noWrap/>
            <w:hideMark/>
          </w:tcPr>
          <w:p w14:paraId="285B2E2D"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New Mexico</w:t>
            </w:r>
          </w:p>
        </w:tc>
        <w:tc>
          <w:tcPr>
            <w:tcW w:w="7734" w:type="dxa"/>
            <w:shd w:val="clear" w:color="auto" w:fill="auto"/>
            <w:vAlign w:val="center"/>
            <w:hideMark/>
          </w:tcPr>
          <w:p w14:paraId="4D0745DF" w14:textId="77777777" w:rsid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By judicial district.</w:t>
            </w:r>
            <w:r w:rsidRPr="00396A39">
              <w:rPr>
                <w:rFonts w:ascii="Calibri" w:hAnsi="Calibri" w:cs="Calibri"/>
                <w:color w:val="000000"/>
                <w:sz w:val="18"/>
                <w:szCs w:val="18"/>
              </w:rPr>
              <w:t xml:space="preserve"> Each Judicial District enters into contracts with attorneys to serve as GALs and Youth Attorneys, using state funds appropriated to the court system. Occasionally the court may appoint an attorney in a given case who does not have a contract.  The Administrative Office of the Courts (AOC) accepts proposals from licensed New Mexico attorneys or firms to provide professional legal services, including guardian ad litem services, in various judicial districts.  New Mexico Administrative Office of the Courts, Request for Proposals. </w:t>
            </w:r>
          </w:p>
          <w:p w14:paraId="2B104777" w14:textId="77777777" w:rsidR="00E1157D" w:rsidRPr="00396A39" w:rsidRDefault="00E1157D" w:rsidP="00396A39">
            <w:pPr>
              <w:rPr>
                <w:rFonts w:ascii="Calibri" w:hAnsi="Calibri" w:cs="Calibri"/>
                <w:color w:val="000000"/>
                <w:sz w:val="18"/>
                <w:szCs w:val="18"/>
              </w:rPr>
            </w:pPr>
          </w:p>
        </w:tc>
      </w:tr>
      <w:tr w:rsidR="00396A39" w:rsidRPr="00396A39" w14:paraId="220159DE" w14:textId="77777777" w:rsidTr="00263342">
        <w:trPr>
          <w:trHeight w:val="2220"/>
        </w:trPr>
        <w:tc>
          <w:tcPr>
            <w:tcW w:w="1446" w:type="dxa"/>
            <w:shd w:val="clear" w:color="auto" w:fill="F2F2F2" w:themeFill="background1" w:themeFillShade="F2"/>
            <w:noWrap/>
            <w:hideMark/>
          </w:tcPr>
          <w:p w14:paraId="4FE07C08"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New York</w:t>
            </w:r>
          </w:p>
        </w:tc>
        <w:tc>
          <w:tcPr>
            <w:tcW w:w="7734" w:type="dxa"/>
            <w:shd w:val="clear" w:color="auto" w:fill="F2F2F2" w:themeFill="background1" w:themeFillShade="F2"/>
            <w:vAlign w:val="center"/>
            <w:hideMark/>
          </w:tcPr>
          <w:p w14:paraId="720311ED" w14:textId="77777777" w:rsidR="00263342"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 office of court administration may enter into an agreement with a legal aid society for the society to provide attorneys to represent children in the family court </w:t>
            </w:r>
            <w:proofErr w:type="spellStart"/>
            <w:r w:rsidRPr="00396A39">
              <w:rPr>
                <w:rFonts w:ascii="Calibri" w:hAnsi="Calibri" w:cs="Calibri"/>
                <w:color w:val="000000"/>
                <w:sz w:val="18"/>
                <w:szCs w:val="18"/>
              </w:rPr>
              <w:t>or</w:t>
            </w:r>
            <w:proofErr w:type="spellEnd"/>
            <w:r w:rsidRPr="00396A39">
              <w:rPr>
                <w:rFonts w:ascii="Calibri" w:hAnsi="Calibri" w:cs="Calibri"/>
                <w:color w:val="000000"/>
                <w:sz w:val="18"/>
                <w:szCs w:val="18"/>
              </w:rPr>
              <w:t xml:space="preserve"> appeals in proceedings originating in the family court in a county having a legal aid society. Fam. Ct. Act, Art. 2, Part 4, § 243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Organized by judicial departments, which each have an Attorney for the Child Program. The Attorney for the Child Program (formerly known as the Law Guardian Program) provides legal counsel to minors in certain Family Court matters, including juvenile delinquency and child protective proceedings. For more information, contact your local Family Court. http://www.nycourts.gov/admin/nycourts-introguide.pdf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 purpose of the Attorneys for Children (hereinafter AFC) Program is to provide representation to minors in many kinds of court proceedings (such as juvenile delinquency, custody and visitation, and child protective proceedings). </w:t>
            </w:r>
            <w:hyperlink r:id="rId23" w:history="1">
              <w:r w:rsidR="00263342" w:rsidRPr="00BC28EB">
                <w:rPr>
                  <w:rStyle w:val="Hyperlink"/>
                  <w:rFonts w:ascii="Calibri" w:hAnsi="Calibri" w:cs="Calibri"/>
                  <w:sz w:val="18"/>
                  <w:szCs w:val="18"/>
                </w:rPr>
                <w:t>https://www.nycourts.gov/courts/ad4/AFC/AFC-index.html</w:t>
              </w:r>
            </w:hyperlink>
            <w:r w:rsidR="00263342">
              <w:rPr>
                <w:rFonts w:ascii="Calibri" w:hAnsi="Calibri" w:cs="Calibri"/>
                <w:color w:val="000000"/>
                <w:sz w:val="18"/>
                <w:szCs w:val="18"/>
              </w:rPr>
              <w:t xml:space="preserve"> </w:t>
            </w:r>
          </w:p>
          <w:p w14:paraId="7AD394D3" w14:textId="77777777" w:rsidR="00396A39" w:rsidRP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  </w:t>
            </w:r>
          </w:p>
        </w:tc>
      </w:tr>
      <w:tr w:rsidR="00396A39" w:rsidRPr="00396A39" w14:paraId="2B037C6A" w14:textId="77777777" w:rsidTr="00263342">
        <w:trPr>
          <w:trHeight w:val="3600"/>
        </w:trPr>
        <w:tc>
          <w:tcPr>
            <w:tcW w:w="1446" w:type="dxa"/>
            <w:shd w:val="clear" w:color="auto" w:fill="auto"/>
            <w:noWrap/>
            <w:hideMark/>
          </w:tcPr>
          <w:p w14:paraId="28E14CD4"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North Carolina</w:t>
            </w:r>
          </w:p>
        </w:tc>
        <w:tc>
          <w:tcPr>
            <w:tcW w:w="7734" w:type="dxa"/>
            <w:shd w:val="clear" w:color="auto" w:fill="auto"/>
            <w:vAlign w:val="center"/>
            <w:hideMark/>
          </w:tcPr>
          <w:p w14:paraId="664D16D0"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 appointment shall be made pursuant to the program established by Article 12 of this Chapter unless representation is otherwise provided pursuant to G.S. 7B-1202 or G.S. 7B-1203. Gen. Stat. § 7B601(a).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There is established within the Administrative Office of the Courts an Office of Guardian ad Litem Services to provide services in accordance with G.S. 7B-601 to abused, neglected, or dependent juveniles involved in judicial proceedings and to assure that all participants in these proceedings are adequately trained to carry out their responsibilities. Each local program shall consist of volunteer guardians ad litem, at least one program attorney, a program coordinator who is a paid State employee, and any clerical staff as the Administrative Office of the Courts in consultation with the local program deems necessary. The Administrative Office of the Courts shall adopt rules and regulations necessary and appropriate for the administration of the program. Gen. Stat. § 7B-1200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(a) Local Programs. - The Administrative Office of the Courts shall, in cooperation with each chief district court judge and other personnel in the district, implement and administer the program mandated by this Article. Where a local program has not yet been established in accordance with this Article, the district court district shall operate a guardian ad litem program approved by the Administrative Office of the Courts. (b) Advisory Committee Established. - The Director of the Administrative Office of the Courts shall appoint a Guardian ad Litem Advisory Committee consisting of at least five members to advise the Office of Guardian ad Litem Services in matters related to this program. The members of the Advisory Committee shall receive the same per diem and reimbursement for travel expenses as members of State boards and commissions generally. Gen. Stat. § 7B-1201 </w:t>
            </w:r>
          </w:p>
          <w:p w14:paraId="36711370" w14:textId="77777777" w:rsidR="00E1157D" w:rsidRPr="00396A39" w:rsidRDefault="00E1157D" w:rsidP="00396A39">
            <w:pPr>
              <w:rPr>
                <w:rFonts w:ascii="Calibri" w:hAnsi="Calibri" w:cs="Calibri"/>
                <w:color w:val="000000"/>
                <w:sz w:val="18"/>
                <w:szCs w:val="18"/>
              </w:rPr>
            </w:pPr>
          </w:p>
        </w:tc>
      </w:tr>
      <w:tr w:rsidR="00396A39" w:rsidRPr="00396A39" w14:paraId="3EF9AD57" w14:textId="77777777" w:rsidTr="00263342">
        <w:trPr>
          <w:trHeight w:val="2640"/>
        </w:trPr>
        <w:tc>
          <w:tcPr>
            <w:tcW w:w="1446" w:type="dxa"/>
            <w:shd w:val="clear" w:color="auto" w:fill="F2F2F2" w:themeFill="background1" w:themeFillShade="F2"/>
            <w:noWrap/>
            <w:hideMark/>
          </w:tcPr>
          <w:p w14:paraId="3FC8C859"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North Dakota</w:t>
            </w:r>
          </w:p>
        </w:tc>
        <w:tc>
          <w:tcPr>
            <w:tcW w:w="7734" w:type="dxa"/>
            <w:shd w:val="clear" w:color="auto" w:fill="F2F2F2" w:themeFill="background1" w:themeFillShade="F2"/>
            <w:vAlign w:val="center"/>
            <w:hideMark/>
          </w:tcPr>
          <w:p w14:paraId="14BAD002" w14:textId="77777777" w:rsid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By judicial district</w:t>
            </w:r>
            <w:r w:rsidRPr="00396A39">
              <w:rPr>
                <w:rFonts w:ascii="Calibri" w:hAnsi="Calibri" w:cs="Calibri"/>
                <w:color w:val="000000"/>
                <w:sz w:val="18"/>
                <w:szCs w:val="18"/>
              </w:rPr>
              <w:t xml:space="preserve">. Lay Guardian Ad Litem Program: The court will notify, by phone, e-mail or fax, project staff of the need for a Guardian ad Litem (GAL) for a specific case. The court will provide identifying information including name(s) and age(s) of the child(ren) and </w:t>
            </w:r>
            <w:proofErr w:type="spellStart"/>
            <w:r w:rsidRPr="00396A39">
              <w:rPr>
                <w:rFonts w:ascii="Calibri" w:hAnsi="Calibri" w:cs="Calibri"/>
                <w:color w:val="000000"/>
                <w:sz w:val="18"/>
                <w:szCs w:val="18"/>
              </w:rPr>
              <w:t>parents</w:t>
            </w:r>
            <w:proofErr w:type="spellEnd"/>
            <w:r w:rsidRPr="00396A39">
              <w:rPr>
                <w:rFonts w:ascii="Calibri" w:hAnsi="Calibri" w:cs="Calibri"/>
                <w:color w:val="000000"/>
                <w:sz w:val="18"/>
                <w:szCs w:val="18"/>
              </w:rPr>
              <w:t xml:space="preserve"> names and addresses, reason for request for action, location of the child(ren) and date, time and location of the upcoming hearing. The project staff will contact a GAL in an effort to assign the case. The GAL will accept or reject a request for appointment. The staff will assign a GAL and arrange for a GAL to appear at the upcoming hearing. Project staff will notify the court of the assignment. Staff will log the appointment, as well as the date, time and type of hearing in the appropriate management information system (case tracking form) … The court scheduling secretary will contact the staff of the Lay Guardian ad Litem Program and request a Guardian ad Litem be assigned to a specific deprivation case. The court will provide the following information over the phone: name(s), age(s), primary concern, and date/time of hearing. The Director of the Program will assign the case and notify the court of the assignment. https://www.ndguardian.net/about.html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For Attorney-GALs, the North Dakota Court Administrator maintains a roster of eligible GALs o</w:t>
            </w:r>
            <w:r w:rsidR="00E1157D">
              <w:rPr>
                <w:rFonts w:ascii="Calibri" w:hAnsi="Calibri" w:cs="Calibri"/>
                <w:color w:val="000000"/>
                <w:sz w:val="18"/>
                <w:szCs w:val="18"/>
              </w:rPr>
              <w:t>rganized by judicial districts.</w:t>
            </w:r>
          </w:p>
          <w:p w14:paraId="5DCA8FC0" w14:textId="77777777" w:rsidR="00E1157D" w:rsidRPr="00396A39" w:rsidRDefault="00E1157D" w:rsidP="00396A39">
            <w:pPr>
              <w:rPr>
                <w:rFonts w:ascii="Calibri" w:hAnsi="Calibri" w:cs="Calibri"/>
                <w:color w:val="000000"/>
                <w:sz w:val="18"/>
                <w:szCs w:val="18"/>
              </w:rPr>
            </w:pPr>
          </w:p>
        </w:tc>
      </w:tr>
      <w:tr w:rsidR="00396A39" w:rsidRPr="00396A39" w14:paraId="78BC13B4" w14:textId="77777777" w:rsidTr="00263342">
        <w:trPr>
          <w:trHeight w:val="300"/>
        </w:trPr>
        <w:tc>
          <w:tcPr>
            <w:tcW w:w="1446" w:type="dxa"/>
            <w:shd w:val="clear" w:color="auto" w:fill="auto"/>
            <w:noWrap/>
            <w:hideMark/>
          </w:tcPr>
          <w:p w14:paraId="0B7BAE5D"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Ohio</w:t>
            </w:r>
          </w:p>
        </w:tc>
        <w:tc>
          <w:tcPr>
            <w:tcW w:w="7734" w:type="dxa"/>
            <w:shd w:val="clear" w:color="auto" w:fill="auto"/>
            <w:vAlign w:val="center"/>
            <w:hideMark/>
          </w:tcPr>
          <w:p w14:paraId="22DCCB67" w14:textId="77777777" w:rsidR="00396A39" w:rsidRDefault="00396A39" w:rsidP="00396A39">
            <w:pPr>
              <w:rPr>
                <w:rFonts w:ascii="Calibri" w:hAnsi="Calibri" w:cs="Calibri"/>
                <w:b/>
                <w:bCs/>
                <w:color w:val="000000"/>
                <w:sz w:val="18"/>
                <w:szCs w:val="18"/>
              </w:rPr>
            </w:pPr>
            <w:r w:rsidRPr="00396A39">
              <w:rPr>
                <w:rFonts w:ascii="Calibri" w:hAnsi="Calibri" w:cs="Calibri"/>
                <w:b/>
                <w:bCs/>
                <w:color w:val="000000"/>
                <w:sz w:val="18"/>
                <w:szCs w:val="18"/>
              </w:rPr>
              <w:t>County-by-county</w:t>
            </w:r>
          </w:p>
          <w:p w14:paraId="0B73E8F1" w14:textId="77777777" w:rsidR="00E1157D" w:rsidRPr="00396A39" w:rsidRDefault="00E1157D" w:rsidP="00396A39">
            <w:pPr>
              <w:rPr>
                <w:rFonts w:ascii="Calibri" w:hAnsi="Calibri" w:cs="Calibri"/>
                <w:b/>
                <w:bCs/>
                <w:color w:val="000000"/>
                <w:sz w:val="18"/>
                <w:szCs w:val="18"/>
              </w:rPr>
            </w:pPr>
          </w:p>
        </w:tc>
      </w:tr>
      <w:tr w:rsidR="00396A39" w:rsidRPr="00396A39" w14:paraId="44013D1B" w14:textId="77777777" w:rsidTr="00263342">
        <w:trPr>
          <w:trHeight w:val="720"/>
        </w:trPr>
        <w:tc>
          <w:tcPr>
            <w:tcW w:w="1446" w:type="dxa"/>
            <w:shd w:val="clear" w:color="auto" w:fill="F2F2F2" w:themeFill="background1" w:themeFillShade="F2"/>
            <w:noWrap/>
            <w:hideMark/>
          </w:tcPr>
          <w:p w14:paraId="624CDC65"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Oklahoma</w:t>
            </w:r>
          </w:p>
        </w:tc>
        <w:tc>
          <w:tcPr>
            <w:tcW w:w="7734" w:type="dxa"/>
            <w:shd w:val="clear" w:color="auto" w:fill="F2F2F2" w:themeFill="background1" w:themeFillShade="F2"/>
            <w:vAlign w:val="center"/>
            <w:hideMark/>
          </w:tcPr>
          <w:p w14:paraId="39B00035" w14:textId="77777777" w:rsid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By judicial district.</w:t>
            </w:r>
            <w:r w:rsidRPr="00396A39">
              <w:rPr>
                <w:rFonts w:ascii="Calibri" w:hAnsi="Calibri" w:cs="Calibri"/>
                <w:color w:val="000000"/>
                <w:sz w:val="18"/>
                <w:szCs w:val="18"/>
              </w:rPr>
              <w:t xml:space="preserve"> Each judicial district shall be responsible for developing and administering procedures and rules for such courses for attorneys identified in this subsection whose duties routinely include juvenile court docket responsibilities. The chief judge of each judicial district, or any designee judge with juvenile docket responsibilities, shall carry out this mandate within one (1) year of the effective date of this legislation. O. S. § 1-8-101 </w:t>
            </w:r>
          </w:p>
          <w:p w14:paraId="3004D236" w14:textId="77777777" w:rsidR="00E1157D" w:rsidRPr="00396A39" w:rsidRDefault="00E1157D" w:rsidP="00396A39">
            <w:pPr>
              <w:rPr>
                <w:rFonts w:ascii="Calibri" w:hAnsi="Calibri" w:cs="Calibri"/>
                <w:color w:val="000000"/>
                <w:sz w:val="18"/>
                <w:szCs w:val="18"/>
              </w:rPr>
            </w:pPr>
          </w:p>
        </w:tc>
      </w:tr>
      <w:tr w:rsidR="00396A39" w:rsidRPr="00396A39" w14:paraId="57374E34" w14:textId="77777777" w:rsidTr="00263342">
        <w:trPr>
          <w:trHeight w:val="675"/>
        </w:trPr>
        <w:tc>
          <w:tcPr>
            <w:tcW w:w="1446" w:type="dxa"/>
            <w:shd w:val="clear" w:color="auto" w:fill="auto"/>
            <w:noWrap/>
            <w:hideMark/>
          </w:tcPr>
          <w:p w14:paraId="7E920654"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Oregon</w:t>
            </w:r>
          </w:p>
        </w:tc>
        <w:tc>
          <w:tcPr>
            <w:tcW w:w="7734" w:type="dxa"/>
            <w:shd w:val="clear" w:color="auto" w:fill="auto"/>
            <w:vAlign w:val="center"/>
            <w:hideMark/>
          </w:tcPr>
          <w:p w14:paraId="4309B655"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If a juvenile court does not have a sufficient number of qualified court appointed special advocates available to it, the court may, in fulfillment of the requirements of this section, appoint a juvenile department employee or other suitable person to represent the child or ward’s interest in court pursuant to ORS 419A.012 or 419B.195. </w:t>
            </w:r>
          </w:p>
          <w:p w14:paraId="66A4B16B" w14:textId="77777777" w:rsidR="00E1157D" w:rsidRPr="00396A39" w:rsidRDefault="00E1157D" w:rsidP="00396A39">
            <w:pPr>
              <w:rPr>
                <w:rFonts w:ascii="Calibri" w:hAnsi="Calibri" w:cs="Calibri"/>
                <w:color w:val="000000"/>
                <w:sz w:val="18"/>
                <w:szCs w:val="18"/>
              </w:rPr>
            </w:pPr>
          </w:p>
        </w:tc>
      </w:tr>
      <w:tr w:rsidR="00396A39" w:rsidRPr="00396A39" w14:paraId="40DCDCAE" w14:textId="77777777" w:rsidTr="00263342">
        <w:trPr>
          <w:trHeight w:val="660"/>
        </w:trPr>
        <w:tc>
          <w:tcPr>
            <w:tcW w:w="1446" w:type="dxa"/>
            <w:shd w:val="clear" w:color="auto" w:fill="F2F2F2" w:themeFill="background1" w:themeFillShade="F2"/>
            <w:noWrap/>
            <w:hideMark/>
          </w:tcPr>
          <w:p w14:paraId="7FC01626"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Pennsylvania</w:t>
            </w:r>
          </w:p>
        </w:tc>
        <w:tc>
          <w:tcPr>
            <w:tcW w:w="7734" w:type="dxa"/>
            <w:shd w:val="clear" w:color="auto" w:fill="F2F2F2" w:themeFill="background1" w:themeFillShade="F2"/>
            <w:vAlign w:val="center"/>
            <w:hideMark/>
          </w:tcPr>
          <w:p w14:paraId="071EBA47" w14:textId="77777777" w:rsidR="00396A39" w:rsidRP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County-by-county</w:t>
            </w:r>
            <w:r w:rsidRPr="00396A39">
              <w:rPr>
                <w:rFonts w:ascii="Calibri" w:hAnsi="Calibri" w:cs="Calibri"/>
                <w:color w:val="000000"/>
                <w:sz w:val="18"/>
                <w:szCs w:val="18"/>
              </w:rPr>
              <w:t xml:space="preserve">. In Pennsylvania, each county (there are 67) is responsible for implementing the requirements regarding appointment of a GAL and counsel for children. E.g., </w:t>
            </w:r>
            <w:hyperlink r:id="rId24" w:history="1">
              <w:r w:rsidR="00E1157D" w:rsidRPr="00BC28EB">
                <w:rPr>
                  <w:rStyle w:val="Hyperlink"/>
                  <w:rFonts w:ascii="Calibri" w:hAnsi="Calibri" w:cs="Calibri"/>
                  <w:sz w:val="18"/>
                  <w:szCs w:val="18"/>
                </w:rPr>
                <w:t>http://www.pacourts.us/assets/files/setting-812/file-2846.pdf?cb=7e9abe</w:t>
              </w:r>
            </w:hyperlink>
            <w:r w:rsidR="00E1157D">
              <w:rPr>
                <w:rFonts w:ascii="Calibri" w:hAnsi="Calibri" w:cs="Calibri"/>
                <w:color w:val="000000"/>
                <w:sz w:val="18"/>
                <w:szCs w:val="18"/>
              </w:rPr>
              <w:t xml:space="preserve"> </w:t>
            </w:r>
            <w:r w:rsidRPr="00396A39">
              <w:rPr>
                <w:rFonts w:ascii="Calibri" w:hAnsi="Calibri" w:cs="Calibri"/>
                <w:color w:val="000000"/>
                <w:sz w:val="18"/>
                <w:szCs w:val="18"/>
              </w:rPr>
              <w:t xml:space="preserve">  </w:t>
            </w:r>
          </w:p>
        </w:tc>
      </w:tr>
      <w:tr w:rsidR="00396A39" w:rsidRPr="00396A39" w14:paraId="601F0CE8" w14:textId="77777777" w:rsidTr="00263342">
        <w:trPr>
          <w:trHeight w:val="1680"/>
        </w:trPr>
        <w:tc>
          <w:tcPr>
            <w:tcW w:w="1446" w:type="dxa"/>
            <w:shd w:val="clear" w:color="auto" w:fill="auto"/>
            <w:noWrap/>
            <w:hideMark/>
          </w:tcPr>
          <w:p w14:paraId="740AE376"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Rhode Island</w:t>
            </w:r>
          </w:p>
        </w:tc>
        <w:tc>
          <w:tcPr>
            <w:tcW w:w="7734" w:type="dxa"/>
            <w:shd w:val="clear" w:color="auto" w:fill="auto"/>
            <w:vAlign w:val="center"/>
            <w:hideMark/>
          </w:tcPr>
          <w:p w14:paraId="60C5276B" w14:textId="77777777" w:rsid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Statewide.</w:t>
            </w:r>
            <w:r w:rsidRPr="00396A39">
              <w:rPr>
                <w:rFonts w:ascii="Calibri" w:hAnsi="Calibri" w:cs="Calibri"/>
                <w:color w:val="000000"/>
                <w:sz w:val="18"/>
                <w:szCs w:val="18"/>
              </w:rPr>
              <w:t xml:space="preserve"> The CASA program was initiated in 1978 by the Family Court. It was modeled after a program developed in Seattle, Washington and was the second program of its type in the United States. The program is based on a unique and innovative format involving trained volunteer advocates who work with full-time staff attorneys and social workers as a team to represent the best interests of dependent, neglected, and abused children who are under the jurisdiction of the Family Court. Since its inception, staff has been expanded several times to meet ever increasing caseloads. Staff attorneys carry an average caseload of 300 children. Staff social workers carry an average caseload of 125 children and act as a resource for CASA volunteers and staff attorneys. CASA volunteers investigate the circumstances surrounding a case to which they are assigned by conducting home visits and contacting other service providers involved in a case. The volunteers provide ongoing advocacy for the child and submit written reports to the Family Court with recommendations as to the best interests of the child. </w:t>
            </w:r>
            <w:hyperlink r:id="rId25" w:history="1">
              <w:r w:rsidR="00E1157D" w:rsidRPr="00BC28EB">
                <w:rPr>
                  <w:rStyle w:val="Hyperlink"/>
                  <w:rFonts w:ascii="Calibri" w:hAnsi="Calibri" w:cs="Calibri"/>
                  <w:sz w:val="18"/>
                  <w:szCs w:val="18"/>
                </w:rPr>
                <w:t>https://www.courts.ri.gov/Courts/FamilyCourt/Pages/default.aspx</w:t>
              </w:r>
            </w:hyperlink>
            <w:r w:rsidR="00E1157D">
              <w:rPr>
                <w:rFonts w:ascii="Calibri" w:hAnsi="Calibri" w:cs="Calibri"/>
                <w:color w:val="000000"/>
                <w:sz w:val="18"/>
                <w:szCs w:val="18"/>
              </w:rPr>
              <w:t xml:space="preserve"> </w:t>
            </w:r>
            <w:r w:rsidRPr="00396A39">
              <w:rPr>
                <w:rFonts w:ascii="Calibri" w:hAnsi="Calibri" w:cs="Calibri"/>
                <w:color w:val="000000"/>
                <w:sz w:val="18"/>
                <w:szCs w:val="18"/>
              </w:rPr>
              <w:t xml:space="preserve">  </w:t>
            </w:r>
          </w:p>
          <w:p w14:paraId="06860FF6" w14:textId="77777777" w:rsidR="00E1157D" w:rsidRPr="00396A39" w:rsidRDefault="00E1157D" w:rsidP="00396A39">
            <w:pPr>
              <w:rPr>
                <w:rFonts w:ascii="Calibri" w:hAnsi="Calibri" w:cs="Calibri"/>
                <w:color w:val="000000"/>
                <w:sz w:val="18"/>
                <w:szCs w:val="18"/>
              </w:rPr>
            </w:pPr>
          </w:p>
        </w:tc>
      </w:tr>
      <w:tr w:rsidR="00396A39" w:rsidRPr="00396A39" w14:paraId="5D3825B0" w14:textId="77777777" w:rsidTr="00263342">
        <w:trPr>
          <w:trHeight w:val="855"/>
        </w:trPr>
        <w:tc>
          <w:tcPr>
            <w:tcW w:w="1446" w:type="dxa"/>
            <w:shd w:val="clear" w:color="auto" w:fill="F2F2F2" w:themeFill="background1" w:themeFillShade="F2"/>
            <w:noWrap/>
            <w:hideMark/>
          </w:tcPr>
          <w:p w14:paraId="223F177F"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South Carolina</w:t>
            </w:r>
          </w:p>
        </w:tc>
        <w:tc>
          <w:tcPr>
            <w:tcW w:w="7734" w:type="dxa"/>
            <w:shd w:val="clear" w:color="auto" w:fill="F2F2F2" w:themeFill="background1" w:themeFillShade="F2"/>
            <w:vAlign w:val="center"/>
            <w:hideMark/>
          </w:tcPr>
          <w:p w14:paraId="6975163C"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The South Carolina Guardian ad Litem program is state-funded and is part of the Governor's Office. We currently operate in 45 counties within the state’s 16 judicial circuits.  The Richland County Guardian ad Litem Program operates independently from the statewide program and is funded as a public-private partnership through various county funds, grants and donations. </w:t>
            </w:r>
            <w:hyperlink r:id="rId26" w:history="1">
              <w:r w:rsidR="00E1157D" w:rsidRPr="00BC28EB">
                <w:rPr>
                  <w:rStyle w:val="Hyperlink"/>
                  <w:rFonts w:ascii="Calibri" w:hAnsi="Calibri" w:cs="Calibri"/>
                  <w:sz w:val="18"/>
                  <w:szCs w:val="18"/>
                </w:rPr>
                <w:t>http://scgal.org/state/faqs.html</w:t>
              </w:r>
            </w:hyperlink>
            <w:r w:rsidRPr="00396A39">
              <w:rPr>
                <w:rFonts w:ascii="Calibri" w:hAnsi="Calibri" w:cs="Calibri"/>
                <w:color w:val="000000"/>
                <w:sz w:val="18"/>
                <w:szCs w:val="18"/>
              </w:rPr>
              <w:t xml:space="preserve"> </w:t>
            </w:r>
          </w:p>
          <w:p w14:paraId="4BE2F75A" w14:textId="77777777" w:rsidR="00E1157D" w:rsidRPr="00396A39" w:rsidRDefault="00E1157D" w:rsidP="00396A39">
            <w:pPr>
              <w:rPr>
                <w:rFonts w:ascii="Calibri" w:hAnsi="Calibri" w:cs="Calibri"/>
                <w:color w:val="000000"/>
                <w:sz w:val="18"/>
                <w:szCs w:val="18"/>
              </w:rPr>
            </w:pPr>
          </w:p>
        </w:tc>
      </w:tr>
      <w:tr w:rsidR="00396A39" w:rsidRPr="00396A39" w14:paraId="0ECB0CCF" w14:textId="77777777" w:rsidTr="00263342">
        <w:trPr>
          <w:trHeight w:val="2880"/>
        </w:trPr>
        <w:tc>
          <w:tcPr>
            <w:tcW w:w="1446" w:type="dxa"/>
            <w:shd w:val="clear" w:color="auto" w:fill="auto"/>
            <w:noWrap/>
            <w:hideMark/>
          </w:tcPr>
          <w:p w14:paraId="4E0AC3A7"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Tennessee</w:t>
            </w:r>
          </w:p>
        </w:tc>
        <w:tc>
          <w:tcPr>
            <w:tcW w:w="7734" w:type="dxa"/>
            <w:shd w:val="clear" w:color="auto" w:fill="auto"/>
            <w:vAlign w:val="center"/>
            <w:hideMark/>
          </w:tcPr>
          <w:p w14:paraId="0E00BB08" w14:textId="77777777" w:rsidR="00E1157D" w:rsidRDefault="00396A39" w:rsidP="00396A39">
            <w:pPr>
              <w:rPr>
                <w:rFonts w:ascii="Calibri" w:hAnsi="Calibri" w:cs="Calibri"/>
                <w:color w:val="000000"/>
                <w:sz w:val="18"/>
                <w:szCs w:val="18"/>
              </w:rPr>
            </w:pPr>
            <w:r w:rsidRPr="00396A39">
              <w:rPr>
                <w:rFonts w:ascii="Calibri" w:hAnsi="Calibri" w:cs="Calibri"/>
                <w:b/>
                <w:bCs/>
                <w:color w:val="000000"/>
                <w:sz w:val="18"/>
                <w:szCs w:val="18"/>
              </w:rPr>
              <w:t>County-by-county</w:t>
            </w:r>
            <w:r w:rsidRPr="00396A39">
              <w:rPr>
                <w:rFonts w:ascii="Calibri" w:hAnsi="Calibri" w:cs="Calibri"/>
                <w:color w:val="000000"/>
                <w:sz w:val="18"/>
                <w:szCs w:val="18"/>
              </w:rPr>
              <w:t xml:space="preserve">. For example, the Public Defender’s Office in Nashville runs a GAL program, which handles cases in metropolitan Nashville and Davidson County, Tennessee. More information on this program can be found at: http://publicdefender.nashville.gov/about-us/juvenile-division/gal-program/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In Memphis the Judicial Department oversees the Office of the Guardian Ad Litem, which “</w:t>
            </w:r>
            <w:proofErr w:type="spellStart"/>
            <w:r w:rsidRPr="00396A39">
              <w:rPr>
                <w:rFonts w:ascii="Calibri" w:hAnsi="Calibri" w:cs="Calibri"/>
                <w:color w:val="000000"/>
                <w:sz w:val="18"/>
                <w:szCs w:val="18"/>
              </w:rPr>
              <w:t>assur</w:t>
            </w:r>
            <w:proofErr w:type="spellEnd"/>
            <w:r w:rsidRPr="00396A39">
              <w:rPr>
                <w:rFonts w:ascii="Calibri" w:hAnsi="Calibri" w:cs="Calibri"/>
                <w:color w:val="000000"/>
                <w:sz w:val="18"/>
                <w:szCs w:val="18"/>
              </w:rPr>
              <w:t xml:space="preserve">[es] competent guardian ad litem representation for children in required Juvenile Court cases in compliance with federal and state laws and Juvenile Court policy and procedure.” https://www.shelbycountytn.gov/index.aspx?NID=362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In other cases, courts maintain rosters of qualified, private attorneys who are able to serve as Public Defenders and GALs. TENN.S.CT.R.13.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CASA:  Currently there are 28 CASA programs serving 48 counties in Tennessee. This means 47 counties do not have a CASA program available for their children. http://www.tncasa.org/fileLibrary/file_22.pdf  CASA volunteers are appointed by the [County] juvenile court judge to watch over and advocate for children, to make sure they don’t get lost in the overburdened legal and social service system or languish in inappropriate groups or foster homes.  The court notifies CASA and asks for a volunteer to be assigned. CASA lets the court know its capacity to accept cases. </w:t>
            </w:r>
          </w:p>
          <w:p w14:paraId="4D13E1D2" w14:textId="77777777" w:rsidR="00396A39" w:rsidRP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 </w:t>
            </w:r>
          </w:p>
        </w:tc>
      </w:tr>
      <w:tr w:rsidR="00396A39" w:rsidRPr="00396A39" w14:paraId="2657DB47" w14:textId="77777777" w:rsidTr="00263342">
        <w:trPr>
          <w:trHeight w:val="1440"/>
        </w:trPr>
        <w:tc>
          <w:tcPr>
            <w:tcW w:w="1446" w:type="dxa"/>
            <w:shd w:val="clear" w:color="auto" w:fill="F2F2F2" w:themeFill="background1" w:themeFillShade="F2"/>
            <w:noWrap/>
            <w:hideMark/>
          </w:tcPr>
          <w:p w14:paraId="1EB71AAC"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Texas</w:t>
            </w:r>
          </w:p>
        </w:tc>
        <w:tc>
          <w:tcPr>
            <w:tcW w:w="7734" w:type="dxa"/>
            <w:shd w:val="clear" w:color="auto" w:fill="F2F2F2" w:themeFill="background1" w:themeFillShade="F2"/>
            <w:vAlign w:val="center"/>
            <w:hideMark/>
          </w:tcPr>
          <w:p w14:paraId="7186F82C" w14:textId="77777777" w:rsid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County-by-county</w:t>
            </w:r>
            <w:r w:rsidRPr="00396A39">
              <w:rPr>
                <w:rFonts w:ascii="Calibri" w:hAnsi="Calibri" w:cs="Calibri"/>
                <w:color w:val="000000"/>
                <w:sz w:val="18"/>
                <w:szCs w:val="18"/>
              </w:rPr>
              <w:t xml:space="preserve">. The State Bar of Texas maintains a database of qualified Guardians ad Litem that can be accessed by Courts when appointing a Guardian ad Litem. See https://www.texasbar.com/AM/Template.cfm?Section=Guardianship_Ad_Litem.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In a suit filed by a governmental entity requesting termination of the parent-child relationship or to be named conservator of a child, the court shall appoint an attorney ad litem to represent the interests of the child immediately after the filing, but before the full adversary hearing, to ensure adequate representation of the child. TEX. FAM. CODE § 107.012. </w:t>
            </w:r>
          </w:p>
          <w:p w14:paraId="61EB98F5" w14:textId="77777777" w:rsidR="00263342" w:rsidRPr="00396A39" w:rsidRDefault="00263342" w:rsidP="00396A39">
            <w:pPr>
              <w:rPr>
                <w:rFonts w:ascii="Calibri" w:hAnsi="Calibri" w:cs="Calibri"/>
                <w:color w:val="000000"/>
                <w:sz w:val="18"/>
                <w:szCs w:val="18"/>
              </w:rPr>
            </w:pPr>
          </w:p>
        </w:tc>
      </w:tr>
      <w:tr w:rsidR="00396A39" w:rsidRPr="00396A39" w14:paraId="3D566161" w14:textId="77777777" w:rsidTr="00263342">
        <w:trPr>
          <w:trHeight w:val="1620"/>
        </w:trPr>
        <w:tc>
          <w:tcPr>
            <w:tcW w:w="1446" w:type="dxa"/>
            <w:shd w:val="clear" w:color="auto" w:fill="auto"/>
            <w:noWrap/>
            <w:hideMark/>
          </w:tcPr>
          <w:p w14:paraId="1383F854"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Utah</w:t>
            </w:r>
          </w:p>
        </w:tc>
        <w:tc>
          <w:tcPr>
            <w:tcW w:w="7734" w:type="dxa"/>
            <w:shd w:val="clear" w:color="auto" w:fill="auto"/>
            <w:vAlign w:val="center"/>
            <w:hideMark/>
          </w:tcPr>
          <w:p w14:paraId="48DA7792" w14:textId="77777777" w:rsidR="00E1157D" w:rsidRDefault="00396A39" w:rsidP="00396A39">
            <w:pPr>
              <w:rPr>
                <w:rFonts w:ascii="Calibri" w:hAnsi="Calibri" w:cs="Calibri"/>
                <w:color w:val="000000"/>
                <w:sz w:val="18"/>
                <w:szCs w:val="18"/>
              </w:rPr>
            </w:pPr>
            <w:r w:rsidRPr="00396A39">
              <w:rPr>
                <w:rFonts w:ascii="Calibri" w:hAnsi="Calibri" w:cs="Calibri"/>
                <w:b/>
                <w:bCs/>
                <w:color w:val="000000"/>
                <w:sz w:val="18"/>
                <w:szCs w:val="18"/>
              </w:rPr>
              <w:t>Statewide.</w:t>
            </w:r>
            <w:r w:rsidRPr="00396A39">
              <w:rPr>
                <w:rFonts w:ascii="Calibri" w:hAnsi="Calibri" w:cs="Calibri"/>
                <w:color w:val="000000"/>
                <w:sz w:val="18"/>
                <w:szCs w:val="18"/>
              </w:rPr>
              <w:t xml:space="preserve"> (2) There is created the Office of Guardian ad Litem under the direct supervision of the Guardian ad Litem Oversight Committee. </w:t>
            </w:r>
          </w:p>
          <w:p w14:paraId="0029F9B4" w14:textId="77777777" w:rsidR="00E1157D" w:rsidRDefault="00396A39" w:rsidP="00396A39">
            <w:pPr>
              <w:rPr>
                <w:rFonts w:ascii="Calibri" w:hAnsi="Calibri" w:cs="Calibri"/>
                <w:color w:val="000000"/>
                <w:sz w:val="18"/>
                <w:szCs w:val="18"/>
              </w:rPr>
            </w:pPr>
            <w:r w:rsidRPr="00396A39">
              <w:rPr>
                <w:rFonts w:ascii="Calibri" w:hAnsi="Calibri" w:cs="Calibri"/>
                <w:color w:val="000000"/>
                <w:sz w:val="18"/>
                <w:szCs w:val="18"/>
              </w:rPr>
              <w:t>(3)(a) The Guardian ad Litem Oversight Committee shall appoint one person to serve full time as the guardian ad litem director for the state. The guardian ad litem director shall serve at the pleasure of the Guardian ad Litem Oversight Committee, in consultation with the state court administrator. (b) The director shall be an attorney licensed to practice law in this state and selected on the basis of: (</w:t>
            </w:r>
            <w:proofErr w:type="spellStart"/>
            <w:r w:rsidRPr="00396A39">
              <w:rPr>
                <w:rFonts w:ascii="Calibri" w:hAnsi="Calibri" w:cs="Calibri"/>
                <w:color w:val="000000"/>
                <w:sz w:val="18"/>
                <w:szCs w:val="18"/>
              </w:rPr>
              <w:t>i</w:t>
            </w:r>
            <w:proofErr w:type="spellEnd"/>
            <w:r w:rsidRPr="00396A39">
              <w:rPr>
                <w:rFonts w:ascii="Calibri" w:hAnsi="Calibri" w:cs="Calibri"/>
                <w:color w:val="000000"/>
                <w:sz w:val="18"/>
                <w:szCs w:val="18"/>
              </w:rPr>
              <w:t xml:space="preserve">) professional ability; (ii) experience in abuse, neglect, and dependency proceedings; (iii) familiarity with the role, purpose, and function of guardians ad litem in both juvenile and district courts; and (iv) ability to develop training curricula and reliable methods for data collection and evaluation. (c) The director shall, prior to or immediately after the director's appointment, be trained in nationally recognized standards for an attorney guardian ad litem. </w:t>
            </w:r>
          </w:p>
          <w:p w14:paraId="655D23D0" w14:textId="77777777" w:rsidR="00E1157D" w:rsidRDefault="00396A39" w:rsidP="00396A39">
            <w:pPr>
              <w:rPr>
                <w:rFonts w:ascii="Calibri" w:hAnsi="Calibri" w:cs="Calibri"/>
                <w:color w:val="000000"/>
                <w:sz w:val="18"/>
                <w:szCs w:val="18"/>
              </w:rPr>
            </w:pPr>
            <w:r w:rsidRPr="00396A39">
              <w:rPr>
                <w:rFonts w:ascii="Calibri" w:hAnsi="Calibri" w:cs="Calibri"/>
                <w:color w:val="000000"/>
                <w:sz w:val="18"/>
                <w:szCs w:val="18"/>
              </w:rPr>
              <w:t>(4) The guardian ad litem director shall: (a) establish policy and procedure for the management of a statewide guardian ad litem program; (b) manage the guardian ad litem program to assure that minors receive qualified guardian ad litem services in abuse, neglect, and dependency proceedings in accordance with state and federal law and policy; (c) develop standards for contracts of employment and contracts with independent contractors, and employ or contract with attorneys licensed to practice law in this state, to act as attorney guardians ad litem in accordance with Section 78A-6-902; (d) develop and provide training programs for volunteers in accordance with the National Court Appointed Special Advocates Association standards; (e) develop and update a guardian ad litem manual that includes: (</w:t>
            </w:r>
            <w:proofErr w:type="spellStart"/>
            <w:r w:rsidRPr="00396A39">
              <w:rPr>
                <w:rFonts w:ascii="Calibri" w:hAnsi="Calibri" w:cs="Calibri"/>
                <w:color w:val="000000"/>
                <w:sz w:val="18"/>
                <w:szCs w:val="18"/>
              </w:rPr>
              <w:t>i</w:t>
            </w:r>
            <w:proofErr w:type="spellEnd"/>
            <w:r w:rsidRPr="00396A39">
              <w:rPr>
                <w:rFonts w:ascii="Calibri" w:hAnsi="Calibri" w:cs="Calibri"/>
                <w:color w:val="000000"/>
                <w:sz w:val="18"/>
                <w:szCs w:val="18"/>
              </w:rPr>
              <w:t>) best practices for an attorney guardian ad litem; and (ii) statutory and case law relating to an attorney guardian ad litem; (f) develop and provide a library of materials for the continuing education of attorney guardians ad litem and volunteers; (g) educate court personnel regarding the role and function of guardians ad litem; (h) develop needs assessment strategies, perform needs assessment surveys, and ensure that guardian ad litem training programs correspond with actual and perceived needs for training; (</w:t>
            </w:r>
            <w:proofErr w:type="spellStart"/>
            <w:r w:rsidRPr="00396A39">
              <w:rPr>
                <w:rFonts w:ascii="Calibri" w:hAnsi="Calibri" w:cs="Calibri"/>
                <w:color w:val="000000"/>
                <w:sz w:val="18"/>
                <w:szCs w:val="18"/>
              </w:rPr>
              <w:t>i</w:t>
            </w:r>
            <w:proofErr w:type="spellEnd"/>
            <w:r w:rsidRPr="00396A39">
              <w:rPr>
                <w:rFonts w:ascii="Calibri" w:hAnsi="Calibri" w:cs="Calibri"/>
                <w:color w:val="000000"/>
                <w:sz w:val="18"/>
                <w:szCs w:val="18"/>
              </w:rPr>
              <w:t>) design and implement evaluation tools based on specific objectives targeted in the needs assessments described in Subsection (4)(h); (j) prepare and submit an annual report to the Guardian ad Litem Oversight Committee and the Child Welfare Legislative Oversight Panel regarding: (</w:t>
            </w:r>
            <w:proofErr w:type="spellStart"/>
            <w:r w:rsidRPr="00396A39">
              <w:rPr>
                <w:rFonts w:ascii="Calibri" w:hAnsi="Calibri" w:cs="Calibri"/>
                <w:color w:val="000000"/>
                <w:sz w:val="18"/>
                <w:szCs w:val="18"/>
              </w:rPr>
              <w:t>i</w:t>
            </w:r>
            <w:proofErr w:type="spellEnd"/>
            <w:r w:rsidRPr="00396A39">
              <w:rPr>
                <w:rFonts w:ascii="Calibri" w:hAnsi="Calibri" w:cs="Calibri"/>
                <w:color w:val="000000"/>
                <w:sz w:val="18"/>
                <w:szCs w:val="18"/>
              </w:rPr>
              <w:t xml:space="preserve">) the development, policy, and management of the statewide guardian ad litem program; (ii) the training and evaluation of attorney guardians ad litem and volunteers; and (iii) the number of minors served by the office; (k) hire, train, and supervise investigators; and (l) administer the program of private attorney guardians ad litem established by Section 78A-2-705. </w:t>
            </w:r>
          </w:p>
          <w:p w14:paraId="4133CFF6" w14:textId="77777777" w:rsidR="00E1157D"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(5) A contract of employment or independent contract described under Subsection (4)(c) shall provide that attorney guardians ad litem in the second, third, and fourth judicial districts devote their full time and attention to the role of attorney guardian ad litem, having no clients other than the minors whose interest they represent within the guardian ad litem program. UT CODE 78A-6-901 </w:t>
            </w:r>
          </w:p>
          <w:p w14:paraId="7BBDD9B8" w14:textId="77777777" w:rsidR="00263342" w:rsidRPr="00396A39" w:rsidRDefault="00263342" w:rsidP="00396A39">
            <w:pPr>
              <w:rPr>
                <w:rFonts w:ascii="Calibri" w:hAnsi="Calibri" w:cs="Calibri"/>
                <w:color w:val="000000"/>
                <w:sz w:val="18"/>
                <w:szCs w:val="18"/>
              </w:rPr>
            </w:pPr>
          </w:p>
        </w:tc>
      </w:tr>
      <w:tr w:rsidR="00396A39" w:rsidRPr="00396A39" w14:paraId="409F842E" w14:textId="77777777" w:rsidTr="00263342">
        <w:trPr>
          <w:trHeight w:val="1545"/>
        </w:trPr>
        <w:tc>
          <w:tcPr>
            <w:tcW w:w="1446" w:type="dxa"/>
            <w:shd w:val="clear" w:color="auto" w:fill="F2F2F2" w:themeFill="background1" w:themeFillShade="F2"/>
            <w:noWrap/>
            <w:hideMark/>
          </w:tcPr>
          <w:p w14:paraId="35E291B1"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Vermont</w:t>
            </w:r>
          </w:p>
        </w:tc>
        <w:tc>
          <w:tcPr>
            <w:tcW w:w="7734" w:type="dxa"/>
            <w:shd w:val="clear" w:color="auto" w:fill="F2F2F2" w:themeFill="background1" w:themeFillShade="F2"/>
            <w:vAlign w:val="center"/>
            <w:hideMark/>
          </w:tcPr>
          <w:p w14:paraId="4FFC09C4" w14:textId="77777777" w:rsidR="00E1157D" w:rsidRDefault="00396A39" w:rsidP="00396A39">
            <w:pPr>
              <w:rPr>
                <w:rFonts w:ascii="Calibri" w:hAnsi="Calibri" w:cs="Calibri"/>
                <w:color w:val="000000"/>
                <w:sz w:val="18"/>
                <w:szCs w:val="18"/>
              </w:rPr>
            </w:pPr>
            <w:r w:rsidRPr="00396A39">
              <w:rPr>
                <w:rFonts w:ascii="Calibri" w:hAnsi="Calibri" w:cs="Calibri"/>
                <w:b/>
                <w:bCs/>
                <w:color w:val="000000"/>
                <w:sz w:val="18"/>
                <w:szCs w:val="18"/>
              </w:rPr>
              <w:t>Statewide.</w:t>
            </w:r>
            <w:r w:rsidRPr="00396A39">
              <w:rPr>
                <w:rFonts w:ascii="Calibri" w:hAnsi="Calibri" w:cs="Calibri"/>
                <w:color w:val="000000"/>
                <w:sz w:val="18"/>
                <w:szCs w:val="18"/>
              </w:rPr>
              <w:t xml:space="preserve"> GALs are volunteer non-attorneys. GAL's are under the supervision of the Vermont GAL program administered through the Office of the Court Administrator and receive formal training in many aspects of Juvenile Court and the issues surrounding children at risk. VT JUV LAW &amp; PRAC. MANUAL, THE OFFICE OF THE DEFENDER GENERAL (June 2013) </w:t>
            </w:r>
          </w:p>
          <w:p w14:paraId="130F9593" w14:textId="77777777" w:rsidR="00396A39" w:rsidRDefault="00396A39" w:rsidP="00396A39">
            <w:pPr>
              <w:rPr>
                <w:rFonts w:ascii="Calibri" w:hAnsi="Calibri" w:cs="Calibri"/>
                <w:color w:val="000000"/>
                <w:sz w:val="18"/>
                <w:szCs w:val="18"/>
              </w:rPr>
            </w:pPr>
            <w:r w:rsidRPr="00396A39">
              <w:rPr>
                <w:rFonts w:ascii="Calibri" w:hAnsi="Calibri" w:cs="Calibri"/>
                <w:color w:val="000000"/>
                <w:sz w:val="18"/>
                <w:szCs w:val="18"/>
              </w:rPr>
              <w:br/>
              <w:t xml:space="preserve">Attorneys for children are either on staff of the Office of the Defender General or have a contract with that office. The Office of the Defender General is also statutorily required to provide counsel consistent with its attorney’s ethical obligations and the Rules of Civil and Criminal Procedure in the following matters: … to parties in juvenile proceedings including children in need of care and supervision (CHINS) as required by the interests of justice; to children in the custody of the Commissioner of the Department of Children and Families… </w:t>
            </w:r>
            <w:hyperlink r:id="rId27" w:history="1">
              <w:r w:rsidR="00E1157D" w:rsidRPr="00BC28EB">
                <w:rPr>
                  <w:rStyle w:val="Hyperlink"/>
                  <w:rFonts w:ascii="Calibri" w:hAnsi="Calibri" w:cs="Calibri"/>
                  <w:sz w:val="18"/>
                  <w:szCs w:val="18"/>
                </w:rPr>
                <w:t>http://defgen.vermont.gov/about-us</w:t>
              </w:r>
            </w:hyperlink>
          </w:p>
          <w:p w14:paraId="57E9D50F" w14:textId="77777777" w:rsidR="00E1157D" w:rsidRPr="00396A39" w:rsidRDefault="00E1157D" w:rsidP="00396A39">
            <w:pPr>
              <w:rPr>
                <w:rFonts w:ascii="Calibri" w:hAnsi="Calibri" w:cs="Calibri"/>
                <w:color w:val="000000"/>
                <w:sz w:val="18"/>
                <w:szCs w:val="18"/>
              </w:rPr>
            </w:pPr>
          </w:p>
        </w:tc>
      </w:tr>
      <w:tr w:rsidR="00396A39" w:rsidRPr="00396A39" w14:paraId="55E9F7D1" w14:textId="77777777" w:rsidTr="00263342">
        <w:trPr>
          <w:trHeight w:val="840"/>
        </w:trPr>
        <w:tc>
          <w:tcPr>
            <w:tcW w:w="1446" w:type="dxa"/>
            <w:shd w:val="clear" w:color="auto" w:fill="auto"/>
            <w:noWrap/>
            <w:hideMark/>
          </w:tcPr>
          <w:p w14:paraId="429EA97C"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Virginia</w:t>
            </w:r>
          </w:p>
        </w:tc>
        <w:tc>
          <w:tcPr>
            <w:tcW w:w="7734" w:type="dxa"/>
            <w:shd w:val="clear" w:color="auto" w:fill="auto"/>
            <w:vAlign w:val="center"/>
            <w:hideMark/>
          </w:tcPr>
          <w:p w14:paraId="5BD8CC8B" w14:textId="77777777" w:rsidR="00396A39" w:rsidRDefault="00396A39" w:rsidP="00396A39">
            <w:pPr>
              <w:rPr>
                <w:rFonts w:ascii="Calibri" w:hAnsi="Calibri" w:cs="Calibri"/>
                <w:color w:val="000000"/>
                <w:sz w:val="18"/>
                <w:szCs w:val="18"/>
              </w:rPr>
            </w:pPr>
            <w:r w:rsidRPr="00396A39">
              <w:rPr>
                <w:rFonts w:ascii="Calibri" w:hAnsi="Calibri" w:cs="Calibri"/>
                <w:b/>
                <w:bCs/>
                <w:color w:val="000000"/>
                <w:sz w:val="18"/>
                <w:szCs w:val="18"/>
              </w:rPr>
              <w:t>By judicial district</w:t>
            </w:r>
            <w:r w:rsidRPr="00396A39">
              <w:rPr>
                <w:rFonts w:ascii="Calibri" w:hAnsi="Calibri" w:cs="Calibri"/>
                <w:color w:val="000000"/>
                <w:sz w:val="18"/>
                <w:szCs w:val="18"/>
              </w:rPr>
              <w:t xml:space="preserve">. State-maintained list of GAL attorneys. The Judicial Council shall maintain a list of attorneys admitted to practice law in Virginia who are qualified to serve as guardians </w:t>
            </w:r>
            <w:r w:rsidRPr="00396A39">
              <w:rPr>
                <w:rFonts w:ascii="Calibri" w:hAnsi="Calibri" w:cs="Calibri"/>
                <w:i/>
                <w:color w:val="000000"/>
                <w:sz w:val="18"/>
                <w:szCs w:val="18"/>
              </w:rPr>
              <w:t>ad litem</w:t>
            </w:r>
            <w:r w:rsidRPr="00396A39">
              <w:rPr>
                <w:rFonts w:ascii="Calibri" w:hAnsi="Calibri" w:cs="Calibri"/>
                <w:color w:val="000000"/>
                <w:sz w:val="18"/>
                <w:szCs w:val="18"/>
              </w:rPr>
              <w:t xml:space="preserve"> based upon the standards and shall make the names available to the courts. If no attorney who is on the list is reasonably available, a judge in his discretion, may appoint any discreet and competent attorney who is admitted to practice law in Virginia. VA Code § 16.1-266.1 </w:t>
            </w:r>
          </w:p>
          <w:p w14:paraId="272BC9D0" w14:textId="77777777" w:rsidR="00263342" w:rsidRPr="00396A39" w:rsidRDefault="00263342" w:rsidP="00396A39">
            <w:pPr>
              <w:rPr>
                <w:rFonts w:ascii="Calibri" w:hAnsi="Calibri" w:cs="Calibri"/>
                <w:color w:val="000000"/>
                <w:sz w:val="18"/>
                <w:szCs w:val="18"/>
              </w:rPr>
            </w:pPr>
          </w:p>
        </w:tc>
      </w:tr>
      <w:tr w:rsidR="00396A39" w:rsidRPr="00396A39" w14:paraId="2B259A47" w14:textId="77777777" w:rsidTr="00263342">
        <w:trPr>
          <w:trHeight w:val="2160"/>
        </w:trPr>
        <w:tc>
          <w:tcPr>
            <w:tcW w:w="1446" w:type="dxa"/>
            <w:shd w:val="clear" w:color="auto" w:fill="F2F2F2" w:themeFill="background1" w:themeFillShade="F2"/>
            <w:noWrap/>
            <w:hideMark/>
          </w:tcPr>
          <w:p w14:paraId="0BD5032B"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Washington</w:t>
            </w:r>
          </w:p>
        </w:tc>
        <w:tc>
          <w:tcPr>
            <w:tcW w:w="7734" w:type="dxa"/>
            <w:shd w:val="clear" w:color="auto" w:fill="F2F2F2" w:themeFill="background1" w:themeFillShade="F2"/>
            <w:vAlign w:val="center"/>
            <w:hideMark/>
          </w:tcPr>
          <w:p w14:paraId="05E72DDD" w14:textId="77777777" w:rsidR="00E1157D" w:rsidRDefault="00396A39" w:rsidP="00396A39">
            <w:pPr>
              <w:rPr>
                <w:rFonts w:ascii="Calibri" w:hAnsi="Calibri" w:cs="Calibri"/>
                <w:color w:val="000000"/>
                <w:sz w:val="18"/>
                <w:szCs w:val="18"/>
              </w:rPr>
            </w:pPr>
            <w:r w:rsidRPr="00396A39">
              <w:rPr>
                <w:rFonts w:ascii="Calibri" w:hAnsi="Calibri" w:cs="Calibri"/>
                <w:b/>
                <w:bCs/>
                <w:color w:val="000000"/>
                <w:sz w:val="18"/>
                <w:szCs w:val="18"/>
              </w:rPr>
              <w:t>By county</w:t>
            </w:r>
            <w:r w:rsidRPr="00396A39">
              <w:rPr>
                <w:rFonts w:ascii="Calibri" w:hAnsi="Calibri" w:cs="Calibri"/>
                <w:color w:val="000000"/>
                <w:sz w:val="18"/>
                <w:szCs w:val="18"/>
              </w:rPr>
              <w:t xml:space="preserve">. In any judicial proceeding under this chapter or chapter 13.34 RCW in which it is alleged that a child has been subjected to child abuse or neglect, the court shall appoint a guardian ad litem for the child as provided in chapter 13.34 RCW. The requirement of a guardian ad litem may be deemed satisfied if the child is represented by counsel in the proceedings. Wash. Rev. Code § 26.44.053(1). </w:t>
            </w:r>
            <w:r w:rsidRPr="00396A39">
              <w:rPr>
                <w:rFonts w:ascii="Calibri" w:hAnsi="Calibri" w:cs="Calibri"/>
                <w:color w:val="000000"/>
                <w:sz w:val="18"/>
                <w:szCs w:val="18"/>
              </w:rPr>
              <w:br/>
              <w:t xml:space="preserve">Statutes govern appointment of GALs…Each superior court maintains a list, or registry, of individuals who are qualified to serve as GALs. Appointments are made by agreement or by rotation from the GAL registry.  The GAL's responsibilities and duties are set forth by statute, court rule, and the order appointing the GAL.  Each superior court has a procedure for filing a grievance against a GAL. </w:t>
            </w:r>
            <w:hyperlink r:id="rId28" w:history="1">
              <w:r w:rsidR="00E1157D" w:rsidRPr="00BC28EB">
                <w:rPr>
                  <w:rStyle w:val="Hyperlink"/>
                  <w:rFonts w:ascii="Calibri" w:hAnsi="Calibri" w:cs="Calibri"/>
                  <w:sz w:val="18"/>
                  <w:szCs w:val="18"/>
                </w:rPr>
                <w:t>http://www.courts.wa.gov/committee/?fa=committee.display&amp;item_id=314&amp;committee_id=105</w:t>
              </w:r>
            </w:hyperlink>
            <w:r w:rsidR="00E1157D">
              <w:rPr>
                <w:rFonts w:ascii="Calibri" w:hAnsi="Calibri" w:cs="Calibri"/>
                <w:color w:val="000000"/>
                <w:sz w:val="18"/>
                <w:szCs w:val="18"/>
              </w:rPr>
              <w:t xml:space="preserve"> </w:t>
            </w:r>
            <w:r w:rsidRPr="00396A39">
              <w:rPr>
                <w:rFonts w:ascii="Calibri" w:hAnsi="Calibri" w:cs="Calibri"/>
                <w:color w:val="000000"/>
                <w:sz w:val="18"/>
                <w:szCs w:val="18"/>
              </w:rPr>
              <w:t xml:space="preserve">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A Court Appointed Special Advocate (CASA) or volunteer Guardian ad Litem (GAL) is a specially trained citizen appointed by the Juvenile Court judge to represent a child victim in cases of abuse and neglect. </w:t>
            </w:r>
            <w:hyperlink r:id="rId29" w:history="1">
              <w:r w:rsidR="00E1157D" w:rsidRPr="00BC28EB">
                <w:rPr>
                  <w:rStyle w:val="Hyperlink"/>
                  <w:rFonts w:ascii="Calibri" w:hAnsi="Calibri" w:cs="Calibri"/>
                  <w:sz w:val="18"/>
                  <w:szCs w:val="18"/>
                </w:rPr>
                <w:t>http://dev.wacasa.org/?page_id=1729</w:t>
              </w:r>
            </w:hyperlink>
            <w:r w:rsidR="00E1157D">
              <w:rPr>
                <w:rFonts w:ascii="Calibri" w:hAnsi="Calibri" w:cs="Calibri"/>
                <w:color w:val="000000"/>
                <w:sz w:val="18"/>
                <w:szCs w:val="18"/>
              </w:rPr>
              <w:t xml:space="preserve"> </w:t>
            </w:r>
          </w:p>
          <w:p w14:paraId="10D73554" w14:textId="77777777" w:rsidR="00396A39" w:rsidRP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 </w:t>
            </w:r>
          </w:p>
        </w:tc>
      </w:tr>
      <w:tr w:rsidR="00396A39" w:rsidRPr="00396A39" w14:paraId="6BD29956" w14:textId="77777777" w:rsidTr="00263342">
        <w:trPr>
          <w:trHeight w:val="1440"/>
        </w:trPr>
        <w:tc>
          <w:tcPr>
            <w:tcW w:w="1446" w:type="dxa"/>
            <w:shd w:val="clear" w:color="auto" w:fill="auto"/>
            <w:noWrap/>
            <w:hideMark/>
          </w:tcPr>
          <w:p w14:paraId="5C9C6990"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West Virginia</w:t>
            </w:r>
          </w:p>
        </w:tc>
        <w:tc>
          <w:tcPr>
            <w:tcW w:w="7734" w:type="dxa"/>
            <w:shd w:val="clear" w:color="auto" w:fill="auto"/>
            <w:vAlign w:val="center"/>
            <w:hideMark/>
          </w:tcPr>
          <w:p w14:paraId="778A95FF" w14:textId="77777777" w:rsidR="00E1157D"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GAL attorneys are appointed by the court from a list and are paid by the state Public Defender Services agency. (a) In any proceeding under the provisions of this article, the child, his or her or parents and his or her legally established custodian or other persons standing in loco parentis to him or her shall have the right to be represented by counsel at every stage of the proceedings and shall be informed by the court of their right to be so represented and that if they cannot pay for the services of counsel, that counsel will be appointed.  W.V. Code § 49-6-2.  </w:t>
            </w:r>
            <w:r w:rsidRPr="00396A39">
              <w:rPr>
                <w:rFonts w:ascii="Calibri" w:hAnsi="Calibri" w:cs="Calibri"/>
                <w:color w:val="000000"/>
                <w:sz w:val="18"/>
                <w:szCs w:val="18"/>
              </w:rPr>
              <w:br/>
              <w:t xml:space="preserve"> </w:t>
            </w:r>
            <w:r w:rsidRPr="00396A39">
              <w:rPr>
                <w:rFonts w:ascii="Calibri" w:hAnsi="Calibri" w:cs="Calibri"/>
                <w:color w:val="000000"/>
                <w:sz w:val="18"/>
                <w:szCs w:val="18"/>
              </w:rPr>
              <w:br/>
              <w:t xml:space="preserve">CASA Program: County-by-county. However, there is not a CASA Program in each county in West Virginia. See </w:t>
            </w:r>
            <w:hyperlink r:id="rId30" w:history="1">
              <w:r w:rsidR="00E1157D" w:rsidRPr="00BC28EB">
                <w:rPr>
                  <w:rStyle w:val="Hyperlink"/>
                  <w:rFonts w:ascii="Calibri" w:hAnsi="Calibri" w:cs="Calibri"/>
                  <w:sz w:val="18"/>
                  <w:szCs w:val="18"/>
                </w:rPr>
                <w:t>http://www.wvcasa.org/index.php/local-programs</w:t>
              </w:r>
            </w:hyperlink>
            <w:r w:rsidR="00E1157D">
              <w:rPr>
                <w:rFonts w:ascii="Calibri" w:hAnsi="Calibri" w:cs="Calibri"/>
                <w:color w:val="000000"/>
                <w:sz w:val="18"/>
                <w:szCs w:val="18"/>
              </w:rPr>
              <w:t xml:space="preserve"> </w:t>
            </w:r>
          </w:p>
          <w:p w14:paraId="1AA94BEE" w14:textId="77777777" w:rsidR="00396A39" w:rsidRPr="00396A39"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  </w:t>
            </w:r>
          </w:p>
        </w:tc>
      </w:tr>
      <w:tr w:rsidR="00396A39" w:rsidRPr="00396A39" w14:paraId="18CF70B5" w14:textId="77777777" w:rsidTr="00263342">
        <w:trPr>
          <w:trHeight w:val="720"/>
        </w:trPr>
        <w:tc>
          <w:tcPr>
            <w:tcW w:w="1446" w:type="dxa"/>
            <w:shd w:val="clear" w:color="auto" w:fill="F2F2F2" w:themeFill="background1" w:themeFillShade="F2"/>
            <w:noWrap/>
            <w:hideMark/>
          </w:tcPr>
          <w:p w14:paraId="09517B12"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Wisconsin</w:t>
            </w:r>
          </w:p>
        </w:tc>
        <w:tc>
          <w:tcPr>
            <w:tcW w:w="7734" w:type="dxa"/>
            <w:shd w:val="clear" w:color="auto" w:fill="F2F2F2" w:themeFill="background1" w:themeFillShade="F2"/>
            <w:vAlign w:val="center"/>
            <w:hideMark/>
          </w:tcPr>
          <w:p w14:paraId="15EB1AB6" w14:textId="77777777" w:rsidR="00E1157D" w:rsidRDefault="00396A39" w:rsidP="00396A39">
            <w:pPr>
              <w:rPr>
                <w:rFonts w:ascii="Calibri" w:hAnsi="Calibri" w:cs="Calibri"/>
                <w:color w:val="000000"/>
                <w:sz w:val="18"/>
                <w:szCs w:val="18"/>
              </w:rPr>
            </w:pPr>
            <w:r w:rsidRPr="00396A39">
              <w:rPr>
                <w:rFonts w:ascii="Calibri" w:hAnsi="Calibri" w:cs="Calibri"/>
                <w:color w:val="000000"/>
                <w:sz w:val="18"/>
                <w:szCs w:val="18"/>
              </w:rPr>
              <w:t xml:space="preserve">GALs are licensed attorneys appointed by the state public defender.  (3)(a) The guardian ad litem shall be an advocate for the best interests of the person or unborn child for whom the appointment is made. The guardian ad litem shall function independently, in the same manner as an attorney for a party to the action, and shall consider, but shall not be bound by, the wishes of that person or the positions of others as to the best interests of that person or unborn child. If the guardian ad litem determines that the best interests of the person are substantially inconsistent with the wishes of that person, the guardian ad litem shall so inform the court and the court may appoint counsel to represent that person. The guardian ad litem has none of the rights or duties of a general guardian. WI STAT § 48.235    Wisconsin also has a CASA program. Ann. Stat. § 48.236 </w:t>
            </w:r>
          </w:p>
          <w:p w14:paraId="776C824B" w14:textId="77777777" w:rsidR="00263342" w:rsidRPr="00396A39" w:rsidRDefault="00263342" w:rsidP="00396A39">
            <w:pPr>
              <w:rPr>
                <w:rFonts w:ascii="Calibri" w:hAnsi="Calibri" w:cs="Calibri"/>
                <w:color w:val="000000"/>
                <w:sz w:val="18"/>
                <w:szCs w:val="18"/>
              </w:rPr>
            </w:pPr>
          </w:p>
        </w:tc>
      </w:tr>
      <w:tr w:rsidR="00396A39" w:rsidRPr="00396A39" w14:paraId="04C7A07E" w14:textId="77777777" w:rsidTr="00263342">
        <w:trPr>
          <w:trHeight w:val="8190"/>
        </w:trPr>
        <w:tc>
          <w:tcPr>
            <w:tcW w:w="1446" w:type="dxa"/>
            <w:shd w:val="clear" w:color="auto" w:fill="auto"/>
            <w:noWrap/>
            <w:hideMark/>
          </w:tcPr>
          <w:p w14:paraId="69239429" w14:textId="77777777" w:rsidR="00396A39" w:rsidRPr="00396A39" w:rsidRDefault="00396A39" w:rsidP="00396A39">
            <w:pPr>
              <w:rPr>
                <w:rFonts w:ascii="Calibri" w:hAnsi="Calibri" w:cs="Calibri"/>
                <w:b/>
                <w:bCs/>
                <w:color w:val="000000"/>
                <w:sz w:val="20"/>
                <w:szCs w:val="20"/>
              </w:rPr>
            </w:pPr>
            <w:r w:rsidRPr="00396A39">
              <w:rPr>
                <w:rFonts w:ascii="Calibri" w:hAnsi="Calibri" w:cs="Calibri"/>
                <w:b/>
                <w:bCs/>
                <w:color w:val="000000"/>
                <w:sz w:val="20"/>
                <w:szCs w:val="20"/>
              </w:rPr>
              <w:t>Wyoming</w:t>
            </w:r>
          </w:p>
        </w:tc>
        <w:tc>
          <w:tcPr>
            <w:tcW w:w="7734" w:type="dxa"/>
            <w:shd w:val="clear" w:color="auto" w:fill="auto"/>
            <w:vAlign w:val="center"/>
            <w:hideMark/>
          </w:tcPr>
          <w:p w14:paraId="14F7E2E1" w14:textId="77777777" w:rsidR="00396A39" w:rsidRPr="00396A39" w:rsidRDefault="00396A39" w:rsidP="00396A39">
            <w:pPr>
              <w:rPr>
                <w:rFonts w:ascii="Calibri" w:hAnsi="Calibri" w:cs="Calibri"/>
                <w:color w:val="000000"/>
                <w:sz w:val="17"/>
                <w:szCs w:val="17"/>
              </w:rPr>
            </w:pPr>
            <w:r w:rsidRPr="00396A39">
              <w:rPr>
                <w:rFonts w:ascii="Calibri" w:hAnsi="Calibri" w:cs="Calibri"/>
                <w:b/>
                <w:bCs/>
                <w:color w:val="000000"/>
                <w:sz w:val="17"/>
                <w:szCs w:val="17"/>
              </w:rPr>
              <w:t>Statewide.</w:t>
            </w:r>
            <w:r w:rsidRPr="00396A39">
              <w:rPr>
                <w:rFonts w:ascii="Calibri" w:hAnsi="Calibri" w:cs="Calibri"/>
                <w:color w:val="000000"/>
                <w:sz w:val="17"/>
                <w:szCs w:val="17"/>
              </w:rPr>
              <w:t xml:space="preserve"> The Wyoming Guardian Ad Litem Program is an autonomous division of the Office of Public Defenders. </w:t>
            </w:r>
            <w:hyperlink r:id="rId31" w:history="1">
              <w:r w:rsidR="00263342" w:rsidRPr="00BC28EB">
                <w:rPr>
                  <w:rStyle w:val="Hyperlink"/>
                  <w:rFonts w:ascii="Calibri" w:hAnsi="Calibri" w:cs="Calibri"/>
                  <w:sz w:val="17"/>
                  <w:szCs w:val="17"/>
                </w:rPr>
                <w:t>http://gal.state.wy.us/</w:t>
              </w:r>
            </w:hyperlink>
            <w:r w:rsidR="00263342">
              <w:rPr>
                <w:rFonts w:ascii="Calibri" w:hAnsi="Calibri" w:cs="Calibri"/>
                <w:color w:val="000000"/>
                <w:sz w:val="17"/>
                <w:szCs w:val="17"/>
              </w:rPr>
              <w:t xml:space="preserve"> </w:t>
            </w:r>
            <w:r w:rsidRPr="00396A39">
              <w:rPr>
                <w:rFonts w:ascii="Calibri" w:hAnsi="Calibri" w:cs="Calibri"/>
                <w:color w:val="000000"/>
                <w:sz w:val="17"/>
                <w:szCs w:val="17"/>
              </w:rPr>
              <w:t xml:space="preserve">The GAL Program contracts with attorneys throughout the state to provide legal representation for children.  </w:t>
            </w:r>
            <w:r w:rsidRPr="00396A39">
              <w:rPr>
                <w:rFonts w:ascii="Calibri" w:hAnsi="Calibri" w:cs="Calibri"/>
                <w:color w:val="000000"/>
                <w:sz w:val="17"/>
                <w:szCs w:val="17"/>
              </w:rPr>
              <w:br/>
              <w:t xml:space="preserve"> </w:t>
            </w:r>
            <w:r w:rsidRPr="00396A39">
              <w:rPr>
                <w:rFonts w:ascii="Calibri" w:hAnsi="Calibri" w:cs="Calibri"/>
                <w:color w:val="000000"/>
                <w:sz w:val="17"/>
                <w:szCs w:val="17"/>
              </w:rPr>
              <w:br/>
              <w:t>(a) The office of the state public defender shall administer a guardian ad litem program. The program shall employ or contract with, supervise and manage attorneys providing legal representation as guardians ad litem in the following cases and actions:  (</w:t>
            </w:r>
            <w:proofErr w:type="spellStart"/>
            <w:r w:rsidRPr="00396A39">
              <w:rPr>
                <w:rFonts w:ascii="Calibri" w:hAnsi="Calibri" w:cs="Calibri"/>
                <w:color w:val="000000"/>
                <w:sz w:val="17"/>
                <w:szCs w:val="17"/>
              </w:rPr>
              <w:t>i</w:t>
            </w:r>
            <w:proofErr w:type="spellEnd"/>
            <w:r w:rsidRPr="00396A39">
              <w:rPr>
                <w:rFonts w:ascii="Calibri" w:hAnsi="Calibri" w:cs="Calibri"/>
                <w:color w:val="000000"/>
                <w:sz w:val="17"/>
                <w:szCs w:val="17"/>
              </w:rPr>
              <w:t xml:space="preserve">) Child protection cases under W.S. 14-3-101 through 14-3-440;  (ii) Children in need of supervision cases under W.S. 14-6-401 through 14-6-440, to the extent an attorney has been appointed to serve only as a guardian ad litem;  (iii) Delinquency cases under W.S. 14-6-201 through 14-6-252, to the extent an attorney has been appointed to serve only as a guardian ad litem;  (iv) Termination of parental rights actions under W.S. 14-2-308 through 14-2-319, brought as a result of a child protection, child in need of supervision or delinquency action;  (v) Appeals to the Wyoming supreme court in the cases or actions specified in this subsection.  (b) The program shall be administered by an administrator appointed by the state public defender. The administrator shall be an attorney in good standing with the Wyoming state bar with experience in guardian ad litem representation, child welfare and juvenile justice.  (c) The office shall adopt policies and rules and regulations governing standards for the legal representation by attorneys acting as guardians ad litem in cases under the program and for the training of those attorneys. The policies and rules shall ensure that the program will be separate and distinct from the office's performance of duties involving criminal defense and representation of a juvenile other than as a guardian ad litem in delinquency proceedings. To the maximum extent possible, the policies and rules shall ensure all fiscal and information technology duties for the program are kept separate from the fiscal and information technology duties for the office of the public defender. Any attorney providing services to the program as a guardian ad litem shall meet the standards established by the office for the program. WY Stat. § 14-12-101.  </w:t>
            </w:r>
            <w:r w:rsidRPr="00396A39">
              <w:rPr>
                <w:rFonts w:ascii="Calibri" w:hAnsi="Calibri" w:cs="Calibri"/>
                <w:color w:val="000000"/>
                <w:sz w:val="17"/>
                <w:szCs w:val="17"/>
              </w:rPr>
              <w:br/>
              <w:t xml:space="preserve"> </w:t>
            </w:r>
            <w:r w:rsidRPr="00396A39">
              <w:rPr>
                <w:rFonts w:ascii="Calibri" w:hAnsi="Calibri" w:cs="Calibri"/>
                <w:color w:val="000000"/>
                <w:sz w:val="17"/>
                <w:szCs w:val="17"/>
              </w:rPr>
              <w:br/>
              <w:t>- Appointment of program to provide guardian ad litem services. (a) In cases specified in W.S. 14-12-101(a), if the county in which the court is located participates in the program: (</w:t>
            </w:r>
            <w:proofErr w:type="spellStart"/>
            <w:r w:rsidRPr="00396A39">
              <w:rPr>
                <w:rFonts w:ascii="Calibri" w:hAnsi="Calibri" w:cs="Calibri"/>
                <w:color w:val="000000"/>
                <w:sz w:val="17"/>
                <w:szCs w:val="17"/>
              </w:rPr>
              <w:t>i</w:t>
            </w:r>
            <w:proofErr w:type="spellEnd"/>
            <w:r w:rsidRPr="00396A39">
              <w:rPr>
                <w:rFonts w:ascii="Calibri" w:hAnsi="Calibri" w:cs="Calibri"/>
                <w:color w:val="000000"/>
                <w:sz w:val="17"/>
                <w:szCs w:val="17"/>
              </w:rPr>
              <w:t xml:space="preserve">) The court shall appoint the program to provide services when appointing a guardian ad litem; (ii) The administrator or designee shall assign an attorney to act as guardian ad litem in accordance with the court's order. (b) The program shall cooperate with juvenile courts in developing a case appointment system in each participating county for all applicable cases requiring the appointment of a guardian ad litem. (c) An attorney accepting a guardian ad litem assignment under the program shall be employed by or contract with the program to provide services in accordance with program requirements. The contract shall specify the fees to be paid for the assignment, which may be a defined hourly or per case rate or a defined sum. Fees paid by the program may vary based upon the type and difficulty of the case, location, work required and experience. WY Stat. § 14-12-102. </w:t>
            </w:r>
            <w:r w:rsidRPr="00396A39">
              <w:rPr>
                <w:rFonts w:ascii="Calibri" w:hAnsi="Calibri" w:cs="Calibri"/>
                <w:color w:val="000000"/>
                <w:sz w:val="17"/>
                <w:szCs w:val="17"/>
              </w:rPr>
              <w:br/>
              <w:t xml:space="preserve"> </w:t>
            </w:r>
            <w:r w:rsidRPr="00396A39">
              <w:rPr>
                <w:rFonts w:ascii="Calibri" w:hAnsi="Calibri" w:cs="Calibri"/>
                <w:color w:val="000000"/>
                <w:sz w:val="17"/>
                <w:szCs w:val="17"/>
              </w:rPr>
              <w:br/>
              <w:t>(a) The Office shall provide necessary administrative support and supervisory oversight for the Program. The Office shall provide for oversight of the Program. Supervisory attorney guardians ad litem, or any other attorney guardian ad litem designated by the State Public Defender or her designee, or the Director or her designee, are authorized and may attend all proceedings in an action, including closed proceedings, to oversee attorney guardians ad litem, unless a conflict of interest exists.  (b) The Office shall require any attorney who seeks to contract with or be employed by the Office for legal representation of children as a guardian ad litem to meet the standards for guardians ad litem established by the Office.  (c) The Office shall, in its discretion, set standard fee schedules for guardian ad litem services.  (d) The Office shall establish standards for attorney guardians ad litem that will ensure their advice remains independent of private providers and that their recommendations consider cost impacts and savings to the state of Wyoming.  (e) The Office will cooperate with the state’s juvenile courts in developing a case appointment system in each county for all applicable cases requiring the appointment of an attorney guardian ad litem. In such cases, the Office will develop a case contact system, utilizing contact attorneys or supervising attorneys in each county to find a Program guardian ad litem available to take a new case and appear at the shelter care/detention hearing.  (</w:t>
            </w:r>
            <w:proofErr w:type="spellStart"/>
            <w:r w:rsidRPr="00396A39">
              <w:rPr>
                <w:rFonts w:ascii="Calibri" w:hAnsi="Calibri" w:cs="Calibri"/>
                <w:color w:val="000000"/>
                <w:sz w:val="17"/>
                <w:szCs w:val="17"/>
              </w:rPr>
              <w:t>i</w:t>
            </w:r>
            <w:proofErr w:type="spellEnd"/>
            <w:r w:rsidRPr="00396A39">
              <w:rPr>
                <w:rFonts w:ascii="Calibri" w:hAnsi="Calibri" w:cs="Calibri"/>
                <w:color w:val="000000"/>
                <w:sz w:val="17"/>
                <w:szCs w:val="17"/>
              </w:rPr>
              <w:t xml:space="preserve">) If the court appoints the Program as the representative guardian ad litem, the Program shall assign the appointment to an attorney with whom it has contracted to serve as a guardian ad litem.  </w:t>
            </w:r>
            <w:r w:rsidRPr="00396A39">
              <w:rPr>
                <w:rFonts w:ascii="Calibri" w:hAnsi="Calibri" w:cs="Calibri"/>
                <w:color w:val="000000"/>
                <w:sz w:val="17"/>
                <w:szCs w:val="17"/>
              </w:rPr>
              <w:br/>
            </w:r>
            <w:r w:rsidRPr="00396A39">
              <w:rPr>
                <w:rFonts w:ascii="Calibri" w:hAnsi="Calibri" w:cs="Calibri"/>
                <w:color w:val="000000"/>
                <w:sz w:val="17"/>
                <w:szCs w:val="17"/>
              </w:rPr>
              <w:br/>
              <w:t xml:space="preserve">(ii) The Program shall maintain a list of qualified attorneys with whom it has contracted, the GAL Panel, and shall post the GAL Panel on the Program’s website. The Program shall also furnish that list to each juvenile court in the state and to the county/district attorney in each county annually periodically. Any attorney appointed by the court that is not on the Program’s list will not be reimbursed or compensated. . . .  WY GAL Program Rules &amp; Regulations, Wyoming Secretary of State’s Office, Ch. 1, Section 8. </w:t>
            </w:r>
          </w:p>
        </w:tc>
      </w:tr>
    </w:tbl>
    <w:p w14:paraId="0F7456EA" w14:textId="25677D7E" w:rsidR="00333A44" w:rsidRDefault="00333A44" w:rsidP="00333A44">
      <w:pPr>
        <w:spacing w:after="160" w:line="259" w:lineRule="auto"/>
        <w:rPr>
          <w:rFonts w:ascii="Calibri" w:hAnsi="Calibri"/>
          <w:b/>
          <w:sz w:val="28"/>
          <w:szCs w:val="28"/>
        </w:rPr>
      </w:pPr>
    </w:p>
    <w:p w14:paraId="0E46006D" w14:textId="77777777" w:rsidR="00CE0A5C" w:rsidRDefault="00CE0A5C" w:rsidP="00333A44">
      <w:pPr>
        <w:spacing w:after="160" w:line="259" w:lineRule="auto"/>
        <w:rPr>
          <w:rFonts w:ascii="Calibri" w:hAnsi="Calibri"/>
          <w:b/>
          <w:sz w:val="28"/>
          <w:szCs w:val="28"/>
        </w:rPr>
      </w:pPr>
    </w:p>
    <w:p w14:paraId="12C37505" w14:textId="1D62097C" w:rsidR="00CE0A5C" w:rsidRPr="004C0281" w:rsidRDefault="00CE0A5C" w:rsidP="00CE0A5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28"/>
          <w:szCs w:val="22"/>
        </w:rPr>
      </w:pPr>
      <w:r>
        <w:rPr>
          <w:rFonts w:asciiTheme="minorHAnsi" w:hAnsiTheme="minorHAnsi" w:cstheme="minorHAnsi"/>
          <w:b/>
          <w:sz w:val="28"/>
          <w:szCs w:val="22"/>
        </w:rPr>
        <w:t>Appendix B</w:t>
      </w:r>
      <w:r w:rsidRPr="004C0281">
        <w:rPr>
          <w:rFonts w:asciiTheme="minorHAnsi" w:hAnsiTheme="minorHAnsi" w:cstheme="minorHAnsi"/>
          <w:b/>
          <w:sz w:val="28"/>
          <w:szCs w:val="22"/>
        </w:rPr>
        <w:t xml:space="preserve">: </w:t>
      </w:r>
    </w:p>
    <w:p w14:paraId="6F6CF3D7" w14:textId="77777777" w:rsidR="00CE0A5C" w:rsidRPr="007C1185" w:rsidRDefault="00CE0A5C" w:rsidP="00CE0A5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22"/>
          <w:szCs w:val="22"/>
        </w:rPr>
      </w:pPr>
      <w:r>
        <w:rPr>
          <w:rFonts w:asciiTheme="minorHAnsi" w:hAnsiTheme="minorHAnsi" w:cstheme="minorHAnsi"/>
          <w:b/>
          <w:sz w:val="22"/>
          <w:szCs w:val="22"/>
        </w:rPr>
        <w:t>Structure, organization, and delivery of GAL services in divorce and custody cases.</w:t>
      </w:r>
      <w:r>
        <w:rPr>
          <w:rStyle w:val="FootnoteReference"/>
          <w:rFonts w:asciiTheme="minorHAnsi" w:hAnsiTheme="minorHAnsi" w:cstheme="minorHAnsi"/>
          <w:b/>
          <w:sz w:val="22"/>
          <w:szCs w:val="22"/>
        </w:rPr>
        <w:footnoteReference w:id="40"/>
      </w:r>
    </w:p>
    <w:p w14:paraId="41D373B2" w14:textId="77777777" w:rsidR="00CE0A5C" w:rsidRPr="007C1185" w:rsidRDefault="00CE0A5C" w:rsidP="00CE0A5C">
      <w:pPr>
        <w:pStyle w:val="Heading3"/>
        <w:widowControl w:val="0"/>
        <w:rPr>
          <w:rFonts w:asciiTheme="minorHAnsi" w:hAnsiTheme="minorHAnsi" w:cstheme="minorHAnsi"/>
          <w:b/>
          <w:color w:val="auto"/>
          <w:sz w:val="22"/>
          <w:szCs w:val="22"/>
        </w:rPr>
      </w:pPr>
      <w:bookmarkStart w:id="1" w:name="_Toc369010039"/>
    </w:p>
    <w:p w14:paraId="680A3F6A" w14:textId="77777777" w:rsidR="00CE0A5C" w:rsidRPr="001F6EE3" w:rsidRDefault="00CE0A5C" w:rsidP="00CE0A5C">
      <w:pPr>
        <w:pStyle w:val="Heading3"/>
        <w:widowControl w:val="0"/>
        <w:shd w:val="clear" w:color="auto" w:fill="DEEAF6" w:themeFill="accent1" w:themeFillTint="33"/>
        <w:rPr>
          <w:rFonts w:asciiTheme="minorHAnsi" w:hAnsiTheme="minorHAnsi" w:cstheme="minorHAnsi"/>
          <w:b/>
          <w:color w:val="2E74B5" w:themeColor="accent1" w:themeShade="BF"/>
          <w:sz w:val="18"/>
          <w:szCs w:val="18"/>
        </w:rPr>
      </w:pPr>
      <w:r w:rsidRPr="001F6EE3">
        <w:rPr>
          <w:rFonts w:asciiTheme="minorHAnsi" w:hAnsiTheme="minorHAnsi" w:cstheme="minorHAnsi"/>
          <w:b/>
          <w:color w:val="2E74B5" w:themeColor="accent1" w:themeShade="BF"/>
          <w:sz w:val="18"/>
          <w:szCs w:val="18"/>
        </w:rPr>
        <w:t>ARIZONA</w:t>
      </w:r>
      <w:bookmarkEnd w:id="1"/>
    </w:p>
    <w:p w14:paraId="6C2FB7D9" w14:textId="77777777" w:rsidR="00CE0A5C" w:rsidRPr="001F6EE3" w:rsidRDefault="00CE0A5C" w:rsidP="00CE0A5C">
      <w:pPr>
        <w:pStyle w:val="Style1"/>
        <w:widowControl w:val="0"/>
        <w:jc w:val="both"/>
        <w:rPr>
          <w:rFonts w:asciiTheme="minorHAnsi" w:hAnsiTheme="minorHAnsi" w:cstheme="minorHAnsi"/>
          <w:sz w:val="18"/>
          <w:szCs w:val="18"/>
        </w:rPr>
      </w:pPr>
    </w:p>
    <w:p w14:paraId="7DACE0B6" w14:textId="77777777" w:rsidR="00CE0A5C" w:rsidRPr="001F6EE3" w:rsidRDefault="00CE0A5C" w:rsidP="00CE0A5C">
      <w:pPr>
        <w:pStyle w:val="ListParagraph"/>
        <w:widowControl w:val="0"/>
        <w:ind w:left="0"/>
        <w:jc w:val="both"/>
        <w:rPr>
          <w:rFonts w:asciiTheme="minorHAnsi" w:hAnsiTheme="minorHAnsi" w:cstheme="minorHAnsi"/>
          <w:b/>
          <w:sz w:val="18"/>
          <w:szCs w:val="18"/>
        </w:rPr>
      </w:pPr>
      <w:r w:rsidRPr="001F6EE3">
        <w:rPr>
          <w:rFonts w:asciiTheme="minorHAnsi" w:hAnsiTheme="minorHAnsi" w:cstheme="minorHAnsi"/>
          <w:b/>
          <w:sz w:val="18"/>
          <w:szCs w:val="18"/>
        </w:rPr>
        <w:t>In Arizona, GALs in divorce and custody cases are called Court Appointed Advisors (CAA).  CAAs may or may not be attorneys.  In Maricopa County, CAAs must have a master’s degree and are required to perform clinical evaluations.  Two particularly effective practices, established in Maricopa County, Arizona are: (1) Setting fees based on equivalent work rates for mental health professionals; and (2) A newly developed judicial committee that reviews complaints and takes action accordingly.</w:t>
      </w:r>
    </w:p>
    <w:p w14:paraId="6C35A112" w14:textId="77777777" w:rsidR="00CE0A5C" w:rsidRPr="001F6EE3" w:rsidRDefault="00CE0A5C" w:rsidP="00CE0A5C">
      <w:pPr>
        <w:pStyle w:val="ListParagraph"/>
        <w:widowControl w:val="0"/>
        <w:ind w:left="0"/>
        <w:jc w:val="both"/>
        <w:rPr>
          <w:rFonts w:asciiTheme="minorHAnsi" w:hAnsiTheme="minorHAnsi" w:cstheme="minorHAnsi"/>
          <w:b/>
          <w:sz w:val="18"/>
          <w:szCs w:val="18"/>
        </w:rPr>
      </w:pPr>
    </w:p>
    <w:p w14:paraId="60713296"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Program Oversight</w:t>
      </w:r>
    </w:p>
    <w:p w14:paraId="71AE98DA"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Program oversight is provided by the local court judges.</w:t>
      </w:r>
    </w:p>
    <w:p w14:paraId="522AE6C5" w14:textId="77777777" w:rsidR="00CE0A5C" w:rsidRPr="001F6EE3" w:rsidRDefault="00CE0A5C" w:rsidP="00CE0A5C">
      <w:pPr>
        <w:widowControl w:val="0"/>
        <w:jc w:val="both"/>
        <w:rPr>
          <w:rFonts w:asciiTheme="minorHAnsi" w:hAnsiTheme="minorHAnsi" w:cstheme="minorHAnsi"/>
          <w:sz w:val="18"/>
          <w:szCs w:val="18"/>
          <w:u w:val="single"/>
        </w:rPr>
      </w:pPr>
    </w:p>
    <w:p w14:paraId="52E3EBE8"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Role/Responsibilities/Duties of the CAA</w:t>
      </w:r>
    </w:p>
    <w:p w14:paraId="0CDE030B"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rPr>
        <w:t>Arizona’s CAAs may testify or submit a report setting forth recommendations regarding the best interests of the child and the basis for their recommendations.  The CAA may also be called as a witness for the purpose of cross-examination regarding the advisor’s report without the advisor being listed as a witness by a party.</w:t>
      </w:r>
    </w:p>
    <w:p w14:paraId="3C2775B8" w14:textId="77777777" w:rsidR="00CE0A5C" w:rsidRPr="001F6EE3" w:rsidRDefault="00CE0A5C" w:rsidP="00CE0A5C">
      <w:pPr>
        <w:widowControl w:val="0"/>
        <w:jc w:val="both"/>
        <w:rPr>
          <w:rFonts w:asciiTheme="minorHAnsi" w:hAnsiTheme="minorHAnsi" w:cstheme="minorHAnsi"/>
          <w:sz w:val="18"/>
          <w:szCs w:val="18"/>
          <w:u w:val="single"/>
        </w:rPr>
      </w:pPr>
    </w:p>
    <w:p w14:paraId="50DBDA93"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Roster</w:t>
      </w:r>
    </w:p>
    <w:p w14:paraId="1D5D253A"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Arizona does not have a statewide GAL roster. Some of the smaller or rural counties may not have formal rosters.  Many of the qualified CAA’s are known to the court community and are willing to be appointed.</w:t>
      </w:r>
    </w:p>
    <w:p w14:paraId="1969E429" w14:textId="77777777" w:rsidR="00CE0A5C" w:rsidRPr="001F6EE3" w:rsidRDefault="00CE0A5C" w:rsidP="00CE0A5C">
      <w:pPr>
        <w:widowControl w:val="0"/>
        <w:jc w:val="both"/>
        <w:rPr>
          <w:rFonts w:asciiTheme="minorHAnsi" w:hAnsiTheme="minorHAnsi" w:cstheme="minorHAnsi"/>
          <w:sz w:val="18"/>
          <w:szCs w:val="18"/>
        </w:rPr>
      </w:pPr>
    </w:p>
    <w:p w14:paraId="0E62B451"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In Maricopa County</w:t>
      </w:r>
      <w:r w:rsidRPr="001F6EE3">
        <w:rPr>
          <w:rFonts w:asciiTheme="minorHAnsi" w:hAnsiTheme="minorHAnsi" w:cstheme="minorHAnsi"/>
          <w:b/>
          <w:sz w:val="18"/>
          <w:szCs w:val="18"/>
        </w:rPr>
        <w:t xml:space="preserve">, </w:t>
      </w:r>
      <w:r w:rsidRPr="001F6EE3">
        <w:rPr>
          <w:rFonts w:asciiTheme="minorHAnsi" w:hAnsiTheme="minorHAnsi" w:cstheme="minorHAnsi"/>
          <w:sz w:val="18"/>
          <w:szCs w:val="18"/>
        </w:rPr>
        <w:t>a committee of judicial officers reviews all of the applications of candidates for the CAA roster.  The committee determines which applicants are included on the roster and the county contracts for their services.</w:t>
      </w:r>
    </w:p>
    <w:p w14:paraId="7BAC3C79" w14:textId="77777777" w:rsidR="00CE0A5C" w:rsidRPr="001F6EE3" w:rsidRDefault="00CE0A5C" w:rsidP="00CE0A5C">
      <w:pPr>
        <w:widowControl w:val="0"/>
        <w:jc w:val="both"/>
        <w:rPr>
          <w:rFonts w:asciiTheme="minorHAnsi" w:hAnsiTheme="minorHAnsi" w:cstheme="minorHAnsi"/>
          <w:sz w:val="18"/>
          <w:szCs w:val="18"/>
          <w:u w:val="single"/>
        </w:rPr>
      </w:pPr>
    </w:p>
    <w:p w14:paraId="1998DEE0"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Qualifications</w:t>
      </w:r>
    </w:p>
    <w:p w14:paraId="18AB0707"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The court may appoint as a CAA for a child only a qualified individual or a non-profit or governmental organization of qualified individuals.</w:t>
      </w:r>
      <w:r w:rsidRPr="001F6EE3">
        <w:rPr>
          <w:rStyle w:val="FootnoteReference"/>
          <w:rFonts w:asciiTheme="minorHAnsi" w:eastAsiaTheme="minorEastAsia" w:hAnsiTheme="minorHAnsi" w:cstheme="minorHAnsi"/>
          <w:sz w:val="18"/>
          <w:szCs w:val="18"/>
        </w:rPr>
        <w:footnoteReference w:id="41"/>
      </w:r>
      <w:r w:rsidRPr="001F6EE3">
        <w:rPr>
          <w:rFonts w:asciiTheme="minorHAnsi" w:hAnsiTheme="minorHAnsi" w:cstheme="minorHAnsi"/>
          <w:sz w:val="18"/>
          <w:szCs w:val="18"/>
        </w:rPr>
        <w:t xml:space="preserve">  To be qualified, an individual must have received training or have experience in the type of proceeding in which the appointment is made, according to any standards established by Arizona law or rule.  An attorney appointed as CAA may take only those actions that may be taken by a CAA who is not an attorney.</w:t>
      </w:r>
      <w:r w:rsidRPr="001F6EE3">
        <w:rPr>
          <w:rStyle w:val="FootnoteReference"/>
          <w:rFonts w:asciiTheme="minorHAnsi" w:eastAsiaTheme="minorEastAsia" w:hAnsiTheme="minorHAnsi" w:cstheme="minorHAnsi"/>
          <w:sz w:val="18"/>
          <w:szCs w:val="18"/>
        </w:rPr>
        <w:footnoteReference w:id="42"/>
      </w:r>
    </w:p>
    <w:p w14:paraId="74394E3D" w14:textId="77777777" w:rsidR="00CE0A5C" w:rsidRPr="001F6EE3" w:rsidRDefault="00CE0A5C" w:rsidP="00CE0A5C">
      <w:pPr>
        <w:pStyle w:val="ListParagraph"/>
        <w:widowControl w:val="0"/>
        <w:ind w:left="0"/>
        <w:jc w:val="both"/>
        <w:rPr>
          <w:rFonts w:asciiTheme="minorHAnsi" w:hAnsiTheme="minorHAnsi" w:cstheme="minorHAnsi"/>
          <w:sz w:val="18"/>
          <w:szCs w:val="18"/>
          <w:u w:val="single"/>
        </w:rPr>
      </w:pPr>
    </w:p>
    <w:p w14:paraId="557B6AED" w14:textId="77777777" w:rsidR="00CE0A5C" w:rsidRPr="001F6EE3" w:rsidRDefault="00CE0A5C" w:rsidP="00CE0A5C">
      <w:pPr>
        <w:pStyle w:val="ListParagraph"/>
        <w:widowControl w:val="0"/>
        <w:ind w:left="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Education and Training</w:t>
      </w:r>
    </w:p>
    <w:p w14:paraId="7AC1EE2B" w14:textId="77777777" w:rsidR="00CE0A5C" w:rsidRPr="001F6EE3" w:rsidRDefault="00CE0A5C" w:rsidP="00CE0A5C">
      <w:pPr>
        <w:pStyle w:val="ListParagraph"/>
        <w:widowControl w:val="0"/>
        <w:ind w:left="0"/>
        <w:jc w:val="both"/>
        <w:rPr>
          <w:rFonts w:asciiTheme="minorHAnsi" w:hAnsiTheme="minorHAnsi" w:cstheme="minorHAnsi"/>
          <w:sz w:val="18"/>
          <w:szCs w:val="18"/>
        </w:rPr>
      </w:pPr>
      <w:r w:rsidRPr="001F6EE3">
        <w:rPr>
          <w:rFonts w:asciiTheme="minorHAnsi" w:hAnsiTheme="minorHAnsi" w:cstheme="minorHAnsi"/>
          <w:sz w:val="18"/>
          <w:szCs w:val="18"/>
        </w:rPr>
        <w:t>To be qualified as a CAA, an individual must have received training or have experience in the type of proceeding in which the appointment is made, according to any standards established by Arizona law or rule.</w:t>
      </w:r>
    </w:p>
    <w:p w14:paraId="7CDAF349" w14:textId="77777777" w:rsidR="00CE0A5C" w:rsidRPr="001F6EE3" w:rsidRDefault="00CE0A5C" w:rsidP="00CE0A5C">
      <w:pPr>
        <w:pStyle w:val="ListParagraph"/>
        <w:widowControl w:val="0"/>
        <w:ind w:left="0"/>
        <w:jc w:val="both"/>
        <w:rPr>
          <w:rFonts w:asciiTheme="minorHAnsi" w:hAnsiTheme="minorHAnsi" w:cstheme="minorHAnsi"/>
          <w:sz w:val="18"/>
          <w:szCs w:val="18"/>
        </w:rPr>
      </w:pPr>
    </w:p>
    <w:p w14:paraId="76B42789" w14:textId="77777777" w:rsidR="00CE0A5C" w:rsidRPr="001F6EE3" w:rsidRDefault="00CE0A5C" w:rsidP="00CE0A5C">
      <w:pPr>
        <w:pStyle w:val="ListParagraph"/>
        <w:widowControl w:val="0"/>
        <w:ind w:left="0"/>
        <w:jc w:val="both"/>
        <w:rPr>
          <w:rFonts w:asciiTheme="minorHAnsi" w:hAnsiTheme="minorHAnsi" w:cstheme="minorHAnsi"/>
          <w:sz w:val="18"/>
          <w:szCs w:val="18"/>
        </w:rPr>
      </w:pPr>
      <w:r w:rsidRPr="001F6EE3">
        <w:rPr>
          <w:rFonts w:asciiTheme="minorHAnsi" w:hAnsiTheme="minorHAnsi" w:cstheme="minorHAnsi"/>
          <w:sz w:val="18"/>
          <w:szCs w:val="18"/>
        </w:rPr>
        <w:t>In Maricopa County, the CAAs must meet the minimum requirements of the contract, which include a master’s degree in social services, nursing, psychology, education, counseling, or other related field, and a minimum of five years of experience working with children who are at risk of abuse or neglect.  There is an informal CAA training to acquaint the CAAs with the specifics of the job and to introduce new CAAs to veteran CAAs.  There is no formal mentoring program.</w:t>
      </w:r>
    </w:p>
    <w:p w14:paraId="785DA1E3" w14:textId="77777777" w:rsidR="00CE0A5C" w:rsidRPr="001F6EE3" w:rsidRDefault="00CE0A5C" w:rsidP="00CE0A5C">
      <w:pPr>
        <w:pStyle w:val="ListParagraph"/>
        <w:widowControl w:val="0"/>
        <w:ind w:left="0"/>
        <w:jc w:val="both"/>
        <w:rPr>
          <w:rFonts w:asciiTheme="minorHAnsi" w:hAnsiTheme="minorHAnsi" w:cstheme="minorHAnsi"/>
          <w:sz w:val="18"/>
          <w:szCs w:val="18"/>
          <w:u w:val="single"/>
        </w:rPr>
      </w:pPr>
    </w:p>
    <w:p w14:paraId="3B1869B1"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Appointment</w:t>
      </w:r>
    </w:p>
    <w:p w14:paraId="329B7841"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As outlined in Arizona’s Rules of Family Law Procedure, Rule 10,</w:t>
      </w:r>
      <w:r w:rsidRPr="001F6EE3">
        <w:rPr>
          <w:rStyle w:val="FootnoteReference"/>
          <w:rFonts w:asciiTheme="minorHAnsi" w:eastAsiaTheme="minorEastAsia" w:hAnsiTheme="minorHAnsi" w:cstheme="minorHAnsi"/>
          <w:sz w:val="18"/>
          <w:szCs w:val="18"/>
        </w:rPr>
        <w:footnoteReference w:id="43"/>
      </w:r>
      <w:r w:rsidRPr="001F6EE3">
        <w:rPr>
          <w:rFonts w:asciiTheme="minorHAnsi" w:hAnsiTheme="minorHAnsi" w:cstheme="minorHAnsi"/>
          <w:sz w:val="18"/>
          <w:szCs w:val="18"/>
        </w:rPr>
        <w:t xml:space="preserve"> the court may appoint a CAA to represent the best interests of the child in a family law case pursuant to A.R.S. § 25-321</w:t>
      </w:r>
      <w:r w:rsidRPr="001F6EE3">
        <w:rPr>
          <w:rStyle w:val="FootnoteReference"/>
          <w:rFonts w:asciiTheme="minorHAnsi" w:eastAsiaTheme="minorEastAsia" w:hAnsiTheme="minorHAnsi" w:cstheme="minorHAnsi"/>
          <w:sz w:val="18"/>
          <w:szCs w:val="18"/>
        </w:rPr>
        <w:footnoteReference w:id="44"/>
      </w:r>
      <w:r w:rsidRPr="001F6EE3">
        <w:rPr>
          <w:rFonts w:asciiTheme="minorHAnsi" w:hAnsiTheme="minorHAnsi" w:cstheme="minorHAnsi"/>
          <w:sz w:val="18"/>
          <w:szCs w:val="18"/>
        </w:rPr>
        <w:t xml:space="preserve"> if it finds any of the following:</w:t>
      </w:r>
    </w:p>
    <w:p w14:paraId="11611DFF" w14:textId="77777777" w:rsidR="00CE0A5C" w:rsidRPr="001F6EE3" w:rsidRDefault="00CE0A5C" w:rsidP="00CE0A5C">
      <w:pPr>
        <w:pStyle w:val="ListParagraph"/>
        <w:widowControl w:val="0"/>
        <w:numPr>
          <w:ilvl w:val="0"/>
          <w:numId w:val="41"/>
        </w:numPr>
        <w:autoSpaceDE w:val="0"/>
        <w:autoSpaceDN w:val="0"/>
        <w:adjustRightInd w:val="0"/>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There is an allegation of abuse or neglect of a child.</w:t>
      </w:r>
    </w:p>
    <w:p w14:paraId="55C884F2" w14:textId="77777777" w:rsidR="00CE0A5C" w:rsidRPr="001F6EE3" w:rsidRDefault="00CE0A5C" w:rsidP="00CE0A5C">
      <w:pPr>
        <w:pStyle w:val="ListParagraph"/>
        <w:widowControl w:val="0"/>
        <w:numPr>
          <w:ilvl w:val="0"/>
          <w:numId w:val="41"/>
        </w:numPr>
        <w:autoSpaceDE w:val="0"/>
        <w:autoSpaceDN w:val="0"/>
        <w:adjustRightInd w:val="0"/>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The parents are persistently in significant conflict with one another.</w:t>
      </w:r>
    </w:p>
    <w:p w14:paraId="08A1126E" w14:textId="77777777" w:rsidR="00CE0A5C" w:rsidRPr="001F6EE3" w:rsidRDefault="00CE0A5C" w:rsidP="00CE0A5C">
      <w:pPr>
        <w:pStyle w:val="ListParagraph"/>
        <w:widowControl w:val="0"/>
        <w:numPr>
          <w:ilvl w:val="0"/>
          <w:numId w:val="41"/>
        </w:numPr>
        <w:autoSpaceDE w:val="0"/>
        <w:autoSpaceDN w:val="0"/>
        <w:adjustRightInd w:val="0"/>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There is a history of substance abuse by either parent or family violence.</w:t>
      </w:r>
    </w:p>
    <w:p w14:paraId="264CC9A0" w14:textId="77777777" w:rsidR="00CE0A5C" w:rsidRPr="001F6EE3" w:rsidRDefault="00CE0A5C" w:rsidP="00CE0A5C">
      <w:pPr>
        <w:pStyle w:val="ListParagraph"/>
        <w:widowControl w:val="0"/>
        <w:numPr>
          <w:ilvl w:val="0"/>
          <w:numId w:val="41"/>
        </w:numPr>
        <w:autoSpaceDE w:val="0"/>
        <w:autoSpaceDN w:val="0"/>
        <w:adjustRightInd w:val="0"/>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There are serious concerns about the mental health or behavior of either parent.</w:t>
      </w:r>
    </w:p>
    <w:p w14:paraId="6ADFB36C" w14:textId="77777777" w:rsidR="00CE0A5C" w:rsidRPr="001F6EE3" w:rsidRDefault="00CE0A5C" w:rsidP="00CE0A5C">
      <w:pPr>
        <w:pStyle w:val="ListParagraph"/>
        <w:widowControl w:val="0"/>
        <w:numPr>
          <w:ilvl w:val="0"/>
          <w:numId w:val="41"/>
        </w:numPr>
        <w:autoSpaceDE w:val="0"/>
        <w:autoSpaceDN w:val="0"/>
        <w:adjustRightInd w:val="0"/>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The child is an infant or toddler.</w:t>
      </w:r>
    </w:p>
    <w:p w14:paraId="22F32E32" w14:textId="77777777" w:rsidR="00CE0A5C" w:rsidRPr="001F6EE3" w:rsidRDefault="00CE0A5C" w:rsidP="00CE0A5C">
      <w:pPr>
        <w:pStyle w:val="ListParagraph"/>
        <w:widowControl w:val="0"/>
        <w:numPr>
          <w:ilvl w:val="0"/>
          <w:numId w:val="41"/>
        </w:numPr>
        <w:autoSpaceDE w:val="0"/>
        <w:autoSpaceDN w:val="0"/>
        <w:adjustRightInd w:val="0"/>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The child has special needs.</w:t>
      </w:r>
    </w:p>
    <w:p w14:paraId="664006A8" w14:textId="77777777" w:rsidR="00CE0A5C" w:rsidRPr="001F6EE3" w:rsidRDefault="00CE0A5C" w:rsidP="00CE0A5C">
      <w:pPr>
        <w:pStyle w:val="ListParagraph"/>
        <w:widowControl w:val="0"/>
        <w:numPr>
          <w:ilvl w:val="0"/>
          <w:numId w:val="41"/>
        </w:numPr>
        <w:autoSpaceDE w:val="0"/>
        <w:autoSpaceDN w:val="0"/>
        <w:adjustRightInd w:val="0"/>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Any other reason deemed appropriate by the court.</w:t>
      </w:r>
    </w:p>
    <w:p w14:paraId="414C5AB6" w14:textId="77777777" w:rsidR="00CE0A5C" w:rsidRDefault="00CE0A5C" w:rsidP="00CE0A5C">
      <w:pPr>
        <w:pStyle w:val="ListParagraph"/>
        <w:widowControl w:val="0"/>
        <w:ind w:left="0"/>
        <w:jc w:val="both"/>
        <w:rPr>
          <w:rFonts w:asciiTheme="minorHAnsi" w:hAnsiTheme="minorHAnsi" w:cstheme="minorHAnsi"/>
          <w:sz w:val="18"/>
          <w:szCs w:val="18"/>
          <w:u w:val="single"/>
        </w:rPr>
      </w:pPr>
    </w:p>
    <w:p w14:paraId="2940BF60" w14:textId="77777777" w:rsidR="00CE0A5C" w:rsidRPr="001F6EE3" w:rsidRDefault="00CE0A5C" w:rsidP="00CE0A5C">
      <w:pPr>
        <w:pStyle w:val="ListParagraph"/>
        <w:widowControl w:val="0"/>
        <w:ind w:left="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Fees</w:t>
      </w:r>
    </w:p>
    <w:p w14:paraId="33FA95C0"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The court may allocate fees and expenses between the parties in accordance with all Arizona law and rules.</w:t>
      </w:r>
      <w:r w:rsidRPr="001F6EE3">
        <w:rPr>
          <w:rStyle w:val="FootnoteReference"/>
          <w:rFonts w:asciiTheme="minorHAnsi" w:eastAsiaTheme="minorEastAsia" w:hAnsiTheme="minorHAnsi" w:cstheme="minorHAnsi"/>
          <w:sz w:val="18"/>
          <w:szCs w:val="18"/>
        </w:rPr>
        <w:footnoteReference w:id="45"/>
      </w:r>
    </w:p>
    <w:p w14:paraId="2F4FB25B" w14:textId="77777777" w:rsidR="00CE0A5C" w:rsidRPr="001F6EE3" w:rsidRDefault="00CE0A5C" w:rsidP="00CE0A5C">
      <w:pPr>
        <w:widowControl w:val="0"/>
        <w:jc w:val="both"/>
        <w:rPr>
          <w:rFonts w:asciiTheme="minorHAnsi" w:hAnsiTheme="minorHAnsi" w:cstheme="minorHAnsi"/>
          <w:sz w:val="18"/>
          <w:szCs w:val="18"/>
          <w:u w:val="single"/>
        </w:rPr>
      </w:pPr>
    </w:p>
    <w:p w14:paraId="1F7A0B1A" w14:textId="77777777" w:rsidR="00CE0A5C" w:rsidRPr="001F6EE3" w:rsidRDefault="00CE0A5C" w:rsidP="00CE0A5C">
      <w:pPr>
        <w:pStyle w:val="ListParagraph"/>
        <w:widowControl w:val="0"/>
        <w:ind w:left="0"/>
        <w:jc w:val="both"/>
        <w:rPr>
          <w:rFonts w:asciiTheme="minorHAnsi" w:hAnsiTheme="minorHAnsi" w:cstheme="minorHAnsi"/>
          <w:sz w:val="18"/>
          <w:szCs w:val="18"/>
        </w:rPr>
      </w:pPr>
      <w:r w:rsidRPr="001F6EE3">
        <w:rPr>
          <w:rFonts w:asciiTheme="minorHAnsi" w:hAnsiTheme="minorHAnsi" w:cstheme="minorHAnsi"/>
          <w:sz w:val="18"/>
          <w:szCs w:val="18"/>
        </w:rPr>
        <w:t>In Maricopa County, in the case of the non-attorney CAAs, the court looked at the rates of other master’s level social workers and then set a flat fee based upon that rate and the average number of hours they expected the CAA to expend on a case.  Smaller counties or rural counties may not have this type of guidance.</w:t>
      </w:r>
    </w:p>
    <w:p w14:paraId="2808A735" w14:textId="77777777" w:rsidR="00CE0A5C" w:rsidRPr="001F6EE3" w:rsidRDefault="00CE0A5C" w:rsidP="00CE0A5C">
      <w:pPr>
        <w:widowControl w:val="0"/>
        <w:jc w:val="both"/>
        <w:rPr>
          <w:rFonts w:asciiTheme="minorHAnsi" w:hAnsiTheme="minorHAnsi" w:cstheme="minorHAnsi"/>
          <w:sz w:val="18"/>
          <w:szCs w:val="18"/>
          <w:u w:val="single"/>
        </w:rPr>
      </w:pPr>
    </w:p>
    <w:p w14:paraId="6F037005" w14:textId="77777777" w:rsidR="00CE0A5C" w:rsidRPr="001F6EE3" w:rsidRDefault="00CE0A5C" w:rsidP="00CE0A5C">
      <w:pPr>
        <w:pStyle w:val="ListParagraph"/>
        <w:widowControl w:val="0"/>
        <w:ind w:left="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Complaint Process</w:t>
      </w:r>
    </w:p>
    <w:p w14:paraId="71ED72DD" w14:textId="77777777" w:rsidR="00CE0A5C" w:rsidRPr="001F6EE3" w:rsidRDefault="00CE0A5C" w:rsidP="00CE0A5C">
      <w:pPr>
        <w:pStyle w:val="ListParagraph"/>
        <w:widowControl w:val="0"/>
        <w:ind w:left="0"/>
        <w:jc w:val="both"/>
        <w:rPr>
          <w:rFonts w:asciiTheme="minorHAnsi" w:hAnsiTheme="minorHAnsi" w:cstheme="minorHAnsi"/>
          <w:sz w:val="18"/>
          <w:szCs w:val="18"/>
        </w:rPr>
      </w:pPr>
      <w:r w:rsidRPr="001F6EE3">
        <w:rPr>
          <w:rFonts w:asciiTheme="minorHAnsi" w:hAnsiTheme="minorHAnsi" w:cstheme="minorHAnsi"/>
          <w:sz w:val="18"/>
          <w:szCs w:val="18"/>
        </w:rPr>
        <w:t>Each county may have differing complaint processes and some of the smaller or rural counties may not have a process in place.</w:t>
      </w:r>
    </w:p>
    <w:p w14:paraId="3D5C7CA6" w14:textId="77777777" w:rsidR="00CE0A5C" w:rsidRPr="001F6EE3" w:rsidRDefault="00CE0A5C" w:rsidP="00CE0A5C">
      <w:pPr>
        <w:widowControl w:val="0"/>
        <w:autoSpaceDE w:val="0"/>
        <w:autoSpaceDN w:val="0"/>
        <w:adjustRightInd w:val="0"/>
        <w:jc w:val="both"/>
        <w:rPr>
          <w:rFonts w:asciiTheme="minorHAnsi" w:hAnsiTheme="minorHAnsi" w:cstheme="minorHAnsi"/>
          <w:b/>
          <w:sz w:val="18"/>
          <w:szCs w:val="18"/>
          <w:u w:val="single"/>
        </w:rPr>
      </w:pPr>
    </w:p>
    <w:p w14:paraId="2026C998" w14:textId="77777777" w:rsidR="00CE0A5C" w:rsidRPr="001F6EE3" w:rsidRDefault="00CE0A5C" w:rsidP="00CE0A5C">
      <w:pPr>
        <w:widowControl w:val="0"/>
        <w:autoSpaceDE w:val="0"/>
        <w:autoSpaceDN w:val="0"/>
        <w:adjustRightInd w:val="0"/>
        <w:jc w:val="both"/>
        <w:rPr>
          <w:rFonts w:asciiTheme="minorHAnsi" w:hAnsiTheme="minorHAnsi" w:cstheme="minorHAnsi"/>
          <w:b/>
          <w:sz w:val="18"/>
          <w:szCs w:val="18"/>
          <w:u w:val="single"/>
        </w:rPr>
      </w:pPr>
      <w:r w:rsidRPr="001F6EE3">
        <w:rPr>
          <w:rFonts w:asciiTheme="minorHAnsi" w:hAnsiTheme="minorHAnsi" w:cstheme="minorHAnsi"/>
          <w:sz w:val="18"/>
          <w:szCs w:val="18"/>
        </w:rPr>
        <w:t>Maricopa County is piloting a judicially-led complaint process.  If a judge receives a complaint about a CAA, he/she determines if the nature of the complaint is such that there is concern with regard to other cases to which the CAA has been appointed.  If so, the first action is to suspend the CAA’s case assignments until the investigation is complete.  The judge obtains details from the party making the complaint.  Inquiries are made to members of the bench to determine if there have been similar or other complaints about the CAA in question.  Further research is conducted to see if any of the statements made are confirmed with objective data.  The judges then speak with the CAA.  The actions that can be instituted as a result of the investigation depend on the findings of the investigation, the nature of the complaint, the CAA’s history, and feedback from the bench.  The results range from no action taken to termination of the contract and reassignment of the CAA’s cases.</w:t>
      </w:r>
    </w:p>
    <w:p w14:paraId="0B10852B" w14:textId="77777777" w:rsidR="00CE0A5C" w:rsidRPr="001F6EE3" w:rsidRDefault="00CE0A5C" w:rsidP="00CE0A5C">
      <w:pPr>
        <w:widowControl w:val="0"/>
        <w:rPr>
          <w:rFonts w:asciiTheme="minorHAnsi" w:hAnsiTheme="minorHAnsi" w:cstheme="minorHAnsi"/>
          <w:bCs/>
          <w:sz w:val="18"/>
          <w:szCs w:val="18"/>
        </w:rPr>
      </w:pPr>
    </w:p>
    <w:p w14:paraId="13D177E6" w14:textId="77777777" w:rsidR="00CE0A5C" w:rsidRPr="001F6EE3" w:rsidRDefault="00CE0A5C" w:rsidP="00CE0A5C">
      <w:pPr>
        <w:pStyle w:val="Heading3"/>
        <w:shd w:val="clear" w:color="auto" w:fill="DEEAF6" w:themeFill="accent1" w:themeFillTint="33"/>
        <w:rPr>
          <w:rFonts w:asciiTheme="minorHAnsi" w:hAnsiTheme="minorHAnsi" w:cstheme="minorHAnsi"/>
          <w:sz w:val="18"/>
          <w:szCs w:val="18"/>
        </w:rPr>
      </w:pPr>
      <w:bookmarkStart w:id="2" w:name="_Toc369010040"/>
      <w:r w:rsidRPr="001F6EE3">
        <w:rPr>
          <w:rFonts w:asciiTheme="minorHAnsi" w:hAnsiTheme="minorHAnsi" w:cstheme="minorHAnsi"/>
          <w:sz w:val="18"/>
          <w:szCs w:val="18"/>
        </w:rPr>
        <w:t>COLORADO</w:t>
      </w:r>
      <w:bookmarkEnd w:id="2"/>
      <w:r w:rsidRPr="001F6EE3">
        <w:rPr>
          <w:rFonts w:asciiTheme="minorHAnsi" w:hAnsiTheme="minorHAnsi" w:cstheme="minorHAnsi"/>
          <w:sz w:val="18"/>
          <w:szCs w:val="18"/>
        </w:rPr>
        <w:t xml:space="preserve"> </w:t>
      </w:r>
    </w:p>
    <w:p w14:paraId="65F16BA6" w14:textId="77777777" w:rsidR="00CE0A5C" w:rsidRPr="001F6EE3" w:rsidRDefault="00CE0A5C" w:rsidP="00CE0A5C">
      <w:pPr>
        <w:pStyle w:val="ListParagraph"/>
        <w:keepNext/>
        <w:widowControl w:val="0"/>
        <w:tabs>
          <w:tab w:val="left" w:pos="720"/>
        </w:tabs>
        <w:ind w:left="0"/>
        <w:jc w:val="both"/>
        <w:rPr>
          <w:rFonts w:asciiTheme="minorHAnsi" w:hAnsiTheme="minorHAnsi" w:cstheme="minorHAnsi"/>
          <w:b/>
          <w:sz w:val="18"/>
          <w:szCs w:val="18"/>
        </w:rPr>
      </w:pPr>
    </w:p>
    <w:p w14:paraId="79BBA8E0" w14:textId="77777777" w:rsidR="00CE0A5C" w:rsidRPr="001F6EE3" w:rsidRDefault="00CE0A5C" w:rsidP="00CE0A5C">
      <w:pPr>
        <w:pStyle w:val="ListParagraph"/>
        <w:keepNext/>
        <w:widowControl w:val="0"/>
        <w:tabs>
          <w:tab w:val="left" w:pos="720"/>
        </w:tabs>
        <w:ind w:left="0"/>
        <w:jc w:val="both"/>
        <w:rPr>
          <w:rFonts w:asciiTheme="minorHAnsi" w:hAnsiTheme="minorHAnsi" w:cstheme="minorHAnsi"/>
          <w:b/>
          <w:sz w:val="18"/>
          <w:szCs w:val="18"/>
        </w:rPr>
      </w:pPr>
      <w:r w:rsidRPr="001F6EE3">
        <w:rPr>
          <w:rFonts w:asciiTheme="minorHAnsi" w:hAnsiTheme="minorHAnsi" w:cstheme="minorHAnsi"/>
          <w:b/>
          <w:sz w:val="18"/>
          <w:szCs w:val="18"/>
        </w:rPr>
        <w:t xml:space="preserve">In Colorado, GALs are called Child and Family Investigators (CFI).  Processes were overhauled in November 2011 and again in December 2012.  Oversight of the appointment process, fees, and standards of practice for CFIs is provided by the Chief Justice.  Oversight over the complaint process is provided by the trial court judges and the judicial district administrator, and, when a CFI is a privately paid attorney, by the Office of Attorney Regulation Council, and when a CFI is a state paid attorney, by the Office </w:t>
      </w:r>
      <w:r>
        <w:rPr>
          <w:rFonts w:asciiTheme="minorHAnsi" w:hAnsiTheme="minorHAnsi" w:cstheme="minorHAnsi"/>
          <w:b/>
          <w:sz w:val="18"/>
          <w:szCs w:val="18"/>
        </w:rPr>
        <w:t xml:space="preserve">of the Child’s Representative. </w:t>
      </w:r>
      <w:r w:rsidRPr="001F6EE3">
        <w:rPr>
          <w:rFonts w:asciiTheme="minorHAnsi" w:hAnsiTheme="minorHAnsi" w:cstheme="minorHAnsi"/>
          <w:b/>
          <w:sz w:val="18"/>
          <w:szCs w:val="18"/>
        </w:rPr>
        <w:t>Colorado has established fee caps and has established standards for CFI communication with the parties, with counsel, and with the court.</w:t>
      </w:r>
    </w:p>
    <w:p w14:paraId="2F4A96F5" w14:textId="77777777" w:rsidR="00CE0A5C" w:rsidRPr="001F6EE3" w:rsidRDefault="00CE0A5C" w:rsidP="00CE0A5C">
      <w:pPr>
        <w:pStyle w:val="ListParagraph"/>
        <w:keepNext/>
        <w:widowControl w:val="0"/>
        <w:tabs>
          <w:tab w:val="left" w:pos="720"/>
        </w:tabs>
        <w:ind w:left="0"/>
        <w:jc w:val="both"/>
        <w:rPr>
          <w:rFonts w:asciiTheme="minorHAnsi" w:hAnsiTheme="minorHAnsi" w:cstheme="minorHAnsi"/>
          <w:b/>
          <w:sz w:val="18"/>
          <w:szCs w:val="18"/>
        </w:rPr>
      </w:pPr>
    </w:p>
    <w:p w14:paraId="5B8DF8F6" w14:textId="77777777" w:rsidR="00CE0A5C" w:rsidRPr="001F6EE3" w:rsidRDefault="00CE0A5C" w:rsidP="00CE0A5C">
      <w:pPr>
        <w:widowControl w:val="0"/>
        <w:autoSpaceDE w:val="0"/>
        <w:autoSpaceDN w:val="0"/>
        <w:adjustRightInd w:val="0"/>
        <w:rPr>
          <w:rFonts w:asciiTheme="minorHAnsi" w:hAnsiTheme="minorHAnsi" w:cstheme="minorHAnsi"/>
          <w:sz w:val="18"/>
          <w:szCs w:val="18"/>
          <w:u w:val="single"/>
        </w:rPr>
      </w:pPr>
      <w:r w:rsidRPr="001F6EE3">
        <w:rPr>
          <w:rFonts w:asciiTheme="minorHAnsi" w:hAnsiTheme="minorHAnsi" w:cstheme="minorHAnsi"/>
          <w:sz w:val="18"/>
          <w:szCs w:val="18"/>
          <w:u w:val="single"/>
        </w:rPr>
        <w:t>Program Oversight</w:t>
      </w:r>
    </w:p>
    <w:p w14:paraId="7094EBE7"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The Chief Justice of the Supreme Court and the State Court Administrator oversee the program.  The Chief Justice, by Chief Justice Directive 04-08, has defined the role and duties of a CFI, has established the trial court’s responsibilities when appointing a CFI, and has adopted a form order of appointment.</w:t>
      </w:r>
      <w:r w:rsidRPr="001F6EE3">
        <w:rPr>
          <w:rStyle w:val="FootnoteReference"/>
          <w:rFonts w:asciiTheme="minorHAnsi" w:eastAsiaTheme="minorEastAsia" w:hAnsiTheme="minorHAnsi" w:cstheme="minorHAnsi"/>
          <w:sz w:val="18"/>
          <w:szCs w:val="18"/>
        </w:rPr>
        <w:footnoteReference w:id="46"/>
      </w:r>
    </w:p>
    <w:p w14:paraId="1C2AE465"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p>
    <w:p w14:paraId="3488CAB0"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The trial court judge’s responsibilities for the program include:</w:t>
      </w:r>
    </w:p>
    <w:p w14:paraId="7ED48D29" w14:textId="77777777" w:rsidR="00CE0A5C" w:rsidRPr="001F6EE3" w:rsidRDefault="00CE0A5C" w:rsidP="00CE0A5C">
      <w:pPr>
        <w:pStyle w:val="ListParagraph"/>
        <w:widowControl w:val="0"/>
        <w:numPr>
          <w:ilvl w:val="0"/>
          <w:numId w:val="25"/>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Appointing a qualified CFI, and issuing an order defining the subject matter and scope of the CFI’s investigation.</w:t>
      </w:r>
    </w:p>
    <w:p w14:paraId="3B386C2F" w14:textId="77777777" w:rsidR="00CE0A5C" w:rsidRPr="001F6EE3" w:rsidRDefault="00CE0A5C" w:rsidP="00CE0A5C">
      <w:pPr>
        <w:pStyle w:val="ListParagraph"/>
        <w:widowControl w:val="0"/>
        <w:numPr>
          <w:ilvl w:val="0"/>
          <w:numId w:val="25"/>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Making clear to all parties, orally and in writing, how the CFI fees will be apportioned and paid and enforcing its orders for payment by all available means.</w:t>
      </w:r>
    </w:p>
    <w:p w14:paraId="7E9B1E83" w14:textId="77777777" w:rsidR="00CE0A5C" w:rsidRPr="001F6EE3" w:rsidRDefault="00CE0A5C" w:rsidP="00CE0A5C">
      <w:pPr>
        <w:pStyle w:val="ListParagraph"/>
        <w:widowControl w:val="0"/>
        <w:numPr>
          <w:ilvl w:val="0"/>
          <w:numId w:val="25"/>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Ensuring the confidentiality of CFI reports.</w:t>
      </w:r>
    </w:p>
    <w:p w14:paraId="1FEE86D2" w14:textId="77777777" w:rsidR="00CE0A5C" w:rsidRPr="001F6EE3" w:rsidRDefault="00CE0A5C" w:rsidP="00CE0A5C">
      <w:pPr>
        <w:pStyle w:val="ListParagraph"/>
        <w:widowControl w:val="0"/>
        <w:numPr>
          <w:ilvl w:val="0"/>
          <w:numId w:val="25"/>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Monitoring any complaints concerning that person’s services.</w:t>
      </w:r>
      <w:r w:rsidRPr="001F6EE3">
        <w:rPr>
          <w:rStyle w:val="FootnoteReference"/>
          <w:rFonts w:asciiTheme="minorHAnsi" w:eastAsiaTheme="minorEastAsia" w:hAnsiTheme="minorHAnsi" w:cstheme="minorHAnsi"/>
          <w:sz w:val="18"/>
          <w:szCs w:val="18"/>
        </w:rPr>
        <w:footnoteReference w:id="47"/>
      </w:r>
    </w:p>
    <w:p w14:paraId="1CB6EA40" w14:textId="77777777" w:rsidR="00CE0A5C" w:rsidRPr="001F6EE3" w:rsidRDefault="00CE0A5C" w:rsidP="00CE0A5C">
      <w:pPr>
        <w:widowControl w:val="0"/>
        <w:rPr>
          <w:rFonts w:asciiTheme="minorHAnsi" w:hAnsiTheme="minorHAnsi" w:cstheme="minorHAnsi"/>
          <w:sz w:val="18"/>
          <w:szCs w:val="18"/>
        </w:rPr>
      </w:pPr>
    </w:p>
    <w:p w14:paraId="3045696D" w14:textId="77777777" w:rsidR="00CE0A5C" w:rsidRPr="001F6EE3" w:rsidRDefault="00CE0A5C" w:rsidP="00CE0A5C">
      <w:pPr>
        <w:widowControl w:val="0"/>
        <w:rPr>
          <w:rFonts w:asciiTheme="minorHAnsi" w:hAnsiTheme="minorHAnsi" w:cstheme="minorHAnsi"/>
          <w:sz w:val="18"/>
          <w:szCs w:val="18"/>
          <w:u w:val="single"/>
        </w:rPr>
      </w:pPr>
      <w:r w:rsidRPr="001F6EE3">
        <w:rPr>
          <w:rFonts w:asciiTheme="minorHAnsi" w:hAnsiTheme="minorHAnsi" w:cstheme="minorHAnsi"/>
          <w:sz w:val="18"/>
          <w:szCs w:val="18"/>
          <w:u w:val="single"/>
        </w:rPr>
        <w:t>Role/Responsibilities/Duties of the CFI</w:t>
      </w:r>
    </w:p>
    <w:p w14:paraId="71EA3BB5"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 xml:space="preserve">The CFI is tasked with investigating, reporting, and making recommendations in the child’s best interests on issues as specifically directed by the court.  The </w:t>
      </w:r>
      <w:r w:rsidRPr="001F6EE3">
        <w:rPr>
          <w:rStyle w:val="scayt-misspell"/>
          <w:rFonts w:asciiTheme="minorHAnsi" w:eastAsiaTheme="minorEastAsia" w:hAnsiTheme="minorHAnsi" w:cstheme="minorHAnsi"/>
          <w:sz w:val="18"/>
          <w:szCs w:val="18"/>
        </w:rPr>
        <w:t xml:space="preserve">CFI </w:t>
      </w:r>
      <w:r w:rsidRPr="001F6EE3">
        <w:rPr>
          <w:rFonts w:asciiTheme="minorHAnsi" w:hAnsiTheme="minorHAnsi" w:cstheme="minorHAnsi"/>
          <w:sz w:val="18"/>
          <w:szCs w:val="18"/>
        </w:rPr>
        <w:t>is effectively the neutral investigative arm of the court, responsible to the court, and not to either parent.  After issuing a report, the CFI may be called as a witness to testify.  If a more extensive evaluation is needed, a Parental Responsibility Evaluation must be ordered by the court and performed by a mental health professional.</w:t>
      </w:r>
      <w:r w:rsidRPr="001F6EE3">
        <w:rPr>
          <w:rFonts w:asciiTheme="minorHAnsi" w:hAnsiTheme="minorHAnsi" w:cstheme="minorHAnsi"/>
          <w:sz w:val="18"/>
          <w:szCs w:val="18"/>
          <w:vertAlign w:val="superscript"/>
        </w:rPr>
        <w:footnoteReference w:id="48"/>
      </w:r>
    </w:p>
    <w:p w14:paraId="42018909" w14:textId="77777777" w:rsidR="00CE0A5C" w:rsidRPr="001F6EE3" w:rsidRDefault="00CE0A5C" w:rsidP="00CE0A5C">
      <w:pPr>
        <w:widowControl w:val="0"/>
        <w:jc w:val="both"/>
        <w:rPr>
          <w:rFonts w:asciiTheme="minorHAnsi" w:hAnsiTheme="minorHAnsi" w:cstheme="minorHAnsi"/>
          <w:sz w:val="18"/>
          <w:szCs w:val="18"/>
        </w:rPr>
      </w:pPr>
    </w:p>
    <w:p w14:paraId="4FF308E4"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Chief Justice Directive 04-08 establishes the role and duties of the CFI.</w:t>
      </w:r>
    </w:p>
    <w:p w14:paraId="39A8FEE0" w14:textId="77777777" w:rsidR="00CE0A5C" w:rsidRPr="001F6EE3" w:rsidRDefault="00CE0A5C" w:rsidP="00CE0A5C">
      <w:pPr>
        <w:widowControl w:val="0"/>
        <w:tabs>
          <w:tab w:val="left" w:pos="360"/>
        </w:tabs>
        <w:jc w:val="both"/>
        <w:rPr>
          <w:rFonts w:asciiTheme="minorHAnsi" w:hAnsiTheme="minorHAnsi" w:cstheme="minorHAnsi"/>
          <w:sz w:val="18"/>
          <w:szCs w:val="18"/>
        </w:rPr>
      </w:pPr>
      <w:r w:rsidRPr="001F6EE3">
        <w:rPr>
          <w:rFonts w:asciiTheme="minorHAnsi" w:hAnsiTheme="minorHAnsi" w:cstheme="minorHAnsi"/>
          <w:sz w:val="18"/>
          <w:szCs w:val="18"/>
        </w:rPr>
        <w:tab/>
        <w:t>The Role:</w:t>
      </w:r>
    </w:p>
    <w:p w14:paraId="2346AE5E"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The CFI serves as an investigative arm of the court.  He or she is to gather information, formulate recommendations, and report to the court concerning a child’s best interests with regard to whatever issues were set forth in the court’s order of appointment.</w:t>
      </w:r>
    </w:p>
    <w:p w14:paraId="699C2191"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The CFI shall not serve inconsistent dual roles.  The CFI shall not serve as a formal mediator, provide psychotherapy, nor provide legal advice.</w:t>
      </w:r>
    </w:p>
    <w:p w14:paraId="25C09437" w14:textId="77777777" w:rsidR="00CE0A5C" w:rsidRPr="001F6EE3" w:rsidRDefault="00CE0A5C" w:rsidP="00CE0A5C">
      <w:pPr>
        <w:pStyle w:val="ListParagraph"/>
        <w:widowControl w:val="0"/>
        <w:ind w:left="360"/>
        <w:jc w:val="both"/>
        <w:rPr>
          <w:rFonts w:asciiTheme="minorHAnsi" w:hAnsiTheme="minorHAnsi" w:cstheme="minorHAnsi"/>
          <w:sz w:val="18"/>
          <w:szCs w:val="18"/>
        </w:rPr>
      </w:pPr>
      <w:r w:rsidRPr="001F6EE3">
        <w:rPr>
          <w:rFonts w:asciiTheme="minorHAnsi" w:hAnsiTheme="minorHAnsi" w:cstheme="minorHAnsi"/>
          <w:sz w:val="18"/>
          <w:szCs w:val="18"/>
        </w:rPr>
        <w:t>Duties:</w:t>
      </w:r>
    </w:p>
    <w:p w14:paraId="6802C1F8"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Maintain competence through training.</w:t>
      </w:r>
    </w:p>
    <w:p w14:paraId="4CD82594"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Acknowledge when an issue is beyond his or her competence.</w:t>
      </w:r>
    </w:p>
    <w:p w14:paraId="1B267A7B"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Collect data and conduct an investigation sufficient to allow the CFI to provide competent opinions.</w:t>
      </w:r>
    </w:p>
    <w:p w14:paraId="2E3580C0"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Have age-appropriate communication with the child/children involved.</w:t>
      </w:r>
    </w:p>
    <w:p w14:paraId="559904D7"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Report child abuse to the proper agency and the court.</w:t>
      </w:r>
    </w:p>
    <w:p w14:paraId="6A5B83B2"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Prepare a clear, concise, and timely report.</w:t>
      </w:r>
    </w:p>
    <w:p w14:paraId="53D82A77"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Provide copies of his or her file to counsel or a party not represented.</w:t>
      </w:r>
    </w:p>
    <w:p w14:paraId="26E1F92A"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Shall not conduct psychological testing or drug and alcohol evaluations.</w:t>
      </w:r>
    </w:p>
    <w:p w14:paraId="4620833E" w14:textId="77777777" w:rsidR="00CE0A5C" w:rsidRPr="001F6EE3" w:rsidRDefault="00CE0A5C" w:rsidP="00CE0A5C">
      <w:pPr>
        <w:pStyle w:val="ListParagraph"/>
        <w:widowControl w:val="0"/>
        <w:numPr>
          <w:ilvl w:val="0"/>
          <w:numId w:val="24"/>
        </w:numPr>
        <w:spacing w:line="276" w:lineRule="auto"/>
        <w:jc w:val="both"/>
        <w:rPr>
          <w:rFonts w:asciiTheme="minorHAnsi" w:hAnsiTheme="minorHAnsi" w:cstheme="minorHAnsi"/>
          <w:sz w:val="18"/>
          <w:szCs w:val="18"/>
        </w:rPr>
      </w:pPr>
      <w:r w:rsidRPr="001F6EE3">
        <w:rPr>
          <w:rFonts w:asciiTheme="minorHAnsi" w:hAnsiTheme="minorHAnsi" w:cstheme="minorHAnsi"/>
          <w:sz w:val="18"/>
          <w:szCs w:val="18"/>
        </w:rPr>
        <w:t>Maintain confidentiality.</w:t>
      </w:r>
      <w:r w:rsidRPr="001F6EE3">
        <w:rPr>
          <w:rStyle w:val="FootnoteReference"/>
          <w:rFonts w:asciiTheme="minorHAnsi" w:eastAsiaTheme="minorEastAsia" w:hAnsiTheme="minorHAnsi" w:cstheme="minorHAnsi"/>
          <w:sz w:val="18"/>
          <w:szCs w:val="18"/>
        </w:rPr>
        <w:footnoteReference w:id="49"/>
      </w:r>
    </w:p>
    <w:p w14:paraId="6857CA32" w14:textId="77777777" w:rsidR="00CE0A5C" w:rsidRPr="001F6EE3" w:rsidRDefault="00CE0A5C" w:rsidP="00CE0A5C">
      <w:pPr>
        <w:widowControl w:val="0"/>
        <w:rPr>
          <w:rFonts w:asciiTheme="minorHAnsi" w:hAnsiTheme="minorHAnsi" w:cstheme="minorHAnsi"/>
          <w:sz w:val="18"/>
          <w:szCs w:val="18"/>
          <w:u w:val="single"/>
        </w:rPr>
      </w:pPr>
    </w:p>
    <w:p w14:paraId="0AF4D6DB" w14:textId="77777777" w:rsidR="00CE0A5C" w:rsidRPr="001F6EE3" w:rsidRDefault="00CE0A5C" w:rsidP="00CE0A5C">
      <w:pPr>
        <w:widowControl w:val="0"/>
        <w:rPr>
          <w:rFonts w:asciiTheme="minorHAnsi" w:hAnsiTheme="minorHAnsi" w:cstheme="minorHAnsi"/>
          <w:sz w:val="18"/>
          <w:szCs w:val="18"/>
          <w:u w:val="single"/>
        </w:rPr>
      </w:pPr>
      <w:r w:rsidRPr="001F6EE3">
        <w:rPr>
          <w:rFonts w:asciiTheme="minorHAnsi" w:hAnsiTheme="minorHAnsi" w:cstheme="minorHAnsi"/>
          <w:sz w:val="18"/>
          <w:szCs w:val="18"/>
          <w:u w:val="single"/>
        </w:rPr>
        <w:t>Roster</w:t>
      </w:r>
    </w:p>
    <w:p w14:paraId="6DE3383E"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procedure to become an “approved CFI” requires the person who wants to be considered to apply to the judicial district in which they seek to practice.  The State Court Administrator’s Office (SCAO) runs a criminal background check with the Colorado Bureau of Investigation.  Inclusion in this roster only indicates eligibility for consideration of appointment by a judicial district or the Office of the Child’s Representative.</w:t>
      </w:r>
    </w:p>
    <w:p w14:paraId="40F19491" w14:textId="77777777" w:rsidR="00CE0A5C" w:rsidRPr="001F6EE3" w:rsidRDefault="00CE0A5C" w:rsidP="00CE0A5C">
      <w:pPr>
        <w:widowControl w:val="0"/>
        <w:rPr>
          <w:rFonts w:asciiTheme="minorHAnsi" w:hAnsiTheme="minorHAnsi" w:cstheme="minorHAnsi"/>
          <w:sz w:val="18"/>
          <w:szCs w:val="18"/>
        </w:rPr>
      </w:pPr>
    </w:p>
    <w:p w14:paraId="0EDD43D7" w14:textId="77777777" w:rsidR="00CE0A5C" w:rsidRPr="001F6EE3" w:rsidRDefault="00CE0A5C" w:rsidP="00CE0A5C">
      <w:pPr>
        <w:widowControl w:val="0"/>
        <w:rPr>
          <w:rFonts w:asciiTheme="minorHAnsi" w:hAnsiTheme="minorHAnsi" w:cstheme="minorHAnsi"/>
          <w:sz w:val="18"/>
          <w:szCs w:val="18"/>
          <w:u w:val="single"/>
        </w:rPr>
      </w:pPr>
      <w:r w:rsidRPr="001F6EE3">
        <w:rPr>
          <w:rFonts w:asciiTheme="minorHAnsi" w:hAnsiTheme="minorHAnsi" w:cstheme="minorHAnsi"/>
          <w:sz w:val="18"/>
          <w:szCs w:val="18"/>
          <w:u w:val="single"/>
        </w:rPr>
        <w:t>Qualifications</w:t>
      </w:r>
    </w:p>
    <w:p w14:paraId="59803551"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CFI must submit an affidavit documenting experience, education, or skills as it pertains to “relevant areas” including but not limited to:</w:t>
      </w:r>
    </w:p>
    <w:p w14:paraId="268A56B1" w14:textId="77777777" w:rsidR="00CE0A5C" w:rsidRPr="001F6EE3" w:rsidRDefault="00CE0A5C" w:rsidP="00CE0A5C">
      <w:pPr>
        <w:widowControl w:val="0"/>
        <w:jc w:val="both"/>
        <w:rPr>
          <w:rFonts w:asciiTheme="minorHAnsi" w:hAnsiTheme="minorHAnsi" w:cstheme="minorHAnsi"/>
          <w:sz w:val="18"/>
          <w:szCs w:val="18"/>
        </w:rPr>
      </w:pPr>
    </w:p>
    <w:p w14:paraId="242C9E37" w14:textId="77777777" w:rsidR="00CE0A5C" w:rsidRPr="001F6EE3" w:rsidRDefault="00CE0A5C" w:rsidP="00CE0A5C">
      <w:pPr>
        <w:pStyle w:val="ListParagraph"/>
        <w:widowControl w:val="0"/>
        <w:ind w:right="720"/>
        <w:jc w:val="both"/>
        <w:rPr>
          <w:rFonts w:asciiTheme="minorHAnsi" w:hAnsiTheme="minorHAnsi" w:cstheme="minorHAnsi"/>
          <w:sz w:val="18"/>
          <w:szCs w:val="18"/>
        </w:rPr>
      </w:pPr>
      <w:r w:rsidRPr="001F6EE3">
        <w:rPr>
          <w:rFonts w:asciiTheme="minorHAnsi" w:hAnsiTheme="minorHAnsi" w:cstheme="minorHAnsi"/>
          <w:sz w:val="18"/>
          <w:szCs w:val="18"/>
        </w:rPr>
        <w:t>The effects of divorce, single parenting, and remarriage in children, adults, and families; Dynamics of high conflict divorce; Child development, including cognitive, personality, emotional and psychological development; Child and adult psychopathology; Family dynamics and dysfunction; Domestic violence; Substance abuse; Child abuse; Parenting capacity; Diversity issues; Available services for the child/children and parties including medical, mental health, educational, and special needs; The legal standards applicable in each case in which the CFI is appointed; Interview techniques for interviewing children and others.</w:t>
      </w:r>
      <w:r w:rsidRPr="001F6EE3">
        <w:rPr>
          <w:rStyle w:val="FootnoteReference"/>
          <w:rFonts w:asciiTheme="minorHAnsi" w:eastAsiaTheme="minorEastAsia" w:hAnsiTheme="minorHAnsi" w:cstheme="minorHAnsi"/>
          <w:sz w:val="18"/>
          <w:szCs w:val="18"/>
        </w:rPr>
        <w:footnoteReference w:id="50"/>
      </w:r>
    </w:p>
    <w:p w14:paraId="5EBE7C9E" w14:textId="77777777" w:rsidR="00CE0A5C" w:rsidRPr="001F6EE3" w:rsidRDefault="00CE0A5C" w:rsidP="00CE0A5C">
      <w:pPr>
        <w:widowControl w:val="0"/>
        <w:rPr>
          <w:rFonts w:asciiTheme="minorHAnsi" w:hAnsiTheme="minorHAnsi" w:cstheme="minorHAnsi"/>
          <w:sz w:val="18"/>
          <w:szCs w:val="18"/>
          <w:u w:val="single"/>
        </w:rPr>
      </w:pPr>
    </w:p>
    <w:p w14:paraId="4CBFB508" w14:textId="77777777" w:rsidR="00CE0A5C" w:rsidRPr="001F6EE3" w:rsidRDefault="00CE0A5C" w:rsidP="00CE0A5C">
      <w:pPr>
        <w:widowControl w:val="0"/>
        <w:rPr>
          <w:rFonts w:asciiTheme="minorHAnsi" w:hAnsiTheme="minorHAnsi" w:cstheme="minorHAnsi"/>
          <w:sz w:val="18"/>
          <w:szCs w:val="18"/>
          <w:u w:val="single"/>
        </w:rPr>
      </w:pPr>
      <w:r w:rsidRPr="001F6EE3">
        <w:rPr>
          <w:rFonts w:asciiTheme="minorHAnsi" w:hAnsiTheme="minorHAnsi" w:cstheme="minorHAnsi"/>
          <w:sz w:val="18"/>
          <w:szCs w:val="18"/>
          <w:u w:val="single"/>
        </w:rPr>
        <w:t>Education and Training</w:t>
      </w:r>
    </w:p>
    <w:p w14:paraId="7190C281"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New CFIs must complete 40 hours of training in relevant areas prior to accepting appointments.  Attorneys and mental health professionals and other members of the community who are working as CFIs must complete no less than 15 hours of continuing education in relevant areas every three years.</w:t>
      </w:r>
      <w:r w:rsidRPr="001F6EE3">
        <w:rPr>
          <w:rStyle w:val="FootnoteReference"/>
          <w:rFonts w:asciiTheme="minorHAnsi" w:eastAsiaTheme="minorEastAsia" w:hAnsiTheme="minorHAnsi" w:cstheme="minorHAnsi"/>
          <w:sz w:val="18"/>
          <w:szCs w:val="18"/>
        </w:rPr>
        <w:footnoteReference w:id="51"/>
      </w:r>
    </w:p>
    <w:p w14:paraId="5982BD75" w14:textId="77777777" w:rsidR="00CE0A5C" w:rsidRPr="001F6EE3" w:rsidRDefault="00CE0A5C" w:rsidP="00CE0A5C">
      <w:pPr>
        <w:widowControl w:val="0"/>
        <w:rPr>
          <w:rFonts w:asciiTheme="minorHAnsi" w:hAnsiTheme="minorHAnsi" w:cstheme="minorHAnsi"/>
          <w:sz w:val="18"/>
          <w:szCs w:val="18"/>
          <w:u w:val="single"/>
        </w:rPr>
      </w:pPr>
    </w:p>
    <w:p w14:paraId="07AB0F3E" w14:textId="77777777" w:rsidR="00CE0A5C" w:rsidRPr="001F6EE3" w:rsidRDefault="00CE0A5C" w:rsidP="00CE0A5C">
      <w:pPr>
        <w:widowControl w:val="0"/>
        <w:rPr>
          <w:rFonts w:asciiTheme="minorHAnsi" w:hAnsiTheme="minorHAnsi" w:cstheme="minorHAnsi"/>
          <w:sz w:val="18"/>
          <w:szCs w:val="18"/>
          <w:u w:val="single"/>
        </w:rPr>
      </w:pPr>
      <w:r w:rsidRPr="001F6EE3">
        <w:rPr>
          <w:rFonts w:asciiTheme="minorHAnsi" w:hAnsiTheme="minorHAnsi" w:cstheme="minorHAnsi"/>
          <w:sz w:val="18"/>
          <w:szCs w:val="18"/>
          <w:u w:val="single"/>
        </w:rPr>
        <w:t>Appointment</w:t>
      </w:r>
    </w:p>
    <w:p w14:paraId="487479EA"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Judicial districts and the Office of the Child’s Representative determine final eligibility for appointment of any CFI.  A number of judicial districts have regular or annual CFI meetings where the magistrate or district judge will communicate expectations, affirm the guidelines contained within Chief Justice Directive 04-08, discuss any issues or questions, and review any recent statutory or case law changes.</w:t>
      </w:r>
    </w:p>
    <w:p w14:paraId="3775EF48" w14:textId="77777777" w:rsidR="00CE0A5C" w:rsidRPr="001F6EE3" w:rsidRDefault="00CE0A5C" w:rsidP="00CE0A5C">
      <w:pPr>
        <w:widowControl w:val="0"/>
        <w:rPr>
          <w:rFonts w:asciiTheme="minorHAnsi" w:hAnsiTheme="minorHAnsi" w:cstheme="minorHAnsi"/>
          <w:sz w:val="18"/>
          <w:szCs w:val="18"/>
          <w:u w:val="single"/>
        </w:rPr>
      </w:pPr>
    </w:p>
    <w:p w14:paraId="42697EDD" w14:textId="77777777" w:rsidR="00CE0A5C" w:rsidRPr="001F6EE3" w:rsidRDefault="00CE0A5C" w:rsidP="00CE0A5C">
      <w:pPr>
        <w:widowControl w:val="0"/>
        <w:rPr>
          <w:rFonts w:asciiTheme="minorHAnsi" w:hAnsiTheme="minorHAnsi" w:cstheme="minorHAnsi"/>
          <w:sz w:val="18"/>
          <w:szCs w:val="18"/>
          <w:u w:val="single"/>
        </w:rPr>
      </w:pPr>
      <w:r w:rsidRPr="001F6EE3">
        <w:rPr>
          <w:rFonts w:asciiTheme="minorHAnsi" w:hAnsiTheme="minorHAnsi" w:cstheme="minorHAnsi"/>
          <w:sz w:val="18"/>
          <w:szCs w:val="18"/>
          <w:u w:val="single"/>
        </w:rPr>
        <w:t>Form Order</w:t>
      </w:r>
    </w:p>
    <w:p w14:paraId="6434B8BA"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Chief Justice Directive 04-08 sets forth an “Order Appointing Child and Family Investigator, Pursuant to §14-10-116.5, C.R.S.”  The order enables the judge or magistrate to identify specific issues for the CFI to investigate, report, and make recommendations.  It sets forth the presumptive fees and also enables the judges or magistrate to set a flat fee and/or an hourly rate for each party and a date by which payment must be made.</w:t>
      </w:r>
      <w:r w:rsidRPr="001F6EE3">
        <w:rPr>
          <w:rStyle w:val="FootnoteReference"/>
          <w:rFonts w:asciiTheme="minorHAnsi" w:eastAsiaTheme="minorEastAsia" w:hAnsiTheme="minorHAnsi" w:cstheme="minorHAnsi"/>
          <w:sz w:val="18"/>
          <w:szCs w:val="18"/>
        </w:rPr>
        <w:footnoteReference w:id="52"/>
      </w:r>
    </w:p>
    <w:p w14:paraId="559FAC9B" w14:textId="77777777" w:rsidR="00CE0A5C" w:rsidRPr="001F6EE3" w:rsidRDefault="00CE0A5C" w:rsidP="00CE0A5C">
      <w:pPr>
        <w:pStyle w:val="ListParagraph"/>
        <w:widowControl w:val="0"/>
        <w:ind w:left="0"/>
        <w:rPr>
          <w:rFonts w:asciiTheme="minorHAnsi" w:hAnsiTheme="minorHAnsi" w:cstheme="minorHAnsi"/>
          <w:sz w:val="18"/>
          <w:szCs w:val="18"/>
          <w:u w:val="single"/>
        </w:rPr>
      </w:pPr>
    </w:p>
    <w:p w14:paraId="69ADABDE" w14:textId="77777777" w:rsidR="00CE0A5C" w:rsidRPr="001F6EE3" w:rsidRDefault="00CE0A5C" w:rsidP="00CE0A5C">
      <w:pPr>
        <w:pStyle w:val="ListParagraph"/>
        <w:widowControl w:val="0"/>
        <w:ind w:left="0"/>
        <w:rPr>
          <w:rFonts w:asciiTheme="minorHAnsi" w:hAnsiTheme="minorHAnsi" w:cstheme="minorHAnsi"/>
          <w:sz w:val="18"/>
          <w:szCs w:val="18"/>
          <w:u w:val="single"/>
        </w:rPr>
      </w:pPr>
      <w:r w:rsidRPr="001F6EE3">
        <w:rPr>
          <w:rFonts w:asciiTheme="minorHAnsi" w:hAnsiTheme="minorHAnsi" w:cstheme="minorHAnsi"/>
          <w:sz w:val="18"/>
          <w:szCs w:val="18"/>
          <w:u w:val="single"/>
        </w:rPr>
        <w:t>Communication</w:t>
      </w:r>
    </w:p>
    <w:p w14:paraId="46A763A0" w14:textId="77777777" w:rsidR="00CE0A5C" w:rsidRPr="001F6EE3" w:rsidRDefault="00CE0A5C" w:rsidP="00CE0A5C">
      <w:pPr>
        <w:pStyle w:val="ListParagraph"/>
        <w:widowControl w:val="0"/>
        <w:ind w:left="0"/>
        <w:jc w:val="both"/>
        <w:rPr>
          <w:rFonts w:asciiTheme="minorHAnsi" w:hAnsiTheme="minorHAnsi" w:cstheme="minorHAnsi"/>
          <w:sz w:val="18"/>
          <w:szCs w:val="18"/>
        </w:rPr>
      </w:pPr>
      <w:r w:rsidRPr="001F6EE3">
        <w:rPr>
          <w:rFonts w:asciiTheme="minorHAnsi" w:hAnsiTheme="minorHAnsi" w:cstheme="minorHAnsi"/>
          <w:sz w:val="18"/>
          <w:szCs w:val="18"/>
        </w:rPr>
        <w:t>When first appointed, the CFI is expected to review the court’s order of appointment and ask for clarification or modification of the order when necessary.  The CFI must then provide the parties with written information about his or her policies and procedures.  The information must include the nature of the services provided, the CFI’s qualifications, where complaints should be directed, fees and billing procedures, how communication will be handled, how sensitive information will be handled, and the CFI’s reporting obligations.</w:t>
      </w:r>
    </w:p>
    <w:p w14:paraId="1EA5D442" w14:textId="77777777" w:rsidR="00CE0A5C" w:rsidRPr="001F6EE3" w:rsidRDefault="00CE0A5C" w:rsidP="00CE0A5C">
      <w:pPr>
        <w:pStyle w:val="ListParagraph"/>
        <w:widowControl w:val="0"/>
        <w:ind w:left="0"/>
        <w:jc w:val="both"/>
        <w:rPr>
          <w:rFonts w:asciiTheme="minorHAnsi" w:hAnsiTheme="minorHAnsi" w:cstheme="minorHAnsi"/>
          <w:sz w:val="18"/>
          <w:szCs w:val="18"/>
        </w:rPr>
      </w:pPr>
    </w:p>
    <w:p w14:paraId="5ACCA75D" w14:textId="77777777" w:rsidR="00CE0A5C" w:rsidRPr="001F6EE3" w:rsidRDefault="00CE0A5C" w:rsidP="00CE0A5C">
      <w:pPr>
        <w:pStyle w:val="ListParagraph"/>
        <w:widowControl w:val="0"/>
        <w:ind w:left="0"/>
        <w:jc w:val="both"/>
        <w:rPr>
          <w:rFonts w:asciiTheme="minorHAnsi" w:hAnsiTheme="minorHAnsi" w:cstheme="minorHAnsi"/>
          <w:sz w:val="18"/>
          <w:szCs w:val="18"/>
        </w:rPr>
      </w:pPr>
      <w:r w:rsidRPr="001F6EE3">
        <w:rPr>
          <w:rFonts w:asciiTheme="minorHAnsi" w:hAnsiTheme="minorHAnsi" w:cstheme="minorHAnsi"/>
          <w:sz w:val="18"/>
          <w:szCs w:val="18"/>
        </w:rPr>
        <w:t xml:space="preserve">The CFI is required to provide written information about how communications and sensitive information from counsel or parties acting as their own counsel will be handled.  The CFI may not have any private or ex </w:t>
      </w:r>
      <w:proofErr w:type="spellStart"/>
      <w:r w:rsidRPr="001F6EE3">
        <w:rPr>
          <w:rFonts w:asciiTheme="minorHAnsi" w:hAnsiTheme="minorHAnsi" w:cstheme="minorHAnsi"/>
          <w:sz w:val="18"/>
          <w:szCs w:val="18"/>
        </w:rPr>
        <w:t>parte</w:t>
      </w:r>
      <w:proofErr w:type="spellEnd"/>
      <w:r w:rsidRPr="001F6EE3">
        <w:rPr>
          <w:rFonts w:asciiTheme="minorHAnsi" w:hAnsiTheme="minorHAnsi" w:cstheme="minorHAnsi"/>
          <w:sz w:val="18"/>
          <w:szCs w:val="18"/>
        </w:rPr>
        <w:t xml:space="preserve"> communications with the court.</w:t>
      </w:r>
      <w:r w:rsidRPr="001F6EE3">
        <w:rPr>
          <w:rStyle w:val="FootnoteReference"/>
          <w:rFonts w:asciiTheme="minorHAnsi" w:eastAsiaTheme="minorEastAsia" w:hAnsiTheme="minorHAnsi" w:cstheme="minorHAnsi"/>
          <w:sz w:val="18"/>
          <w:szCs w:val="18"/>
        </w:rPr>
        <w:footnoteReference w:id="53"/>
      </w:r>
    </w:p>
    <w:p w14:paraId="783D8E3F" w14:textId="77777777" w:rsidR="00CE0A5C" w:rsidRPr="001F6EE3" w:rsidRDefault="00CE0A5C" w:rsidP="00CE0A5C">
      <w:pPr>
        <w:pStyle w:val="ListParagraph"/>
        <w:widowControl w:val="0"/>
        <w:ind w:left="1080"/>
        <w:rPr>
          <w:rFonts w:asciiTheme="minorHAnsi" w:hAnsiTheme="minorHAnsi" w:cstheme="minorHAnsi"/>
          <w:sz w:val="18"/>
          <w:szCs w:val="18"/>
        </w:rPr>
      </w:pPr>
    </w:p>
    <w:p w14:paraId="6C870391" w14:textId="77777777" w:rsidR="00CE0A5C" w:rsidRPr="001F6EE3" w:rsidRDefault="00CE0A5C" w:rsidP="00CE0A5C">
      <w:pPr>
        <w:widowControl w:val="0"/>
        <w:rPr>
          <w:rFonts w:asciiTheme="minorHAnsi" w:hAnsiTheme="minorHAnsi" w:cstheme="minorHAnsi"/>
          <w:sz w:val="18"/>
          <w:szCs w:val="18"/>
          <w:u w:val="single"/>
        </w:rPr>
      </w:pPr>
      <w:r w:rsidRPr="001F6EE3">
        <w:rPr>
          <w:rFonts w:asciiTheme="minorHAnsi" w:hAnsiTheme="minorHAnsi" w:cstheme="minorHAnsi"/>
          <w:sz w:val="18"/>
          <w:szCs w:val="18"/>
          <w:u w:val="single"/>
        </w:rPr>
        <w:t>Fees</w:t>
      </w:r>
    </w:p>
    <w:p w14:paraId="12A0B51C" w14:textId="77777777" w:rsidR="00CE0A5C" w:rsidRPr="001F6EE3" w:rsidRDefault="00CE0A5C" w:rsidP="00CE0A5C">
      <w:pPr>
        <w:widowControl w:val="0"/>
        <w:jc w:val="both"/>
        <w:rPr>
          <w:rStyle w:val="apple-converted-space"/>
          <w:rFonts w:asciiTheme="minorHAnsi" w:hAnsiTheme="minorHAnsi" w:cstheme="minorHAnsi"/>
          <w:sz w:val="18"/>
          <w:szCs w:val="18"/>
        </w:rPr>
      </w:pPr>
      <w:r w:rsidRPr="001F6EE3">
        <w:rPr>
          <w:rFonts w:asciiTheme="minorHAnsi" w:hAnsiTheme="minorHAnsi" w:cstheme="minorHAnsi"/>
          <w:sz w:val="18"/>
          <w:szCs w:val="18"/>
        </w:rPr>
        <w:t>The Colorado Judiciary has established a presumptive fee for conducting an investigation and for filing a report at $2,000, absent a finding of extraordinary circumstances.  If called upon to testify, the presumptive fee for the total testimony and preparation time is $500 unless absent a judicial finding of “extraordinary circumstances” that justifies the excess fees.  Every order appointing a privately paid CFI must state the CFI’s hourly rate.  If either of the parties is indigent, the Colorado Judicial Branch may pay that party’s fees at the state rate, as established by the Office of the Child’s Representative.</w:t>
      </w:r>
      <w:r w:rsidRPr="001F6EE3">
        <w:rPr>
          <w:rStyle w:val="FootnoteReference"/>
          <w:rFonts w:asciiTheme="minorHAnsi" w:eastAsiaTheme="minorEastAsia" w:hAnsiTheme="minorHAnsi" w:cstheme="minorHAnsi"/>
          <w:sz w:val="18"/>
          <w:szCs w:val="18"/>
        </w:rPr>
        <w:footnoteReference w:id="54"/>
      </w:r>
    </w:p>
    <w:p w14:paraId="3A50A826" w14:textId="77777777" w:rsidR="00CE0A5C" w:rsidRPr="001F6EE3" w:rsidRDefault="00CE0A5C" w:rsidP="00CE0A5C">
      <w:pPr>
        <w:widowControl w:val="0"/>
        <w:rPr>
          <w:rFonts w:asciiTheme="minorHAnsi" w:hAnsiTheme="minorHAnsi" w:cstheme="minorHAnsi"/>
          <w:sz w:val="18"/>
          <w:szCs w:val="18"/>
          <w:u w:val="single"/>
        </w:rPr>
      </w:pPr>
    </w:p>
    <w:p w14:paraId="434F7D64" w14:textId="77777777" w:rsidR="00CE0A5C" w:rsidRPr="001F6EE3" w:rsidRDefault="00CE0A5C" w:rsidP="00CE0A5C">
      <w:pPr>
        <w:widowControl w:val="0"/>
        <w:rPr>
          <w:rFonts w:asciiTheme="minorHAnsi" w:hAnsiTheme="minorHAnsi" w:cstheme="minorHAnsi"/>
          <w:sz w:val="18"/>
          <w:szCs w:val="18"/>
          <w:u w:val="single"/>
        </w:rPr>
      </w:pPr>
      <w:r w:rsidRPr="001F6EE3">
        <w:rPr>
          <w:rFonts w:asciiTheme="minorHAnsi" w:hAnsiTheme="minorHAnsi" w:cstheme="minorHAnsi"/>
          <w:sz w:val="18"/>
          <w:szCs w:val="18"/>
          <w:u w:val="single"/>
        </w:rPr>
        <w:t>Complaint Process</w:t>
      </w:r>
    </w:p>
    <w:p w14:paraId="5B8A3906"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presiding judicial officer oversees CFI performance on a case-by-case basis, noting compliance with timelines and conformity of the CFI reports with the requirements of the appointment order and the Chief Justice Directive.</w:t>
      </w:r>
    </w:p>
    <w:p w14:paraId="60BA70E5" w14:textId="77777777" w:rsidR="00CE0A5C" w:rsidRPr="001F6EE3" w:rsidRDefault="00CE0A5C" w:rsidP="00CE0A5C">
      <w:pPr>
        <w:keepNext/>
        <w:widowControl w:val="0"/>
        <w:tabs>
          <w:tab w:val="left" w:pos="720"/>
        </w:tabs>
        <w:jc w:val="both"/>
        <w:rPr>
          <w:rFonts w:asciiTheme="minorHAnsi" w:hAnsiTheme="minorHAnsi" w:cstheme="minorHAnsi"/>
          <w:sz w:val="18"/>
          <w:szCs w:val="18"/>
        </w:rPr>
      </w:pPr>
    </w:p>
    <w:p w14:paraId="6B89F999" w14:textId="77777777" w:rsidR="00CE0A5C" w:rsidRPr="001F6EE3" w:rsidRDefault="00CE0A5C" w:rsidP="00CE0A5C">
      <w:pPr>
        <w:keepNext/>
        <w:widowControl w:val="0"/>
        <w:tabs>
          <w:tab w:val="left" w:pos="720"/>
        </w:tabs>
        <w:jc w:val="both"/>
        <w:rPr>
          <w:rFonts w:asciiTheme="minorHAnsi" w:hAnsiTheme="minorHAnsi" w:cstheme="minorHAnsi"/>
          <w:sz w:val="18"/>
          <w:szCs w:val="18"/>
        </w:rPr>
      </w:pPr>
      <w:r w:rsidRPr="001F6EE3">
        <w:rPr>
          <w:rFonts w:asciiTheme="minorHAnsi" w:hAnsiTheme="minorHAnsi" w:cstheme="minorHAnsi"/>
          <w:sz w:val="18"/>
          <w:szCs w:val="18"/>
        </w:rPr>
        <w:t>For complaints filed against privately paid CFIs and state paid non-attorney CFIs:</w:t>
      </w:r>
    </w:p>
    <w:p w14:paraId="27395ED1" w14:textId="77777777" w:rsidR="00CE0A5C" w:rsidRPr="001F6EE3" w:rsidRDefault="00CE0A5C" w:rsidP="00CE0A5C">
      <w:pPr>
        <w:pStyle w:val="ListParagraph"/>
        <w:widowControl w:val="0"/>
        <w:numPr>
          <w:ilvl w:val="0"/>
          <w:numId w:val="28"/>
        </w:numPr>
        <w:tabs>
          <w:tab w:val="left" w:pos="720"/>
        </w:tabs>
        <w:spacing w:line="276" w:lineRule="auto"/>
        <w:ind w:left="720"/>
        <w:jc w:val="both"/>
        <w:rPr>
          <w:rFonts w:asciiTheme="minorHAnsi" w:hAnsiTheme="minorHAnsi" w:cstheme="minorHAnsi"/>
          <w:spacing w:val="-3"/>
          <w:sz w:val="18"/>
          <w:szCs w:val="18"/>
        </w:rPr>
      </w:pPr>
      <w:r w:rsidRPr="001F6EE3">
        <w:rPr>
          <w:rFonts w:asciiTheme="minorHAnsi" w:hAnsiTheme="minorHAnsi" w:cstheme="minorHAnsi"/>
          <w:sz w:val="18"/>
          <w:szCs w:val="18"/>
        </w:rPr>
        <w:t>C</w:t>
      </w:r>
      <w:r w:rsidRPr="001F6EE3">
        <w:rPr>
          <w:rFonts w:asciiTheme="minorHAnsi" w:hAnsiTheme="minorHAnsi" w:cstheme="minorHAnsi"/>
          <w:spacing w:val="-3"/>
          <w:sz w:val="18"/>
          <w:szCs w:val="18"/>
        </w:rPr>
        <w:t>omplaints are submitted electronically to the judicial district and to the SCAO via a form on the SCAO website, in person, or by mail.</w:t>
      </w:r>
    </w:p>
    <w:p w14:paraId="5EF731B2" w14:textId="77777777" w:rsidR="00CE0A5C" w:rsidRPr="001F6EE3" w:rsidRDefault="00CE0A5C" w:rsidP="00CE0A5C">
      <w:pPr>
        <w:pStyle w:val="ListParagraph"/>
        <w:widowControl w:val="0"/>
        <w:numPr>
          <w:ilvl w:val="0"/>
          <w:numId w:val="28"/>
        </w:numPr>
        <w:tabs>
          <w:tab w:val="left" w:pos="720"/>
        </w:tabs>
        <w:spacing w:line="276" w:lineRule="auto"/>
        <w:ind w:left="720"/>
        <w:jc w:val="both"/>
        <w:rPr>
          <w:rFonts w:asciiTheme="minorHAnsi" w:hAnsiTheme="minorHAnsi" w:cstheme="minorHAnsi"/>
          <w:spacing w:val="-3"/>
          <w:sz w:val="18"/>
          <w:szCs w:val="18"/>
        </w:rPr>
      </w:pPr>
      <w:r w:rsidRPr="001F6EE3">
        <w:rPr>
          <w:rFonts w:asciiTheme="minorHAnsi" w:hAnsiTheme="minorHAnsi" w:cstheme="minorHAnsi"/>
          <w:spacing w:val="-3"/>
          <w:sz w:val="18"/>
          <w:szCs w:val="18"/>
        </w:rPr>
        <w:t>Within 10 days of receiving the complaint, the District Administrator forwards the complaint to the judge presiding over the matter in which the CFI was appointed to determine whether any immediate preventative or corrective action needs to be taken in the matter.</w:t>
      </w:r>
    </w:p>
    <w:p w14:paraId="4C3A553A" w14:textId="77777777" w:rsidR="00CE0A5C" w:rsidRPr="001F6EE3" w:rsidRDefault="00CE0A5C" w:rsidP="00CE0A5C">
      <w:pPr>
        <w:pStyle w:val="ListParagraph"/>
        <w:widowControl w:val="0"/>
        <w:numPr>
          <w:ilvl w:val="0"/>
          <w:numId w:val="28"/>
        </w:numPr>
        <w:tabs>
          <w:tab w:val="left" w:pos="720"/>
        </w:tabs>
        <w:spacing w:line="276" w:lineRule="auto"/>
        <w:ind w:left="720"/>
        <w:jc w:val="both"/>
        <w:rPr>
          <w:rFonts w:asciiTheme="minorHAnsi" w:hAnsiTheme="minorHAnsi" w:cstheme="minorHAnsi"/>
          <w:spacing w:val="-3"/>
          <w:sz w:val="18"/>
          <w:szCs w:val="18"/>
        </w:rPr>
      </w:pPr>
      <w:r w:rsidRPr="001F6EE3">
        <w:rPr>
          <w:rFonts w:asciiTheme="minorHAnsi" w:hAnsiTheme="minorHAnsi" w:cstheme="minorHAnsi"/>
          <w:spacing w:val="-3"/>
          <w:sz w:val="18"/>
          <w:szCs w:val="18"/>
        </w:rPr>
        <w:t>The judicial district then begins an investigation to determine whether the complaint is founded or unfounded, and to determine whether to take any action necessary to resolve the concerns or issues raised by a founded complaint.  A judicial district’s decisions as to whether a complaint is founded or unfounded and as to what, if any, action is necessary are final decisions and are not appealable.</w:t>
      </w:r>
    </w:p>
    <w:p w14:paraId="74E46A8F" w14:textId="77777777" w:rsidR="00CE0A5C" w:rsidRPr="001F6EE3" w:rsidRDefault="00CE0A5C" w:rsidP="00CE0A5C">
      <w:pPr>
        <w:pStyle w:val="ListParagraph"/>
        <w:widowControl w:val="0"/>
        <w:numPr>
          <w:ilvl w:val="0"/>
          <w:numId w:val="28"/>
        </w:numPr>
        <w:tabs>
          <w:tab w:val="left" w:pos="720"/>
        </w:tabs>
        <w:spacing w:line="276" w:lineRule="auto"/>
        <w:ind w:left="720"/>
        <w:jc w:val="both"/>
        <w:rPr>
          <w:rFonts w:asciiTheme="minorHAnsi" w:hAnsiTheme="minorHAnsi" w:cstheme="minorHAnsi"/>
          <w:spacing w:val="-3"/>
          <w:sz w:val="18"/>
          <w:szCs w:val="18"/>
        </w:rPr>
      </w:pPr>
      <w:r w:rsidRPr="001F6EE3">
        <w:rPr>
          <w:rFonts w:asciiTheme="minorHAnsi" w:hAnsiTheme="minorHAnsi" w:cstheme="minorHAnsi"/>
          <w:spacing w:val="-3"/>
          <w:sz w:val="18"/>
          <w:szCs w:val="18"/>
        </w:rPr>
        <w:t>If the complaint involves a privately paid attorney CFI and if it is determined after investigation that the complaint concerning the attorney CFI was founded, the District Administrator informs the Colorado Supreme Court Office of Attorney Regulation Counsel and so notifies the complainant.  The District Administrator requests that the Attorney Regulation Counsel inform the judicial district and the SCAO of the final outcome of any professional conduct investigation.</w:t>
      </w:r>
    </w:p>
    <w:p w14:paraId="79D8DDA4" w14:textId="77777777" w:rsidR="00CE0A5C" w:rsidRPr="001F6EE3" w:rsidRDefault="00CE0A5C" w:rsidP="00CE0A5C">
      <w:pPr>
        <w:pStyle w:val="ListParagraph"/>
        <w:widowControl w:val="0"/>
        <w:numPr>
          <w:ilvl w:val="0"/>
          <w:numId w:val="28"/>
        </w:numPr>
        <w:tabs>
          <w:tab w:val="left" w:pos="720"/>
        </w:tabs>
        <w:spacing w:line="276" w:lineRule="auto"/>
        <w:ind w:left="720"/>
        <w:jc w:val="both"/>
        <w:rPr>
          <w:rFonts w:asciiTheme="minorHAnsi" w:hAnsiTheme="minorHAnsi" w:cstheme="minorHAnsi"/>
          <w:spacing w:val="-3"/>
          <w:sz w:val="18"/>
          <w:szCs w:val="18"/>
        </w:rPr>
      </w:pPr>
      <w:r w:rsidRPr="001F6EE3">
        <w:rPr>
          <w:rFonts w:asciiTheme="minorHAnsi" w:hAnsiTheme="minorHAnsi" w:cstheme="minorHAnsi"/>
          <w:spacing w:val="-3"/>
          <w:sz w:val="18"/>
          <w:szCs w:val="18"/>
        </w:rPr>
        <w:t>No later than 60 days after receiving a “Child and Family Investigator Complaint Procedures and Form,” the judicial district’s District Administrator sends a written response of some kind to the complainant.</w:t>
      </w:r>
    </w:p>
    <w:p w14:paraId="0FBBD9C9" w14:textId="77777777" w:rsidR="00CE0A5C" w:rsidRPr="001F6EE3" w:rsidRDefault="00CE0A5C" w:rsidP="00CE0A5C">
      <w:pPr>
        <w:pStyle w:val="ListParagraph"/>
        <w:widowControl w:val="0"/>
        <w:numPr>
          <w:ilvl w:val="0"/>
          <w:numId w:val="28"/>
        </w:numPr>
        <w:tabs>
          <w:tab w:val="left" w:pos="720"/>
        </w:tabs>
        <w:spacing w:line="276" w:lineRule="auto"/>
        <w:ind w:left="720"/>
        <w:jc w:val="both"/>
        <w:rPr>
          <w:rFonts w:asciiTheme="minorHAnsi" w:hAnsiTheme="minorHAnsi" w:cstheme="minorHAnsi"/>
          <w:spacing w:val="-3"/>
          <w:sz w:val="18"/>
          <w:szCs w:val="18"/>
        </w:rPr>
      </w:pPr>
      <w:r w:rsidRPr="001F6EE3">
        <w:rPr>
          <w:rFonts w:asciiTheme="minorHAnsi" w:hAnsiTheme="minorHAnsi" w:cstheme="minorHAnsi"/>
          <w:spacing w:val="-3"/>
          <w:sz w:val="18"/>
          <w:szCs w:val="18"/>
        </w:rPr>
        <w:t>No later than 10 days after a final decision is reached by a judicial district regarding a complaint, the judicial district’s District Administrator forwards to the SCAO a copy of the complaint file and the results of the investigation.</w:t>
      </w:r>
    </w:p>
    <w:p w14:paraId="349EBB94" w14:textId="77777777" w:rsidR="00CE0A5C" w:rsidRPr="001F6EE3" w:rsidRDefault="00CE0A5C" w:rsidP="00CE0A5C">
      <w:pPr>
        <w:pStyle w:val="ListParagraph"/>
        <w:keepNext/>
        <w:widowControl w:val="0"/>
        <w:tabs>
          <w:tab w:val="left" w:pos="720"/>
        </w:tabs>
        <w:ind w:left="1080"/>
        <w:jc w:val="both"/>
        <w:rPr>
          <w:rFonts w:asciiTheme="minorHAnsi" w:hAnsiTheme="minorHAnsi" w:cstheme="minorHAnsi"/>
          <w:sz w:val="18"/>
          <w:szCs w:val="18"/>
        </w:rPr>
      </w:pPr>
    </w:p>
    <w:p w14:paraId="488EE226" w14:textId="77777777" w:rsidR="00CE0A5C" w:rsidRPr="001F6EE3" w:rsidRDefault="00CE0A5C" w:rsidP="00CE0A5C">
      <w:pPr>
        <w:pStyle w:val="ListParagraph"/>
        <w:keepNext/>
        <w:widowControl w:val="0"/>
        <w:tabs>
          <w:tab w:val="left" w:pos="720"/>
        </w:tabs>
        <w:ind w:left="0"/>
        <w:jc w:val="both"/>
        <w:rPr>
          <w:rFonts w:asciiTheme="minorHAnsi" w:hAnsiTheme="minorHAnsi" w:cstheme="minorHAnsi"/>
          <w:sz w:val="18"/>
          <w:szCs w:val="18"/>
        </w:rPr>
      </w:pPr>
      <w:r w:rsidRPr="001F6EE3">
        <w:rPr>
          <w:rFonts w:asciiTheme="minorHAnsi" w:hAnsiTheme="minorHAnsi" w:cstheme="minorHAnsi"/>
          <w:sz w:val="18"/>
          <w:szCs w:val="18"/>
        </w:rPr>
        <w:t xml:space="preserve">Complaints against state paid attorney CFIs are to be filed and processed </w:t>
      </w:r>
      <w:r w:rsidRPr="001F6EE3">
        <w:rPr>
          <w:rFonts w:asciiTheme="minorHAnsi" w:hAnsiTheme="minorHAnsi" w:cstheme="minorHAnsi"/>
          <w:spacing w:val="-3"/>
          <w:sz w:val="18"/>
          <w:szCs w:val="18"/>
        </w:rPr>
        <w:t>according to the complaint procedures of the Office of the Child’s Representative (OCR).</w:t>
      </w:r>
      <w:r w:rsidRPr="001F6EE3">
        <w:rPr>
          <w:rStyle w:val="FootnoteReference"/>
          <w:rFonts w:asciiTheme="minorHAnsi" w:hAnsiTheme="minorHAnsi" w:cstheme="minorHAnsi"/>
          <w:spacing w:val="-3"/>
          <w:sz w:val="18"/>
          <w:szCs w:val="18"/>
        </w:rPr>
        <w:footnoteReference w:id="55"/>
      </w:r>
    </w:p>
    <w:p w14:paraId="2C86AD4A" w14:textId="77777777" w:rsidR="00CE0A5C" w:rsidRPr="001F6EE3" w:rsidRDefault="00CE0A5C" w:rsidP="00CE0A5C">
      <w:pPr>
        <w:widowControl w:val="0"/>
        <w:jc w:val="both"/>
        <w:rPr>
          <w:rFonts w:asciiTheme="minorHAnsi" w:hAnsiTheme="minorHAnsi" w:cstheme="minorHAnsi"/>
          <w:sz w:val="18"/>
          <w:szCs w:val="18"/>
        </w:rPr>
      </w:pPr>
    </w:p>
    <w:p w14:paraId="45B2AF6C"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iCs/>
          <w:sz w:val="18"/>
          <w:szCs w:val="18"/>
        </w:rPr>
        <w:t>All information about fees and complaints is available on the Colorado courts website along with additional information to parties about how to resolve concerns with one’s CFI.</w:t>
      </w:r>
      <w:r w:rsidRPr="001F6EE3">
        <w:rPr>
          <w:rStyle w:val="FootnoteReference"/>
          <w:rFonts w:asciiTheme="minorHAnsi" w:eastAsiaTheme="minorEastAsia" w:hAnsiTheme="minorHAnsi" w:cstheme="minorHAnsi"/>
          <w:sz w:val="18"/>
          <w:szCs w:val="18"/>
        </w:rPr>
        <w:footnoteReference w:id="56"/>
      </w:r>
    </w:p>
    <w:p w14:paraId="73009D45" w14:textId="77777777" w:rsidR="00CE0A5C" w:rsidRPr="001F6EE3" w:rsidRDefault="00CE0A5C" w:rsidP="00CE0A5C">
      <w:pPr>
        <w:widowControl w:val="0"/>
        <w:rPr>
          <w:rFonts w:asciiTheme="minorHAnsi" w:hAnsiTheme="minorHAnsi" w:cstheme="minorHAnsi"/>
          <w:sz w:val="18"/>
          <w:szCs w:val="18"/>
          <w:u w:val="single"/>
        </w:rPr>
      </w:pPr>
    </w:p>
    <w:p w14:paraId="799E5480" w14:textId="77777777" w:rsidR="00CE0A5C" w:rsidRPr="001F6EE3" w:rsidRDefault="00CE0A5C" w:rsidP="00CE0A5C">
      <w:pPr>
        <w:widowControl w:val="0"/>
        <w:rPr>
          <w:rFonts w:asciiTheme="minorHAnsi" w:hAnsiTheme="minorHAnsi" w:cstheme="minorHAnsi"/>
          <w:sz w:val="18"/>
          <w:szCs w:val="18"/>
          <w:u w:val="single"/>
        </w:rPr>
      </w:pPr>
      <w:r w:rsidRPr="001F6EE3">
        <w:rPr>
          <w:rFonts w:asciiTheme="minorHAnsi" w:hAnsiTheme="minorHAnsi" w:cstheme="minorHAnsi"/>
          <w:sz w:val="18"/>
          <w:szCs w:val="18"/>
          <w:u w:val="single"/>
        </w:rPr>
        <w:t>Sanctions</w:t>
      </w:r>
      <w:bookmarkStart w:id="3" w:name="Massachusetts"/>
    </w:p>
    <w:p w14:paraId="4A1CBD31" w14:textId="77777777" w:rsidR="00CE0A5C" w:rsidRPr="001F6EE3" w:rsidRDefault="00CE0A5C" w:rsidP="00CE0A5C">
      <w:pPr>
        <w:widowControl w:val="0"/>
        <w:jc w:val="both"/>
        <w:rPr>
          <w:rFonts w:asciiTheme="minorHAnsi" w:hAnsiTheme="minorHAnsi" w:cstheme="minorHAnsi"/>
          <w:spacing w:val="-3"/>
          <w:sz w:val="18"/>
          <w:szCs w:val="18"/>
        </w:rPr>
      </w:pPr>
      <w:r w:rsidRPr="001F6EE3">
        <w:rPr>
          <w:rFonts w:asciiTheme="minorHAnsi" w:hAnsiTheme="minorHAnsi" w:cstheme="minorHAnsi"/>
          <w:spacing w:val="-3"/>
          <w:sz w:val="18"/>
          <w:szCs w:val="18"/>
        </w:rPr>
        <w:t>Failure of a CFI to comply with the Chief Justice Directive may result in removal of the CFI from the Statewide Eligibility Roster, from one or more of the judicial district eligibility rosters, or from the OCR District List.  The OCR maintains sole discretion to determine sanctions as they apply to state paid attorney CFIs.  Neither the SCAO nor a judicial district may sanction a state paid attorney CFI.</w:t>
      </w:r>
    </w:p>
    <w:p w14:paraId="4B92E308" w14:textId="77777777" w:rsidR="00CE0A5C" w:rsidRPr="001F6EE3" w:rsidRDefault="00CE0A5C" w:rsidP="00CE0A5C">
      <w:pPr>
        <w:pStyle w:val="Heading3"/>
        <w:widowControl w:val="0"/>
        <w:rPr>
          <w:rFonts w:asciiTheme="minorHAnsi" w:hAnsiTheme="minorHAnsi" w:cstheme="minorHAnsi"/>
          <w:sz w:val="18"/>
          <w:szCs w:val="18"/>
        </w:rPr>
      </w:pPr>
    </w:p>
    <w:p w14:paraId="5D1C88C4" w14:textId="77777777" w:rsidR="00CE0A5C" w:rsidRPr="001F6EE3" w:rsidRDefault="00CE0A5C" w:rsidP="00CE0A5C">
      <w:pPr>
        <w:pStyle w:val="Heading3"/>
        <w:widowControl w:val="0"/>
        <w:shd w:val="clear" w:color="auto" w:fill="DEEAF6" w:themeFill="accent1" w:themeFillTint="33"/>
        <w:rPr>
          <w:rFonts w:asciiTheme="minorHAnsi" w:hAnsiTheme="minorHAnsi" w:cstheme="minorHAnsi"/>
          <w:sz w:val="18"/>
          <w:szCs w:val="18"/>
        </w:rPr>
      </w:pPr>
      <w:bookmarkStart w:id="4" w:name="_Toc369010041"/>
      <w:r w:rsidRPr="001F6EE3">
        <w:rPr>
          <w:rFonts w:asciiTheme="minorHAnsi" w:hAnsiTheme="minorHAnsi" w:cstheme="minorHAnsi"/>
          <w:sz w:val="18"/>
          <w:szCs w:val="18"/>
        </w:rPr>
        <w:t>MASSACHUSETTS</w:t>
      </w:r>
      <w:bookmarkEnd w:id="4"/>
    </w:p>
    <w:p w14:paraId="2AB79F65" w14:textId="77777777" w:rsidR="00CE0A5C" w:rsidRPr="001F6EE3" w:rsidRDefault="00CE0A5C" w:rsidP="00CE0A5C">
      <w:pPr>
        <w:widowControl w:val="0"/>
        <w:jc w:val="both"/>
        <w:rPr>
          <w:rFonts w:asciiTheme="minorHAnsi" w:hAnsiTheme="minorHAnsi" w:cstheme="minorHAnsi"/>
          <w:b/>
          <w:sz w:val="18"/>
          <w:szCs w:val="18"/>
        </w:rPr>
      </w:pPr>
    </w:p>
    <w:p w14:paraId="616AB783" w14:textId="77777777" w:rsidR="00CE0A5C" w:rsidRPr="001F6EE3" w:rsidRDefault="00CE0A5C" w:rsidP="00CE0A5C">
      <w:pPr>
        <w:widowControl w:val="0"/>
        <w:jc w:val="both"/>
        <w:rPr>
          <w:rFonts w:asciiTheme="minorHAnsi" w:hAnsiTheme="minorHAnsi" w:cstheme="minorHAnsi"/>
          <w:b/>
          <w:sz w:val="18"/>
          <w:szCs w:val="18"/>
        </w:rPr>
      </w:pPr>
      <w:r w:rsidRPr="001F6EE3">
        <w:rPr>
          <w:rFonts w:asciiTheme="minorHAnsi" w:hAnsiTheme="minorHAnsi" w:cstheme="minorHAnsi"/>
          <w:b/>
          <w:sz w:val="18"/>
          <w:szCs w:val="18"/>
        </w:rPr>
        <w:t>In Massachusetts, the Chief Justice of the Probate and Family Court Department oversees the GAL program and has established standards for GAL investigators, including mandatory training and continuing education requirements.  GAL investigators must be attorneys.  The Chief Justice of the Probate and Family Court Department oversees the complaint process.</w:t>
      </w:r>
    </w:p>
    <w:bookmarkEnd w:id="3"/>
    <w:p w14:paraId="560F03EA" w14:textId="77777777" w:rsidR="00CE0A5C" w:rsidRPr="001F6EE3" w:rsidRDefault="00CE0A5C" w:rsidP="00CE0A5C">
      <w:pPr>
        <w:widowControl w:val="0"/>
        <w:jc w:val="both"/>
        <w:rPr>
          <w:rFonts w:asciiTheme="minorHAnsi" w:hAnsiTheme="minorHAnsi" w:cstheme="minorHAnsi"/>
          <w:sz w:val="18"/>
          <w:szCs w:val="18"/>
          <w:u w:val="single"/>
        </w:rPr>
      </w:pPr>
    </w:p>
    <w:p w14:paraId="1916145B"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Program Oversight</w:t>
      </w:r>
    </w:p>
    <w:p w14:paraId="7F17B38F"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Chief Justice of the Probate and Family Court Department has authority over the GAL program.  The Chief Justice of the Department has promulgated standards for GAL investigators.  In its 23 pages, the standards establish the role of the GAL investigator, compensation, GAL expectations, communications with the parents and the child, and the scope and content of the investigation and report.</w:t>
      </w:r>
      <w:r w:rsidRPr="001F6EE3">
        <w:rPr>
          <w:rStyle w:val="FootnoteReference"/>
          <w:rFonts w:asciiTheme="minorHAnsi" w:eastAsiaTheme="minorEastAsia" w:hAnsiTheme="minorHAnsi" w:cstheme="minorHAnsi"/>
          <w:sz w:val="18"/>
          <w:szCs w:val="18"/>
        </w:rPr>
        <w:footnoteReference w:id="57"/>
      </w:r>
    </w:p>
    <w:p w14:paraId="4B50603F" w14:textId="77777777" w:rsidR="00CE0A5C" w:rsidRPr="001F6EE3" w:rsidRDefault="00CE0A5C" w:rsidP="00CE0A5C">
      <w:pPr>
        <w:widowControl w:val="0"/>
        <w:jc w:val="both"/>
        <w:rPr>
          <w:rFonts w:asciiTheme="minorHAnsi" w:hAnsiTheme="minorHAnsi" w:cstheme="minorHAnsi"/>
          <w:sz w:val="18"/>
          <w:szCs w:val="18"/>
          <w:u w:val="single"/>
        </w:rPr>
      </w:pPr>
    </w:p>
    <w:p w14:paraId="65892EEB"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Role/Responsibilities/Duties of the GAL</w:t>
      </w:r>
    </w:p>
    <w:p w14:paraId="5AD9EC00"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role of the “Category F GAL investigator” is to gather and report factual information that will assist the court in making custody, visitation, or other decisions related to the welfare of a child.  Unless the appointing judge specifies otherwise, the GAL investigator’s role is limited to gathering and reporting information to the court.  The GAL may include recommendations in the report if the order of the court authorizes inclusion of such recommendations.</w:t>
      </w:r>
      <w:r w:rsidRPr="001F6EE3">
        <w:rPr>
          <w:rStyle w:val="FootnoteReference"/>
          <w:rFonts w:asciiTheme="minorHAnsi" w:eastAsiaTheme="minorEastAsia" w:hAnsiTheme="minorHAnsi" w:cstheme="minorHAnsi"/>
          <w:sz w:val="18"/>
          <w:szCs w:val="18"/>
        </w:rPr>
        <w:footnoteReference w:id="58"/>
      </w:r>
    </w:p>
    <w:p w14:paraId="753F94C9" w14:textId="77777777" w:rsidR="00CE0A5C" w:rsidRPr="001F6EE3" w:rsidRDefault="00CE0A5C" w:rsidP="00CE0A5C">
      <w:pPr>
        <w:widowControl w:val="0"/>
        <w:jc w:val="both"/>
        <w:rPr>
          <w:rFonts w:asciiTheme="minorHAnsi" w:hAnsiTheme="minorHAnsi" w:cstheme="minorHAnsi"/>
          <w:sz w:val="18"/>
          <w:szCs w:val="18"/>
        </w:rPr>
      </w:pPr>
    </w:p>
    <w:p w14:paraId="233BEC97"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Massachusetts also has “Category E GAL evaluators” whom the judge can appoint to offer clinical opinions in custody cases.</w:t>
      </w:r>
    </w:p>
    <w:p w14:paraId="4CF02336" w14:textId="77777777" w:rsidR="00CE0A5C" w:rsidRPr="001F6EE3" w:rsidRDefault="00CE0A5C" w:rsidP="00CE0A5C">
      <w:pPr>
        <w:widowControl w:val="0"/>
        <w:jc w:val="both"/>
        <w:rPr>
          <w:rFonts w:asciiTheme="minorHAnsi" w:hAnsiTheme="minorHAnsi" w:cstheme="minorHAnsi"/>
          <w:sz w:val="18"/>
          <w:szCs w:val="18"/>
          <w:u w:val="single"/>
        </w:rPr>
      </w:pPr>
    </w:p>
    <w:p w14:paraId="3383BDF6" w14:textId="77777777" w:rsidR="00CE0A5C" w:rsidRPr="001F6EE3" w:rsidRDefault="00CE0A5C" w:rsidP="00CE0A5C">
      <w:pPr>
        <w:widowControl w:val="0"/>
        <w:jc w:val="both"/>
        <w:rPr>
          <w:rFonts w:asciiTheme="minorHAnsi" w:hAnsiTheme="minorHAnsi" w:cstheme="minorHAnsi"/>
          <w:color w:val="000000"/>
          <w:sz w:val="18"/>
          <w:szCs w:val="18"/>
          <w:shd w:val="clear" w:color="auto" w:fill="FFFFFF"/>
        </w:rPr>
      </w:pPr>
      <w:r w:rsidRPr="001F6EE3">
        <w:rPr>
          <w:rFonts w:asciiTheme="minorHAnsi" w:hAnsiTheme="minorHAnsi" w:cstheme="minorHAnsi"/>
          <w:sz w:val="18"/>
          <w:szCs w:val="18"/>
          <w:u w:val="single"/>
        </w:rPr>
        <w:t>Roster/Certification/Appointment to the Roster</w:t>
      </w:r>
    </w:p>
    <w:p w14:paraId="601B5D0F" w14:textId="77777777" w:rsidR="00CE0A5C" w:rsidRPr="001F6EE3" w:rsidRDefault="00CE0A5C" w:rsidP="00CE0A5C">
      <w:pPr>
        <w:widowControl w:val="0"/>
        <w:jc w:val="both"/>
        <w:rPr>
          <w:rFonts w:asciiTheme="minorHAnsi" w:hAnsiTheme="minorHAnsi" w:cstheme="minorHAnsi"/>
          <w:color w:val="000000"/>
          <w:sz w:val="18"/>
          <w:szCs w:val="18"/>
          <w:shd w:val="clear" w:color="auto" w:fill="FFFFFF"/>
        </w:rPr>
      </w:pPr>
      <w:r w:rsidRPr="001F6EE3">
        <w:rPr>
          <w:rFonts w:asciiTheme="minorHAnsi" w:hAnsiTheme="minorHAnsi" w:cstheme="minorHAnsi"/>
          <w:color w:val="000000"/>
          <w:sz w:val="18"/>
          <w:szCs w:val="18"/>
          <w:shd w:val="clear" w:color="auto" w:fill="FFFFFF"/>
        </w:rPr>
        <w:t>Persons wishing to serve as a GAL submit an application to the Administrative Office of the Probate and Family Court Department.  Upon approval of the application and upon completion of the mandatory training, a person’s name may be added to the roster.  Every individual court department maintains a list of persons eligible to be appointed by the court as a GAL.  The Chief Justice of each trial court department submits the list of categories and qualifications to the Chief Justice for Administration and Management (CJAM) for approval.  The CJAM compiles the listings into an annually published report.  The appointment lists are public.</w:t>
      </w:r>
    </w:p>
    <w:p w14:paraId="14CDE85C" w14:textId="77777777" w:rsidR="00CE0A5C" w:rsidRPr="001F6EE3" w:rsidRDefault="00CE0A5C" w:rsidP="00CE0A5C">
      <w:pPr>
        <w:widowControl w:val="0"/>
        <w:jc w:val="both"/>
        <w:rPr>
          <w:rFonts w:asciiTheme="minorHAnsi" w:hAnsiTheme="minorHAnsi" w:cstheme="minorHAnsi"/>
          <w:color w:val="000000"/>
          <w:sz w:val="18"/>
          <w:szCs w:val="18"/>
          <w:shd w:val="clear" w:color="auto" w:fill="FFFFFF"/>
        </w:rPr>
      </w:pPr>
    </w:p>
    <w:p w14:paraId="3A57D814"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Qualifications</w:t>
      </w:r>
    </w:p>
    <w:p w14:paraId="57095C1E"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 xml:space="preserve">To be eligible to serve as a GAL investigator, a person must be an attorney with at least three years of experience in the domestic relations field, or a clinician with at least three </w:t>
      </w:r>
      <w:proofErr w:type="spellStart"/>
      <w:r w:rsidRPr="001F6EE3">
        <w:rPr>
          <w:rFonts w:asciiTheme="minorHAnsi" w:hAnsiTheme="minorHAnsi" w:cstheme="minorHAnsi"/>
          <w:sz w:val="18"/>
          <w:szCs w:val="18"/>
        </w:rPr>
        <w:t>years experience</w:t>
      </w:r>
      <w:proofErr w:type="spellEnd"/>
      <w:r w:rsidRPr="001F6EE3">
        <w:rPr>
          <w:rFonts w:asciiTheme="minorHAnsi" w:hAnsiTheme="minorHAnsi" w:cstheme="minorHAnsi"/>
          <w:sz w:val="18"/>
          <w:szCs w:val="18"/>
        </w:rPr>
        <w:t xml:space="preserve"> conducting evaluations or therapy with family members.</w:t>
      </w:r>
      <w:r w:rsidRPr="001F6EE3">
        <w:rPr>
          <w:rStyle w:val="FootnoteReference"/>
          <w:rFonts w:asciiTheme="minorHAnsi" w:eastAsiaTheme="minorEastAsia" w:hAnsiTheme="minorHAnsi" w:cstheme="minorHAnsi"/>
          <w:sz w:val="18"/>
          <w:szCs w:val="18"/>
        </w:rPr>
        <w:footnoteReference w:id="59"/>
      </w:r>
    </w:p>
    <w:p w14:paraId="1D1FD779" w14:textId="77777777" w:rsidR="00CE0A5C" w:rsidRPr="001F6EE3" w:rsidRDefault="00CE0A5C" w:rsidP="00CE0A5C">
      <w:pPr>
        <w:widowControl w:val="0"/>
        <w:jc w:val="both"/>
        <w:rPr>
          <w:rFonts w:asciiTheme="minorHAnsi" w:hAnsiTheme="minorHAnsi" w:cstheme="minorHAnsi"/>
          <w:sz w:val="18"/>
          <w:szCs w:val="18"/>
        </w:rPr>
      </w:pPr>
    </w:p>
    <w:p w14:paraId="6999F800"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Education and Training</w:t>
      </w:r>
    </w:p>
    <w:p w14:paraId="52CBF6EF"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i/>
          <w:sz w:val="18"/>
          <w:szCs w:val="18"/>
        </w:rPr>
        <w:t>Initial Training</w:t>
      </w:r>
      <w:r w:rsidRPr="001F6EE3">
        <w:rPr>
          <w:rFonts w:asciiTheme="minorHAnsi" w:hAnsiTheme="minorHAnsi" w:cstheme="minorHAnsi"/>
          <w:sz w:val="18"/>
          <w:szCs w:val="18"/>
        </w:rPr>
        <w:t>:  GALs must attend a two-day mandatory training established by the Probate and Family Court Department prior to submitting an application.  Topics for the mandatory training are attachment and parenting plans, interviewing, abuse, preference and alienation in custody disputes, and report writing.</w:t>
      </w:r>
    </w:p>
    <w:p w14:paraId="75CD0DFB" w14:textId="77777777" w:rsidR="00CE0A5C" w:rsidRPr="001F6EE3" w:rsidRDefault="00CE0A5C" w:rsidP="00CE0A5C">
      <w:pPr>
        <w:widowControl w:val="0"/>
        <w:jc w:val="both"/>
        <w:rPr>
          <w:rFonts w:asciiTheme="minorHAnsi" w:hAnsiTheme="minorHAnsi" w:cstheme="minorHAnsi"/>
          <w:sz w:val="18"/>
          <w:szCs w:val="18"/>
          <w:u w:val="single"/>
        </w:rPr>
      </w:pPr>
    </w:p>
    <w:p w14:paraId="569E4A3F"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i/>
          <w:sz w:val="18"/>
          <w:szCs w:val="18"/>
        </w:rPr>
        <w:t>Continuing Education</w:t>
      </w:r>
      <w:r w:rsidRPr="001F6EE3">
        <w:rPr>
          <w:rFonts w:asciiTheme="minorHAnsi" w:hAnsiTheme="minorHAnsi" w:cstheme="minorHAnsi"/>
          <w:sz w:val="18"/>
          <w:szCs w:val="18"/>
        </w:rPr>
        <w:t>:  Once approved for the list, GALs must attend an annual 3-hour continuing education program established by the Probate and Family Court Department.</w:t>
      </w:r>
      <w:r w:rsidRPr="001F6EE3">
        <w:rPr>
          <w:rStyle w:val="FootnoteReference"/>
          <w:rFonts w:asciiTheme="minorHAnsi" w:eastAsiaTheme="minorEastAsia" w:hAnsiTheme="minorHAnsi" w:cstheme="minorHAnsi"/>
          <w:sz w:val="18"/>
          <w:szCs w:val="18"/>
        </w:rPr>
        <w:footnoteReference w:id="60"/>
      </w:r>
    </w:p>
    <w:p w14:paraId="11933AAA" w14:textId="77777777" w:rsidR="00CE0A5C" w:rsidRPr="001F6EE3" w:rsidRDefault="00CE0A5C" w:rsidP="00CE0A5C">
      <w:pPr>
        <w:widowControl w:val="0"/>
        <w:jc w:val="both"/>
        <w:rPr>
          <w:rFonts w:asciiTheme="minorHAnsi" w:hAnsiTheme="minorHAnsi" w:cstheme="minorHAnsi"/>
          <w:sz w:val="18"/>
          <w:szCs w:val="18"/>
          <w:u w:val="single"/>
        </w:rPr>
      </w:pPr>
    </w:p>
    <w:p w14:paraId="583E5530" w14:textId="77777777" w:rsidR="00CE0A5C" w:rsidRDefault="00CE0A5C" w:rsidP="00CE0A5C">
      <w:pPr>
        <w:widowControl w:val="0"/>
        <w:jc w:val="both"/>
        <w:rPr>
          <w:rFonts w:asciiTheme="minorHAnsi" w:hAnsiTheme="minorHAnsi" w:cstheme="minorHAnsi"/>
          <w:sz w:val="18"/>
          <w:szCs w:val="18"/>
          <w:u w:val="single"/>
        </w:rPr>
      </w:pPr>
    </w:p>
    <w:p w14:paraId="6A56EC93"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Appointment</w:t>
      </w:r>
    </w:p>
    <w:p w14:paraId="23BEB0F3"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color w:val="000000"/>
          <w:sz w:val="18"/>
          <w:szCs w:val="18"/>
          <w:shd w:val="clear" w:color="auto" w:fill="FFFFFF"/>
        </w:rPr>
        <w:t>Generally, courts make appointments from the roster in rotation or sequential order.</w:t>
      </w:r>
    </w:p>
    <w:p w14:paraId="6597232E" w14:textId="77777777" w:rsidR="00CE0A5C" w:rsidRPr="001F6EE3" w:rsidRDefault="00CE0A5C" w:rsidP="00CE0A5C">
      <w:pPr>
        <w:widowControl w:val="0"/>
        <w:jc w:val="both"/>
        <w:rPr>
          <w:rFonts w:asciiTheme="minorHAnsi" w:hAnsiTheme="minorHAnsi" w:cstheme="minorHAnsi"/>
          <w:sz w:val="18"/>
          <w:szCs w:val="18"/>
          <w:u w:val="single"/>
        </w:rPr>
      </w:pPr>
    </w:p>
    <w:p w14:paraId="722D91CC"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Communication</w:t>
      </w:r>
    </w:p>
    <w:p w14:paraId="593F2323"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GAL must explain the GAL’s role and the purpose of the investigation to the parties.  The GAL must inform the parties how the information gathered by the GAL will be used.  The GAL must provide a “Lamb warning” that explains there are no “off the record” discussions and that any information collected by the GAL may appear in the GAL report and be disclosed in court or to the other party.  As appropriate based on the child’s level of maturity, the GAL should provide a similar explanation of the investigative process and a Lamb warning to a child, but modified to reflect the child’s age and level of understanding.  If the GAL interviews other witnesses, they also must receive a Lamb warning.</w:t>
      </w:r>
      <w:r w:rsidRPr="001F6EE3">
        <w:rPr>
          <w:rStyle w:val="FootnoteReference"/>
          <w:rFonts w:asciiTheme="minorHAnsi" w:eastAsiaTheme="minorEastAsia" w:hAnsiTheme="minorHAnsi" w:cstheme="minorHAnsi"/>
          <w:sz w:val="18"/>
          <w:szCs w:val="18"/>
        </w:rPr>
        <w:footnoteReference w:id="61"/>
      </w:r>
    </w:p>
    <w:p w14:paraId="6633E26F" w14:textId="77777777" w:rsidR="00CE0A5C" w:rsidRPr="001F6EE3" w:rsidRDefault="00CE0A5C" w:rsidP="00CE0A5C">
      <w:pPr>
        <w:widowControl w:val="0"/>
        <w:jc w:val="both"/>
        <w:rPr>
          <w:rFonts w:asciiTheme="minorHAnsi" w:hAnsiTheme="minorHAnsi" w:cstheme="minorHAnsi"/>
          <w:color w:val="0070C0"/>
          <w:sz w:val="18"/>
          <w:szCs w:val="18"/>
        </w:rPr>
      </w:pPr>
    </w:p>
    <w:p w14:paraId="6F82ABAA"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 xml:space="preserve">Fees </w:t>
      </w:r>
    </w:p>
    <w:p w14:paraId="030095D1"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judicial branch has a limited amount of money in its budget to pay for GAL fees.  Fees paid by the Commonwealth are set by the Administrative Office of the Trial Court.  If the order specifies that compensation will be paid by the Commonwealth, the GAL is prohibited from charging additional fees to the parties.  Because the Judiciary’s funding is limited, in practice, judges on occasion ask the parties to pay some or all the GAL’s fees.  If so, the judge, in the appointment order, may cap the number of compensable hours.  The GAL determines the hourly rate.</w:t>
      </w:r>
    </w:p>
    <w:p w14:paraId="48802C8C" w14:textId="77777777" w:rsidR="00CE0A5C" w:rsidRPr="001F6EE3" w:rsidRDefault="00CE0A5C" w:rsidP="00CE0A5C">
      <w:pPr>
        <w:widowControl w:val="0"/>
        <w:jc w:val="both"/>
        <w:rPr>
          <w:rFonts w:asciiTheme="minorHAnsi" w:hAnsiTheme="minorHAnsi" w:cstheme="minorHAnsi"/>
          <w:sz w:val="18"/>
          <w:szCs w:val="18"/>
          <w:u w:val="single"/>
        </w:rPr>
      </w:pPr>
    </w:p>
    <w:p w14:paraId="7839C47C"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Complaint Process</w:t>
      </w:r>
    </w:p>
    <w:p w14:paraId="5B33C0C8" w14:textId="77777777" w:rsidR="00CE0A5C" w:rsidRPr="001F6EE3" w:rsidRDefault="00CE0A5C" w:rsidP="00CE0A5C">
      <w:pPr>
        <w:pStyle w:val="ListParagraph"/>
        <w:widowControl w:val="0"/>
        <w:ind w:left="0"/>
        <w:jc w:val="both"/>
        <w:rPr>
          <w:rFonts w:asciiTheme="minorHAnsi" w:hAnsiTheme="minorHAnsi" w:cstheme="minorHAnsi"/>
          <w:sz w:val="18"/>
          <w:szCs w:val="18"/>
        </w:rPr>
      </w:pPr>
      <w:r w:rsidRPr="001F6EE3">
        <w:rPr>
          <w:rFonts w:asciiTheme="minorHAnsi" w:hAnsiTheme="minorHAnsi" w:cstheme="minorHAnsi"/>
          <w:sz w:val="18"/>
          <w:szCs w:val="18"/>
        </w:rPr>
        <w:t>All requests for the involuntary removal of an individual from the roster must be in writing, must specify the grounds upon which the request for removal is based, and must be addressed to the Chief Justice of the Trial Court Department.  If the request raises serious concerns as to the individual’s qualifications or suitability, the Chief Justice may temporarily suspend the individual from the roster.</w:t>
      </w:r>
    </w:p>
    <w:p w14:paraId="6B779CAF" w14:textId="77777777" w:rsidR="00CE0A5C" w:rsidRPr="001F6EE3" w:rsidRDefault="00CE0A5C" w:rsidP="00CE0A5C">
      <w:pPr>
        <w:pStyle w:val="ListParagraph"/>
        <w:widowControl w:val="0"/>
        <w:ind w:left="0"/>
        <w:jc w:val="both"/>
        <w:rPr>
          <w:rFonts w:asciiTheme="minorHAnsi" w:hAnsiTheme="minorHAnsi" w:cstheme="minorHAnsi"/>
          <w:sz w:val="18"/>
          <w:szCs w:val="18"/>
        </w:rPr>
      </w:pPr>
    </w:p>
    <w:p w14:paraId="66C2D238" w14:textId="77777777" w:rsidR="00CE0A5C" w:rsidRPr="001F6EE3" w:rsidRDefault="00CE0A5C" w:rsidP="00CE0A5C">
      <w:pPr>
        <w:pStyle w:val="ListParagraph"/>
        <w:widowControl w:val="0"/>
        <w:ind w:left="0"/>
        <w:jc w:val="both"/>
        <w:rPr>
          <w:rFonts w:asciiTheme="minorHAnsi" w:hAnsiTheme="minorHAnsi" w:cstheme="minorHAnsi"/>
          <w:sz w:val="18"/>
          <w:szCs w:val="18"/>
          <w:u w:val="single"/>
        </w:rPr>
      </w:pPr>
      <w:r w:rsidRPr="001F6EE3">
        <w:rPr>
          <w:rFonts w:asciiTheme="minorHAnsi" w:hAnsiTheme="minorHAnsi" w:cstheme="minorHAnsi"/>
          <w:i/>
          <w:sz w:val="18"/>
          <w:szCs w:val="18"/>
        </w:rPr>
        <w:t>Investigation Process</w:t>
      </w:r>
      <w:r w:rsidRPr="001F6EE3">
        <w:rPr>
          <w:rFonts w:asciiTheme="minorHAnsi" w:hAnsiTheme="minorHAnsi" w:cstheme="minorHAnsi"/>
          <w:sz w:val="18"/>
          <w:szCs w:val="18"/>
        </w:rPr>
        <w:t>:  The Chief Justice of the Trial Court Department sends a copy of the complaint to the individual, along with a notice that the individual may file a written response.  After receiving a response, or after 30 days, the Chief Justice determines if an investigation should be conducted.  If further investigation is ordered, the Chief Justice, upon receiving the investigative report, may meet with the individual or may conduct a hearing.  If the Chief Justice determines that the individual should be removed from the roster, the Chief Justice so recommends to the Chief Justice of Administration and Management (CJAM), and sends the investigative report to the CJAM.  The CJAM makes a decision within 60 days.  The CJAM’s decision is final.  The request, the investigative report, and any hearing are confidential and not open to the public.</w:t>
      </w:r>
    </w:p>
    <w:p w14:paraId="5B0796DE" w14:textId="77777777" w:rsidR="00CE0A5C" w:rsidRPr="001F6EE3" w:rsidRDefault="00CE0A5C" w:rsidP="00CE0A5C">
      <w:pPr>
        <w:widowControl w:val="0"/>
        <w:jc w:val="both"/>
        <w:rPr>
          <w:rFonts w:asciiTheme="minorHAnsi" w:hAnsiTheme="minorHAnsi" w:cstheme="minorHAnsi"/>
          <w:sz w:val="18"/>
          <w:szCs w:val="18"/>
          <w:u w:val="single"/>
        </w:rPr>
      </w:pPr>
    </w:p>
    <w:p w14:paraId="4D33AB66"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Sanctions</w:t>
      </w:r>
    </w:p>
    <w:p w14:paraId="52433F58"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If the Chief Justice of the Trial Court Department determines that the individual should be removed from the roster or that a lesser sanction should be imposed, the Chief Justice so recommends to the CJAM.  Lesser sanctions could include limited time suspension from the roster, assignment of a mentor, a directive to obtain additional training, or further investigation.</w:t>
      </w:r>
    </w:p>
    <w:p w14:paraId="78E20442" w14:textId="77777777" w:rsidR="00CE0A5C" w:rsidRPr="001F6EE3" w:rsidRDefault="00CE0A5C" w:rsidP="00CE0A5C">
      <w:pPr>
        <w:widowControl w:val="0"/>
        <w:jc w:val="both"/>
        <w:rPr>
          <w:rFonts w:asciiTheme="minorHAnsi" w:eastAsiaTheme="majorEastAsia" w:hAnsiTheme="minorHAnsi" w:cstheme="minorHAnsi"/>
          <w:b/>
          <w:bCs/>
          <w:color w:val="002060"/>
          <w:sz w:val="18"/>
          <w:szCs w:val="18"/>
        </w:rPr>
      </w:pPr>
    </w:p>
    <w:p w14:paraId="11CA4A65" w14:textId="77777777" w:rsidR="00CE0A5C" w:rsidRPr="001F6EE3" w:rsidRDefault="00CE0A5C" w:rsidP="00CE0A5C">
      <w:pPr>
        <w:pStyle w:val="Heading3"/>
        <w:widowControl w:val="0"/>
        <w:shd w:val="clear" w:color="auto" w:fill="DEEAF6" w:themeFill="accent1" w:themeFillTint="33"/>
        <w:rPr>
          <w:rFonts w:asciiTheme="minorHAnsi" w:hAnsiTheme="minorHAnsi" w:cstheme="minorHAnsi"/>
          <w:sz w:val="18"/>
          <w:szCs w:val="18"/>
        </w:rPr>
      </w:pPr>
      <w:bookmarkStart w:id="5" w:name="_Toc369010043"/>
      <w:r w:rsidRPr="001F6EE3">
        <w:rPr>
          <w:rFonts w:asciiTheme="minorHAnsi" w:hAnsiTheme="minorHAnsi" w:cstheme="minorHAnsi"/>
          <w:sz w:val="18"/>
          <w:szCs w:val="18"/>
        </w:rPr>
        <w:t>NEW HAMPSHIRE</w:t>
      </w:r>
      <w:bookmarkEnd w:id="5"/>
      <w:r w:rsidRPr="001F6EE3">
        <w:rPr>
          <w:rFonts w:asciiTheme="minorHAnsi" w:hAnsiTheme="minorHAnsi" w:cstheme="minorHAnsi"/>
          <w:sz w:val="18"/>
          <w:szCs w:val="18"/>
        </w:rPr>
        <w:t xml:space="preserve"> </w:t>
      </w:r>
    </w:p>
    <w:p w14:paraId="1894C642" w14:textId="77777777" w:rsidR="00CE0A5C" w:rsidRPr="001F6EE3" w:rsidRDefault="00CE0A5C" w:rsidP="00CE0A5C">
      <w:pPr>
        <w:pStyle w:val="Style1"/>
        <w:widowControl w:val="0"/>
        <w:ind w:left="0" w:firstLine="0"/>
        <w:jc w:val="both"/>
        <w:rPr>
          <w:rFonts w:asciiTheme="minorHAnsi" w:hAnsiTheme="minorHAnsi" w:cstheme="minorHAnsi"/>
          <w:color w:val="auto"/>
          <w:sz w:val="18"/>
          <w:szCs w:val="18"/>
          <w:u w:val="none"/>
        </w:rPr>
      </w:pPr>
    </w:p>
    <w:p w14:paraId="1E8682FB" w14:textId="77777777" w:rsidR="00CE0A5C" w:rsidRPr="001F6EE3" w:rsidRDefault="00CE0A5C" w:rsidP="00CE0A5C">
      <w:pPr>
        <w:pStyle w:val="Style1"/>
        <w:widowControl w:val="0"/>
        <w:ind w:left="0" w:firstLine="0"/>
        <w:jc w:val="both"/>
        <w:rPr>
          <w:rFonts w:asciiTheme="minorHAnsi" w:hAnsiTheme="minorHAnsi" w:cstheme="minorHAnsi"/>
          <w:color w:val="auto"/>
          <w:sz w:val="18"/>
          <w:szCs w:val="18"/>
          <w:u w:val="none"/>
        </w:rPr>
      </w:pPr>
      <w:r w:rsidRPr="001F6EE3">
        <w:rPr>
          <w:rFonts w:asciiTheme="minorHAnsi" w:hAnsiTheme="minorHAnsi" w:cstheme="minorHAnsi"/>
          <w:color w:val="auto"/>
          <w:sz w:val="18"/>
          <w:szCs w:val="18"/>
          <w:u w:val="none"/>
        </w:rPr>
        <w:t xml:space="preserve">The New Hampshire GAL program includes a Guardian Ad Litem Board located in the Executive Branch that oversees the credentialing, activities and discipline of GALs, and investigates and resolves complaints against GALs.  Complaints are investigated and resolved by the Board.  The Supreme Court and Administrative Judge exercise authority over the duties of GALs in court cases.  Fee arrangements must be in writing and any changes must be approved in advance by the court.  Sixty-one allegations of misconduct received since January 2007 were resolved by June 2011.  The Board expended $27,475 in FY11, with revenues of $7,531.  </w:t>
      </w:r>
    </w:p>
    <w:p w14:paraId="295BA915" w14:textId="77777777" w:rsidR="00CE0A5C" w:rsidRPr="001F6EE3" w:rsidRDefault="00CE0A5C" w:rsidP="00CE0A5C">
      <w:pPr>
        <w:widowControl w:val="0"/>
        <w:rPr>
          <w:rFonts w:asciiTheme="minorHAnsi" w:hAnsiTheme="minorHAnsi" w:cstheme="minorHAnsi"/>
          <w:sz w:val="18"/>
          <w:szCs w:val="18"/>
          <w:u w:val="single"/>
        </w:rPr>
      </w:pPr>
    </w:p>
    <w:p w14:paraId="3C725290"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Program Oversight</w:t>
      </w:r>
    </w:p>
    <w:p w14:paraId="08D6202E"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Supreme Court and the Administrative Judge for the Circuit Court have authority over GAL duties in court cases.  Judges and marital masters appoint the GALs to cases, determine the scope of the GAL</w:t>
      </w:r>
      <w:r>
        <w:rPr>
          <w:rFonts w:asciiTheme="minorHAnsi" w:hAnsiTheme="minorHAnsi" w:cstheme="minorHAnsi"/>
          <w:sz w:val="18"/>
          <w:szCs w:val="18"/>
        </w:rPr>
        <w:t>’</w:t>
      </w:r>
      <w:r w:rsidRPr="001F6EE3">
        <w:rPr>
          <w:rFonts w:asciiTheme="minorHAnsi" w:hAnsiTheme="minorHAnsi" w:cstheme="minorHAnsi"/>
          <w:sz w:val="18"/>
          <w:szCs w:val="18"/>
        </w:rPr>
        <w:t xml:space="preserve"> work, set deadlines, and approve GAL fees.  A judge or marital master can remove a GAL from a case, hold them in contempt of court, or impose a fine against a GAL.</w:t>
      </w:r>
    </w:p>
    <w:p w14:paraId="199D2B3A" w14:textId="77777777" w:rsidR="00CE0A5C" w:rsidRPr="001F6EE3" w:rsidRDefault="00CE0A5C" w:rsidP="00CE0A5C">
      <w:pPr>
        <w:widowControl w:val="0"/>
        <w:jc w:val="both"/>
        <w:rPr>
          <w:rFonts w:asciiTheme="minorHAnsi" w:hAnsiTheme="minorHAnsi" w:cstheme="minorHAnsi"/>
          <w:sz w:val="18"/>
          <w:szCs w:val="18"/>
        </w:rPr>
      </w:pPr>
    </w:p>
    <w:p w14:paraId="3D90117C"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A Guardian Ad Litem Board is responsible for overseeing the credentialing activities, and discipline of GALs who are or have been certified by the Board.</w:t>
      </w:r>
      <w:r w:rsidRPr="001F6EE3">
        <w:rPr>
          <w:rStyle w:val="FootnoteReference"/>
          <w:rFonts w:asciiTheme="minorHAnsi" w:eastAsiaTheme="minorEastAsia" w:hAnsiTheme="minorHAnsi" w:cstheme="minorHAnsi"/>
          <w:sz w:val="18"/>
          <w:szCs w:val="18"/>
        </w:rPr>
        <w:footnoteReference w:id="62"/>
      </w:r>
      <w:r w:rsidRPr="001F6EE3">
        <w:rPr>
          <w:rFonts w:asciiTheme="minorHAnsi" w:hAnsiTheme="minorHAnsi" w:cstheme="minorHAnsi"/>
          <w:sz w:val="18"/>
          <w:szCs w:val="18"/>
        </w:rPr>
        <w:t xml:space="preserve">  The Board is located in the Executive Branch, administratively attached to the Department of Administrative Services, and has nine members:</w:t>
      </w:r>
    </w:p>
    <w:p w14:paraId="5AFB8B7A" w14:textId="77777777" w:rsidR="00CE0A5C" w:rsidRPr="001F6EE3" w:rsidRDefault="00CE0A5C" w:rsidP="00CE0A5C">
      <w:pPr>
        <w:pStyle w:val="ListParagraph"/>
        <w:widowControl w:val="0"/>
        <w:numPr>
          <w:ilvl w:val="0"/>
          <w:numId w:val="23"/>
        </w:numPr>
        <w:shd w:val="clear" w:color="auto" w:fill="FFFFFF"/>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One member representing the New Hampshire Supreme Court, appointed by the Chief Justice of the New Hampshire Supreme Court.</w:t>
      </w:r>
    </w:p>
    <w:p w14:paraId="7F22A175" w14:textId="77777777" w:rsidR="00CE0A5C" w:rsidRPr="001F6EE3" w:rsidRDefault="00CE0A5C" w:rsidP="00CE0A5C">
      <w:pPr>
        <w:pStyle w:val="ListParagraph"/>
        <w:widowControl w:val="0"/>
        <w:numPr>
          <w:ilvl w:val="0"/>
          <w:numId w:val="23"/>
        </w:numPr>
        <w:shd w:val="clear" w:color="auto" w:fill="FFFFFF"/>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One member of the New Hampshire State Senate, appointed by the president of the Senate.</w:t>
      </w:r>
    </w:p>
    <w:p w14:paraId="6E98F30C" w14:textId="77777777" w:rsidR="00CE0A5C" w:rsidRPr="001F6EE3" w:rsidRDefault="00CE0A5C" w:rsidP="00CE0A5C">
      <w:pPr>
        <w:pStyle w:val="ListParagraph"/>
        <w:widowControl w:val="0"/>
        <w:numPr>
          <w:ilvl w:val="0"/>
          <w:numId w:val="23"/>
        </w:numPr>
        <w:shd w:val="clear" w:color="auto" w:fill="FFFFFF"/>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One member of the New Hampshire House of Representatives, appointed by the Speaker of the House.</w:t>
      </w:r>
    </w:p>
    <w:p w14:paraId="7CB102C6" w14:textId="77777777" w:rsidR="00CE0A5C" w:rsidRPr="001F6EE3" w:rsidRDefault="00CE0A5C" w:rsidP="00CE0A5C">
      <w:pPr>
        <w:pStyle w:val="ListParagraph"/>
        <w:widowControl w:val="0"/>
        <w:numPr>
          <w:ilvl w:val="0"/>
          <w:numId w:val="23"/>
        </w:numPr>
        <w:shd w:val="clear" w:color="auto" w:fill="FFFFFF"/>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Executive Director of the New Hampshire Judicial Council.</w:t>
      </w:r>
    </w:p>
    <w:p w14:paraId="2DC46A08" w14:textId="77777777" w:rsidR="00CE0A5C" w:rsidRPr="001F6EE3" w:rsidRDefault="00CE0A5C" w:rsidP="00CE0A5C">
      <w:pPr>
        <w:pStyle w:val="ListParagraph"/>
        <w:widowControl w:val="0"/>
        <w:numPr>
          <w:ilvl w:val="0"/>
          <w:numId w:val="23"/>
        </w:numPr>
        <w:shd w:val="clear" w:color="auto" w:fill="FFFFFF"/>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One member of Court Appointed Special Advocates (CASA), nominated by the director of CASA and appointed by the Governor.</w:t>
      </w:r>
    </w:p>
    <w:p w14:paraId="6324715F" w14:textId="77777777" w:rsidR="00CE0A5C" w:rsidRPr="001F6EE3" w:rsidRDefault="00CE0A5C" w:rsidP="00CE0A5C">
      <w:pPr>
        <w:pStyle w:val="ListParagraph"/>
        <w:widowControl w:val="0"/>
        <w:numPr>
          <w:ilvl w:val="0"/>
          <w:numId w:val="23"/>
        </w:numPr>
        <w:shd w:val="clear" w:color="auto" w:fill="FFFFFF"/>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One member representing the Division of Children, Youth, and Families, or Casey Family Services, or another child protection agency in New Hampshire, appointed by the Governor.</w:t>
      </w:r>
    </w:p>
    <w:p w14:paraId="081E39C2" w14:textId="77777777" w:rsidR="00CE0A5C" w:rsidRPr="001F6EE3" w:rsidRDefault="00CE0A5C" w:rsidP="00CE0A5C">
      <w:pPr>
        <w:pStyle w:val="ListParagraph"/>
        <w:widowControl w:val="0"/>
        <w:numPr>
          <w:ilvl w:val="0"/>
          <w:numId w:val="23"/>
        </w:numPr>
        <w:shd w:val="clear" w:color="auto" w:fill="FFFFFF"/>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One member representing the interests of GALs, appointed by the Governor.</w:t>
      </w:r>
    </w:p>
    <w:p w14:paraId="0A9A7EB4" w14:textId="77777777" w:rsidR="00CE0A5C" w:rsidRPr="001F6EE3" w:rsidRDefault="00CE0A5C" w:rsidP="00CE0A5C">
      <w:pPr>
        <w:pStyle w:val="ListParagraph"/>
        <w:widowControl w:val="0"/>
        <w:numPr>
          <w:ilvl w:val="0"/>
          <w:numId w:val="23"/>
        </w:numPr>
        <w:shd w:val="clear" w:color="auto" w:fill="FFFFFF"/>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Two members of the general public representing the interests of those individuals receiving the services of GALs, appointed by the Governor.</w:t>
      </w:r>
      <w:r w:rsidRPr="001F6EE3">
        <w:rPr>
          <w:rStyle w:val="FootnoteReference"/>
          <w:rFonts w:asciiTheme="minorHAnsi" w:hAnsiTheme="minorHAnsi" w:cstheme="minorHAnsi"/>
          <w:color w:val="000000"/>
          <w:sz w:val="18"/>
          <w:szCs w:val="18"/>
        </w:rPr>
        <w:footnoteReference w:id="63"/>
      </w:r>
    </w:p>
    <w:p w14:paraId="63FB6DD8" w14:textId="77777777" w:rsidR="00CE0A5C" w:rsidRPr="001F6EE3" w:rsidRDefault="00CE0A5C" w:rsidP="00CE0A5C">
      <w:pPr>
        <w:widowControl w:val="0"/>
        <w:shd w:val="clear" w:color="auto" w:fill="FFFFFF"/>
        <w:jc w:val="both"/>
        <w:rPr>
          <w:rFonts w:asciiTheme="minorHAnsi" w:hAnsiTheme="minorHAnsi" w:cstheme="minorHAnsi"/>
          <w:color w:val="000000"/>
          <w:sz w:val="18"/>
          <w:szCs w:val="18"/>
        </w:rPr>
      </w:pPr>
    </w:p>
    <w:p w14:paraId="3FB1E8FC" w14:textId="77777777" w:rsidR="00CE0A5C" w:rsidRPr="001F6EE3" w:rsidRDefault="00CE0A5C" w:rsidP="00CE0A5C">
      <w:pPr>
        <w:widowControl w:val="0"/>
        <w:shd w:val="clear" w:color="auto" w:fill="FFFFFF"/>
        <w:jc w:val="both"/>
        <w:rPr>
          <w:rFonts w:asciiTheme="minorHAnsi" w:hAnsiTheme="minorHAnsi" w:cstheme="minorHAnsi"/>
          <w:sz w:val="18"/>
          <w:szCs w:val="18"/>
        </w:rPr>
      </w:pPr>
      <w:r w:rsidRPr="001F6EE3">
        <w:rPr>
          <w:rFonts w:asciiTheme="minorHAnsi" w:hAnsiTheme="minorHAnsi" w:cstheme="minorHAnsi"/>
          <w:sz w:val="18"/>
          <w:szCs w:val="18"/>
        </w:rPr>
        <w:t>The New Hampshire Office of Legislative Budget Assistant conducted an audit of the GAL Board in January 2012.  The Office identified weaknesses in the Board’s structure, administration, and operations, which resulted in its inability to operate efficiently and effectively.</w:t>
      </w:r>
    </w:p>
    <w:p w14:paraId="2743EC82" w14:textId="77777777" w:rsidR="00CE0A5C" w:rsidRPr="001F6EE3" w:rsidRDefault="00CE0A5C" w:rsidP="00CE0A5C">
      <w:pPr>
        <w:widowControl w:val="0"/>
        <w:shd w:val="clear" w:color="auto" w:fill="FFFFFF"/>
        <w:jc w:val="both"/>
        <w:rPr>
          <w:rFonts w:asciiTheme="minorHAnsi" w:hAnsiTheme="minorHAnsi" w:cstheme="minorHAnsi"/>
          <w:sz w:val="18"/>
          <w:szCs w:val="18"/>
        </w:rPr>
      </w:pPr>
    </w:p>
    <w:p w14:paraId="73D4EC59" w14:textId="77777777" w:rsidR="00CE0A5C" w:rsidRPr="001F6EE3" w:rsidRDefault="00CE0A5C" w:rsidP="00CE0A5C">
      <w:pPr>
        <w:widowControl w:val="0"/>
        <w:ind w:left="720" w:right="720"/>
        <w:jc w:val="both"/>
        <w:rPr>
          <w:rFonts w:asciiTheme="minorHAnsi" w:hAnsiTheme="minorHAnsi" w:cstheme="minorHAnsi"/>
          <w:sz w:val="18"/>
          <w:szCs w:val="18"/>
        </w:rPr>
      </w:pPr>
      <w:r w:rsidRPr="001F6EE3">
        <w:rPr>
          <w:rFonts w:asciiTheme="minorHAnsi" w:hAnsiTheme="minorHAnsi" w:cstheme="minorHAnsi"/>
          <w:sz w:val="18"/>
          <w:szCs w:val="18"/>
        </w:rPr>
        <w:t>“There are no national models for the qualification, training, and oversight of GALs.  However, the Board consisted of nine unpaid members with a part-time secretary for support and was uniquely structured and insufficiently supported when compared to most similar State entities regulating professions, occupations, and trades.  The statutory makeup of the Board and how members were appointed was also atypical.”</w:t>
      </w:r>
    </w:p>
    <w:p w14:paraId="4A7C0A38" w14:textId="77777777" w:rsidR="00CE0A5C" w:rsidRPr="001F6EE3" w:rsidRDefault="00CE0A5C" w:rsidP="00CE0A5C">
      <w:pPr>
        <w:widowControl w:val="0"/>
        <w:ind w:left="720" w:right="720"/>
        <w:jc w:val="both"/>
        <w:rPr>
          <w:rFonts w:asciiTheme="minorHAnsi" w:hAnsiTheme="minorHAnsi" w:cstheme="minorHAnsi"/>
          <w:sz w:val="18"/>
          <w:szCs w:val="18"/>
        </w:rPr>
      </w:pPr>
    </w:p>
    <w:p w14:paraId="13A0D1CD" w14:textId="77777777" w:rsidR="00CE0A5C" w:rsidRPr="001F6EE3" w:rsidRDefault="00CE0A5C" w:rsidP="00CE0A5C">
      <w:pPr>
        <w:widowControl w:val="0"/>
        <w:ind w:left="720" w:right="720"/>
        <w:jc w:val="both"/>
        <w:rPr>
          <w:rFonts w:asciiTheme="minorHAnsi" w:hAnsiTheme="minorHAnsi" w:cstheme="minorHAnsi"/>
          <w:sz w:val="18"/>
          <w:szCs w:val="18"/>
        </w:rPr>
      </w:pPr>
      <w:r w:rsidRPr="001F6EE3">
        <w:rPr>
          <w:rFonts w:asciiTheme="minorHAnsi" w:hAnsiTheme="minorHAnsi" w:cstheme="minorHAnsi"/>
          <w:sz w:val="18"/>
          <w:szCs w:val="18"/>
        </w:rPr>
        <w:t>“There is considerable diversity of guardian ad litem (GAL) programs and services throughout the country.  As a result of this diversity, there is no single best practice or standard service model. GAL services may be centralized or decentralized; overseen by the state, county, or district; or provided through non-profits, volunteer programs, independent contractors, or state employees.  Depending on the state, a GAL may be certified, require licensure in another profession, or have limited to no required qualifications.”</w:t>
      </w:r>
    </w:p>
    <w:p w14:paraId="1B9D5594" w14:textId="77777777" w:rsidR="00CE0A5C" w:rsidRPr="001F6EE3" w:rsidRDefault="00CE0A5C" w:rsidP="00CE0A5C">
      <w:pPr>
        <w:widowControl w:val="0"/>
        <w:ind w:left="720"/>
        <w:jc w:val="both"/>
        <w:rPr>
          <w:rFonts w:asciiTheme="minorHAnsi" w:hAnsiTheme="minorHAnsi" w:cstheme="minorHAnsi"/>
          <w:sz w:val="18"/>
          <w:szCs w:val="18"/>
        </w:rPr>
      </w:pPr>
    </w:p>
    <w:p w14:paraId="7DE8D9C4"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In cases closed during fiscal years 2010 and 2011, there were 1,900 marital/parental rights cases in which a GAL had been appointed.  The Board expended $20,548 in SFY 2010 and $27,475 in SFY 2011 with revenues of $5,152 and $7,531, respectively.</w:t>
      </w:r>
    </w:p>
    <w:p w14:paraId="68F72D96" w14:textId="77777777" w:rsidR="00CE0A5C" w:rsidRPr="001F6EE3" w:rsidRDefault="00CE0A5C" w:rsidP="00CE0A5C">
      <w:pPr>
        <w:widowControl w:val="0"/>
        <w:jc w:val="both"/>
        <w:rPr>
          <w:rFonts w:asciiTheme="minorHAnsi" w:hAnsiTheme="minorHAnsi" w:cstheme="minorHAnsi"/>
          <w:sz w:val="18"/>
          <w:szCs w:val="18"/>
        </w:rPr>
      </w:pPr>
    </w:p>
    <w:p w14:paraId="6D9CB738"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Board received 129 initial and renewal applications in SFYs 2010 and 2011; 95 % of the GALs held a bachelor’s degree or higher, with 60 % having a juris doctorate.</w:t>
      </w:r>
    </w:p>
    <w:p w14:paraId="302DD67B" w14:textId="77777777" w:rsidR="00CE0A5C" w:rsidRPr="001F6EE3" w:rsidRDefault="00CE0A5C" w:rsidP="00CE0A5C">
      <w:pPr>
        <w:widowControl w:val="0"/>
        <w:jc w:val="both"/>
        <w:rPr>
          <w:rFonts w:asciiTheme="minorHAnsi" w:hAnsiTheme="minorHAnsi" w:cstheme="minorHAnsi"/>
          <w:sz w:val="18"/>
          <w:szCs w:val="18"/>
        </w:rPr>
      </w:pPr>
    </w:p>
    <w:p w14:paraId="6989FF54"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Office reviewed the Board’s handling of 61 allegations of misconduct it received since January 2007 that it considered closed by June 2011.  The Board combined three allegations into one complaint.  The Board did not accept 22 of the allegations (37 %) because the complainant did not use the required form (12), the GAL was not certified by the Board (7), the allegations were non-jurisdictional (2), or the allegation was unsupported (1).  Of the 37 complaints accepted by the Board, 26 were dismissed (70 %), 6 resulted in discipline (16 %), 2 were withdrawn (5 %), and there were 3 with no evidence of official closure (8 %).</w:t>
      </w:r>
    </w:p>
    <w:p w14:paraId="6E1520C4" w14:textId="77777777" w:rsidR="00CE0A5C" w:rsidRPr="001F6EE3" w:rsidRDefault="00CE0A5C" w:rsidP="00CE0A5C">
      <w:pPr>
        <w:widowControl w:val="0"/>
        <w:ind w:left="720"/>
        <w:jc w:val="both"/>
        <w:rPr>
          <w:rFonts w:asciiTheme="minorHAnsi" w:hAnsiTheme="minorHAnsi" w:cstheme="minorHAnsi"/>
          <w:sz w:val="18"/>
          <w:szCs w:val="18"/>
        </w:rPr>
      </w:pPr>
    </w:p>
    <w:p w14:paraId="3B96E495"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Office made 18 observations related to the administration, structure and operations of the GAL Board.  Observations included:</w:t>
      </w:r>
    </w:p>
    <w:p w14:paraId="26CBF8D4" w14:textId="77777777" w:rsidR="00CE0A5C" w:rsidRPr="001F6EE3" w:rsidRDefault="00CE0A5C" w:rsidP="00CE0A5C">
      <w:pPr>
        <w:pStyle w:val="ListParagraph"/>
        <w:widowControl w:val="0"/>
        <w:numPr>
          <w:ilvl w:val="0"/>
          <w:numId w:val="29"/>
        </w:numPr>
        <w:ind w:left="720"/>
        <w:jc w:val="both"/>
        <w:rPr>
          <w:rFonts w:asciiTheme="minorHAnsi" w:hAnsiTheme="minorHAnsi" w:cstheme="minorHAnsi"/>
          <w:sz w:val="18"/>
          <w:szCs w:val="18"/>
        </w:rPr>
      </w:pPr>
      <w:r w:rsidRPr="001F6EE3">
        <w:rPr>
          <w:rFonts w:asciiTheme="minorHAnsi" w:hAnsiTheme="minorHAnsi" w:cstheme="minorHAnsi"/>
          <w:sz w:val="18"/>
          <w:szCs w:val="18"/>
        </w:rPr>
        <w:t>Relocating the GAL Board to the state’s Joint Board of Licensure and Certification.</w:t>
      </w:r>
    </w:p>
    <w:p w14:paraId="7A15A88A" w14:textId="77777777" w:rsidR="00CE0A5C" w:rsidRPr="001F6EE3" w:rsidRDefault="00CE0A5C" w:rsidP="00CE0A5C">
      <w:pPr>
        <w:pStyle w:val="ListParagraph"/>
        <w:widowControl w:val="0"/>
        <w:numPr>
          <w:ilvl w:val="0"/>
          <w:numId w:val="29"/>
        </w:numPr>
        <w:ind w:left="720"/>
        <w:jc w:val="both"/>
        <w:rPr>
          <w:rFonts w:asciiTheme="minorHAnsi" w:hAnsiTheme="minorHAnsi" w:cstheme="minorHAnsi"/>
          <w:sz w:val="18"/>
          <w:szCs w:val="18"/>
        </w:rPr>
      </w:pPr>
      <w:r w:rsidRPr="001F6EE3">
        <w:rPr>
          <w:rFonts w:asciiTheme="minorHAnsi" w:hAnsiTheme="minorHAnsi" w:cstheme="minorHAnsi"/>
          <w:sz w:val="18"/>
          <w:szCs w:val="18"/>
        </w:rPr>
        <w:t>Altering Board composition to include more public members.</w:t>
      </w:r>
    </w:p>
    <w:p w14:paraId="2BEFB9EF" w14:textId="77777777" w:rsidR="00CE0A5C" w:rsidRPr="001F6EE3" w:rsidRDefault="00CE0A5C" w:rsidP="00CE0A5C">
      <w:pPr>
        <w:pStyle w:val="ListParagraph"/>
        <w:widowControl w:val="0"/>
        <w:numPr>
          <w:ilvl w:val="0"/>
          <w:numId w:val="29"/>
        </w:numPr>
        <w:ind w:left="720"/>
        <w:jc w:val="both"/>
        <w:rPr>
          <w:rFonts w:asciiTheme="minorHAnsi" w:hAnsiTheme="minorHAnsi" w:cstheme="minorHAnsi"/>
          <w:sz w:val="18"/>
          <w:szCs w:val="18"/>
        </w:rPr>
      </w:pPr>
      <w:r w:rsidRPr="001F6EE3">
        <w:rPr>
          <w:rFonts w:asciiTheme="minorHAnsi" w:hAnsiTheme="minorHAnsi" w:cstheme="minorHAnsi"/>
          <w:sz w:val="18"/>
          <w:szCs w:val="18"/>
        </w:rPr>
        <w:t>Ensuring that complaints are processed according to requirements and are processed timely.</w:t>
      </w:r>
    </w:p>
    <w:p w14:paraId="26BCCCC8" w14:textId="77777777" w:rsidR="00CE0A5C" w:rsidRPr="001F6EE3" w:rsidRDefault="00CE0A5C" w:rsidP="00CE0A5C">
      <w:pPr>
        <w:pStyle w:val="ListParagraph"/>
        <w:widowControl w:val="0"/>
        <w:numPr>
          <w:ilvl w:val="0"/>
          <w:numId w:val="29"/>
        </w:numPr>
        <w:ind w:left="720"/>
        <w:jc w:val="both"/>
        <w:rPr>
          <w:rFonts w:asciiTheme="minorHAnsi" w:hAnsiTheme="minorHAnsi" w:cstheme="minorHAnsi"/>
          <w:sz w:val="18"/>
          <w:szCs w:val="18"/>
        </w:rPr>
      </w:pPr>
      <w:r w:rsidRPr="001F6EE3">
        <w:rPr>
          <w:rFonts w:asciiTheme="minorHAnsi" w:hAnsiTheme="minorHAnsi" w:cstheme="minorHAnsi"/>
          <w:sz w:val="18"/>
          <w:szCs w:val="18"/>
        </w:rPr>
        <w:t>Reevaluating the $100 complaint filing fee.</w:t>
      </w:r>
    </w:p>
    <w:p w14:paraId="3408EF05" w14:textId="77777777" w:rsidR="00CE0A5C" w:rsidRPr="001F6EE3" w:rsidRDefault="00CE0A5C" w:rsidP="00CE0A5C">
      <w:pPr>
        <w:pStyle w:val="ListParagraph"/>
        <w:widowControl w:val="0"/>
        <w:numPr>
          <w:ilvl w:val="0"/>
          <w:numId w:val="29"/>
        </w:numPr>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Disciplining GALs for late court reports.</w:t>
      </w:r>
      <w:r w:rsidRPr="001F6EE3">
        <w:rPr>
          <w:rStyle w:val="FootnoteReference"/>
          <w:rFonts w:asciiTheme="minorHAnsi" w:eastAsiaTheme="minorEastAsia" w:hAnsiTheme="minorHAnsi" w:cstheme="minorHAnsi"/>
          <w:sz w:val="18"/>
          <w:szCs w:val="18"/>
        </w:rPr>
        <w:footnoteReference w:id="64"/>
      </w:r>
    </w:p>
    <w:p w14:paraId="55C66EE7" w14:textId="4E47ECC7" w:rsidR="00CE0A5C" w:rsidRDefault="00CE0A5C" w:rsidP="00CE0A5C">
      <w:pPr>
        <w:widowControl w:val="0"/>
        <w:jc w:val="both"/>
        <w:rPr>
          <w:rFonts w:asciiTheme="minorHAnsi" w:hAnsiTheme="minorHAnsi" w:cstheme="minorHAnsi"/>
          <w:sz w:val="18"/>
          <w:szCs w:val="18"/>
          <w:u w:val="single"/>
        </w:rPr>
      </w:pPr>
    </w:p>
    <w:p w14:paraId="38537B04" w14:textId="77777777" w:rsidR="00554C16" w:rsidRPr="001F6EE3" w:rsidRDefault="00554C16" w:rsidP="00CE0A5C">
      <w:pPr>
        <w:widowControl w:val="0"/>
        <w:jc w:val="both"/>
        <w:rPr>
          <w:rFonts w:asciiTheme="minorHAnsi" w:hAnsiTheme="minorHAnsi" w:cstheme="minorHAnsi"/>
          <w:sz w:val="18"/>
          <w:szCs w:val="18"/>
          <w:u w:val="single"/>
        </w:rPr>
      </w:pPr>
    </w:p>
    <w:p w14:paraId="389976D3"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Role/Responsibilities/Duties of the GAL</w:t>
      </w:r>
    </w:p>
    <w:p w14:paraId="72704D7F"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shd w:val="clear" w:color="auto" w:fill="FFFFFF"/>
        </w:rPr>
        <w:t>The GAL conducts an investigation which may include interviewing the parents, the children, and other persons who may have information relevant to the issues involved.  In most cases, the GAL prepares a written report which includes a recommended resolution of custody and visitation issues that, in the GAL’s estimation, is in the best interests of the children.</w:t>
      </w:r>
      <w:r w:rsidRPr="001F6EE3">
        <w:rPr>
          <w:rStyle w:val="FootnoteReference"/>
          <w:rFonts w:asciiTheme="minorHAnsi" w:eastAsiaTheme="minorEastAsia" w:hAnsiTheme="minorHAnsi" w:cstheme="minorHAnsi"/>
          <w:sz w:val="18"/>
          <w:szCs w:val="18"/>
          <w:shd w:val="clear" w:color="auto" w:fill="FFFFFF"/>
        </w:rPr>
        <w:footnoteReference w:id="65"/>
      </w:r>
    </w:p>
    <w:p w14:paraId="595A00F7" w14:textId="77777777" w:rsidR="00CE0A5C" w:rsidRPr="001F6EE3" w:rsidRDefault="00CE0A5C" w:rsidP="00CE0A5C">
      <w:pPr>
        <w:widowControl w:val="0"/>
        <w:jc w:val="both"/>
        <w:rPr>
          <w:rFonts w:asciiTheme="minorHAnsi" w:hAnsiTheme="minorHAnsi" w:cstheme="minorHAnsi"/>
          <w:color w:val="000000"/>
          <w:sz w:val="18"/>
          <w:szCs w:val="18"/>
        </w:rPr>
      </w:pPr>
    </w:p>
    <w:p w14:paraId="6CE3D912"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Roster</w:t>
      </w:r>
    </w:p>
    <w:p w14:paraId="7C0B8378"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GAL Board compiles and maintains a list of those GALs who are certified and in good standing and makes the list available to the general public.  The list is available on the court website.</w:t>
      </w:r>
    </w:p>
    <w:p w14:paraId="60BF7D37" w14:textId="77777777" w:rsidR="00CE0A5C" w:rsidRPr="001F6EE3" w:rsidRDefault="00CE0A5C" w:rsidP="00CE0A5C">
      <w:pPr>
        <w:widowControl w:val="0"/>
        <w:jc w:val="both"/>
        <w:rPr>
          <w:rFonts w:asciiTheme="minorHAnsi" w:hAnsiTheme="minorHAnsi" w:cstheme="minorHAnsi"/>
          <w:sz w:val="18"/>
          <w:szCs w:val="18"/>
          <w:u w:val="single"/>
        </w:rPr>
      </w:pPr>
    </w:p>
    <w:p w14:paraId="2D33931A"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Qualifications</w:t>
      </w:r>
    </w:p>
    <w:p w14:paraId="2E9F2A68" w14:textId="77777777" w:rsidR="00CE0A5C" w:rsidRPr="001F6EE3" w:rsidRDefault="00CE0A5C" w:rsidP="00CE0A5C">
      <w:pPr>
        <w:widowControl w:val="0"/>
        <w:jc w:val="both"/>
        <w:rPr>
          <w:rStyle w:val="apple-converted-space"/>
          <w:rFonts w:asciiTheme="minorHAnsi" w:hAnsiTheme="minorHAnsi" w:cstheme="minorHAnsi"/>
          <w:sz w:val="18"/>
          <w:szCs w:val="18"/>
        </w:rPr>
      </w:pPr>
      <w:r w:rsidRPr="001F6EE3">
        <w:rPr>
          <w:rStyle w:val="apple-converted-space"/>
          <w:rFonts w:asciiTheme="minorHAnsi" w:hAnsiTheme="minorHAnsi" w:cstheme="minorHAnsi"/>
          <w:color w:val="000000"/>
          <w:sz w:val="18"/>
          <w:szCs w:val="18"/>
        </w:rPr>
        <w:t>The person must:</w:t>
      </w:r>
    </w:p>
    <w:p w14:paraId="2B2AA914" w14:textId="77777777" w:rsidR="00CE0A5C" w:rsidRPr="001F6EE3" w:rsidRDefault="00CE0A5C" w:rsidP="00CE0A5C">
      <w:pPr>
        <w:pStyle w:val="ListParagraph"/>
        <w:widowControl w:val="0"/>
        <w:numPr>
          <w:ilvl w:val="0"/>
          <w:numId w:val="31"/>
        </w:numPr>
        <w:ind w:left="720"/>
        <w:jc w:val="both"/>
        <w:rPr>
          <w:rStyle w:val="apple-converted-space"/>
          <w:rFonts w:asciiTheme="minorHAnsi" w:hAnsiTheme="minorHAnsi" w:cstheme="minorHAnsi"/>
          <w:sz w:val="18"/>
          <w:szCs w:val="18"/>
        </w:rPr>
      </w:pPr>
      <w:r w:rsidRPr="001F6EE3">
        <w:rPr>
          <w:rStyle w:val="apple-converted-space"/>
          <w:rFonts w:asciiTheme="minorHAnsi" w:hAnsiTheme="minorHAnsi" w:cstheme="minorHAnsi"/>
          <w:color w:val="000000"/>
          <w:sz w:val="18"/>
          <w:szCs w:val="18"/>
        </w:rPr>
        <w:t>Have a bachelor’s degree plus three years of experience in activities dealing with children of incapacitated adults consisting of at least 200 hours of experience in each of the three years, or an associate’s degree plus five years of experience or an advance degree plus one year of experience.</w:t>
      </w:r>
    </w:p>
    <w:p w14:paraId="1EA5412E" w14:textId="77777777" w:rsidR="00CE0A5C" w:rsidRPr="001F6EE3" w:rsidRDefault="00CE0A5C" w:rsidP="00CE0A5C">
      <w:pPr>
        <w:pStyle w:val="ListParagraph"/>
        <w:widowControl w:val="0"/>
        <w:numPr>
          <w:ilvl w:val="0"/>
          <w:numId w:val="31"/>
        </w:numPr>
        <w:ind w:left="720"/>
        <w:jc w:val="both"/>
        <w:rPr>
          <w:rStyle w:val="apple-converted-space"/>
          <w:rFonts w:asciiTheme="minorHAnsi" w:hAnsiTheme="minorHAnsi" w:cstheme="minorHAnsi"/>
          <w:sz w:val="18"/>
          <w:szCs w:val="18"/>
        </w:rPr>
      </w:pPr>
      <w:r w:rsidRPr="001F6EE3">
        <w:rPr>
          <w:rStyle w:val="apple-converted-space"/>
          <w:rFonts w:asciiTheme="minorHAnsi" w:hAnsiTheme="minorHAnsi" w:cstheme="minorHAnsi"/>
          <w:color w:val="000000"/>
          <w:sz w:val="18"/>
          <w:szCs w:val="18"/>
        </w:rPr>
        <w:t>Be at least 25 years of age.</w:t>
      </w:r>
    </w:p>
    <w:p w14:paraId="44C23E2E" w14:textId="77777777" w:rsidR="00CE0A5C" w:rsidRPr="001F6EE3" w:rsidRDefault="00CE0A5C" w:rsidP="00CE0A5C">
      <w:pPr>
        <w:pStyle w:val="ListParagraph"/>
        <w:widowControl w:val="0"/>
        <w:numPr>
          <w:ilvl w:val="0"/>
          <w:numId w:val="31"/>
        </w:numPr>
        <w:ind w:left="720"/>
        <w:jc w:val="both"/>
        <w:rPr>
          <w:rStyle w:val="apple-converted-space"/>
          <w:rFonts w:asciiTheme="minorHAnsi" w:hAnsiTheme="minorHAnsi" w:cstheme="minorHAnsi"/>
          <w:sz w:val="18"/>
          <w:szCs w:val="18"/>
        </w:rPr>
      </w:pPr>
      <w:r w:rsidRPr="001F6EE3">
        <w:rPr>
          <w:rStyle w:val="apple-converted-space"/>
          <w:rFonts w:asciiTheme="minorHAnsi" w:hAnsiTheme="minorHAnsi" w:cstheme="minorHAnsi"/>
          <w:color w:val="000000"/>
          <w:sz w:val="18"/>
          <w:szCs w:val="18"/>
        </w:rPr>
        <w:t>Never have been convicted of a felony or certain misdemeanors.</w:t>
      </w:r>
    </w:p>
    <w:p w14:paraId="6AD83497" w14:textId="77777777" w:rsidR="00CE0A5C" w:rsidRPr="001F6EE3" w:rsidRDefault="00CE0A5C" w:rsidP="00CE0A5C">
      <w:pPr>
        <w:pStyle w:val="ListParagraph"/>
        <w:widowControl w:val="0"/>
        <w:numPr>
          <w:ilvl w:val="0"/>
          <w:numId w:val="31"/>
        </w:numPr>
        <w:ind w:left="720"/>
        <w:jc w:val="both"/>
        <w:rPr>
          <w:rStyle w:val="apple-converted-space"/>
          <w:rFonts w:asciiTheme="minorHAnsi" w:hAnsiTheme="minorHAnsi" w:cstheme="minorHAnsi"/>
          <w:sz w:val="18"/>
          <w:szCs w:val="18"/>
        </w:rPr>
      </w:pPr>
      <w:r w:rsidRPr="001F6EE3">
        <w:rPr>
          <w:rStyle w:val="apple-converted-space"/>
          <w:rFonts w:asciiTheme="minorHAnsi" w:hAnsiTheme="minorHAnsi" w:cstheme="minorHAnsi"/>
          <w:color w:val="000000"/>
          <w:sz w:val="18"/>
          <w:szCs w:val="18"/>
        </w:rPr>
        <w:t>Be of good character.</w:t>
      </w:r>
    </w:p>
    <w:p w14:paraId="03666272" w14:textId="77777777" w:rsidR="00CE0A5C" w:rsidRPr="001F6EE3" w:rsidRDefault="00CE0A5C" w:rsidP="00CE0A5C">
      <w:pPr>
        <w:pStyle w:val="ListParagraph"/>
        <w:widowControl w:val="0"/>
        <w:numPr>
          <w:ilvl w:val="0"/>
          <w:numId w:val="31"/>
        </w:numPr>
        <w:ind w:left="720"/>
        <w:jc w:val="both"/>
        <w:rPr>
          <w:rFonts w:asciiTheme="minorHAnsi" w:hAnsiTheme="minorHAnsi" w:cstheme="minorHAnsi"/>
          <w:sz w:val="18"/>
          <w:szCs w:val="18"/>
          <w:u w:val="single"/>
        </w:rPr>
      </w:pPr>
      <w:r w:rsidRPr="001F6EE3">
        <w:rPr>
          <w:rStyle w:val="apple-converted-space"/>
          <w:rFonts w:asciiTheme="minorHAnsi" w:hAnsiTheme="minorHAnsi" w:cstheme="minorHAnsi"/>
          <w:color w:val="000000"/>
          <w:sz w:val="18"/>
          <w:szCs w:val="18"/>
        </w:rPr>
        <w:t>Never have been suspended as a GAL.</w:t>
      </w:r>
      <w:r w:rsidRPr="001F6EE3">
        <w:rPr>
          <w:rStyle w:val="FootnoteReference"/>
          <w:rFonts w:asciiTheme="minorHAnsi" w:eastAsiaTheme="minorEastAsia" w:hAnsiTheme="minorHAnsi" w:cstheme="minorHAnsi"/>
          <w:sz w:val="18"/>
          <w:szCs w:val="18"/>
        </w:rPr>
        <w:footnoteReference w:id="66"/>
      </w:r>
    </w:p>
    <w:p w14:paraId="09DB5DF3" w14:textId="77777777" w:rsidR="00CE0A5C" w:rsidRPr="001F6EE3" w:rsidRDefault="00CE0A5C" w:rsidP="00CE0A5C">
      <w:pPr>
        <w:widowControl w:val="0"/>
        <w:jc w:val="both"/>
        <w:rPr>
          <w:rFonts w:asciiTheme="minorHAnsi" w:hAnsiTheme="minorHAnsi" w:cstheme="minorHAnsi"/>
          <w:sz w:val="18"/>
          <w:szCs w:val="18"/>
          <w:u w:val="single"/>
        </w:rPr>
      </w:pPr>
    </w:p>
    <w:p w14:paraId="3FAFDF09"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Education and Training</w:t>
      </w:r>
    </w:p>
    <w:p w14:paraId="590C391B"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 xml:space="preserve">The Board has established initial and continuing training requirements.  Initial training consists of at least 16 hours of training.  </w:t>
      </w:r>
      <w:r w:rsidRPr="001F6EE3">
        <w:rPr>
          <w:rFonts w:asciiTheme="minorHAnsi" w:hAnsiTheme="minorHAnsi" w:cstheme="minorHAnsi"/>
          <w:color w:val="000000"/>
          <w:sz w:val="18"/>
          <w:szCs w:val="18"/>
        </w:rPr>
        <w:t>GALs requesting renewal of an existing certification must complete at least 30 continuing education credits.</w:t>
      </w:r>
      <w:r w:rsidRPr="001F6EE3">
        <w:rPr>
          <w:rStyle w:val="FootnoteReference"/>
          <w:rFonts w:asciiTheme="minorHAnsi" w:eastAsiaTheme="minorEastAsia" w:hAnsiTheme="minorHAnsi" w:cstheme="minorHAnsi"/>
          <w:color w:val="000000"/>
          <w:sz w:val="18"/>
          <w:szCs w:val="18"/>
        </w:rPr>
        <w:footnoteReference w:id="67"/>
      </w:r>
      <w:r w:rsidRPr="001F6EE3">
        <w:rPr>
          <w:rFonts w:asciiTheme="minorHAnsi" w:hAnsiTheme="minorHAnsi" w:cstheme="minorHAnsi"/>
          <w:color w:val="000000"/>
          <w:sz w:val="18"/>
          <w:szCs w:val="18"/>
        </w:rPr>
        <w:t xml:space="preserve">  Continuing education is not a set curriculum, but can be a variety of training opportunities, ranging from trainings offered by the New Hampshire Bar Association to trainings on domestic violence.  GALs submit a training request form to the Board, who reviews the request, considering the topic and presenter for relevancy and quality.  If approved, the Board posts the training on the website so other GALs know that the training has been approved for continuing education credits.</w:t>
      </w:r>
    </w:p>
    <w:p w14:paraId="44F79CAC" w14:textId="77777777" w:rsidR="00CE0A5C" w:rsidRPr="001F6EE3" w:rsidRDefault="00CE0A5C" w:rsidP="00CE0A5C">
      <w:pPr>
        <w:widowControl w:val="0"/>
        <w:jc w:val="both"/>
        <w:rPr>
          <w:rFonts w:asciiTheme="minorHAnsi" w:hAnsiTheme="minorHAnsi" w:cstheme="minorHAnsi"/>
          <w:sz w:val="18"/>
          <w:szCs w:val="18"/>
          <w:u w:val="single"/>
        </w:rPr>
      </w:pPr>
    </w:p>
    <w:p w14:paraId="6A42407C"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Appointment/Form Order</w:t>
      </w:r>
    </w:p>
    <w:p w14:paraId="0AB0B243"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In every case in which a GAL is appointed, the parties and the guardian must file a stipulation as to the following issues:</w:t>
      </w:r>
    </w:p>
    <w:p w14:paraId="37B36651"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Expenses for which the GAL will be reimbursed.</w:t>
      </w:r>
    </w:p>
    <w:p w14:paraId="7869112E"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GAL hourly billing rate and maximum fee.</w:t>
      </w:r>
    </w:p>
    <w:p w14:paraId="71C51728"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Frequency of billing, terms of payment, and payment of retainer.</w:t>
      </w:r>
    </w:p>
    <w:p w14:paraId="311646B4"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The names of the individuals requested to be interviewed by the GAL, including names, addresses, telephone numbers, and relationship to each party or child, listed in order of importance.  The GAL has the discretion to decide which individuals to interview.</w:t>
      </w:r>
    </w:p>
    <w:p w14:paraId="3EA333E5"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Manner in which the GAL will communicate with each party’s references (e.g., office conference, telephone call, letter).</w:t>
      </w:r>
    </w:p>
    <w:p w14:paraId="160A9D21"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Action(s) the GAL will take if unable to contact a reference.</w:t>
      </w:r>
    </w:p>
    <w:p w14:paraId="303AB2A9"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Whether the GAL will visit each party’s home.</w:t>
      </w:r>
    </w:p>
    <w:p w14:paraId="56E4D5A9"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Whether conversations between the GAL and the children will be confidential.</w:t>
      </w:r>
    </w:p>
    <w:p w14:paraId="23E58D30"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Other orders necessary to protect confidentiality.</w:t>
      </w:r>
    </w:p>
    <w:p w14:paraId="38662748" w14:textId="77777777" w:rsidR="00CE0A5C" w:rsidRPr="001F6EE3" w:rsidRDefault="00CE0A5C" w:rsidP="00CE0A5C">
      <w:pPr>
        <w:pStyle w:val="ListParagraph"/>
        <w:widowControl w:val="0"/>
        <w:numPr>
          <w:ilvl w:val="0"/>
          <w:numId w:val="32"/>
        </w:numPr>
        <w:ind w:left="720"/>
        <w:jc w:val="both"/>
        <w:rPr>
          <w:rFonts w:asciiTheme="minorHAnsi" w:hAnsiTheme="minorHAnsi" w:cstheme="minorHAnsi"/>
          <w:sz w:val="18"/>
          <w:szCs w:val="18"/>
        </w:rPr>
      </w:pPr>
      <w:r w:rsidRPr="001F6EE3">
        <w:rPr>
          <w:rFonts w:asciiTheme="minorHAnsi" w:hAnsiTheme="minorHAnsi" w:cstheme="minorHAnsi"/>
          <w:sz w:val="18"/>
          <w:szCs w:val="18"/>
        </w:rPr>
        <w:t>Dates by which parties will execute authorizations for reports.  Specify records to be requested.</w:t>
      </w:r>
      <w:r w:rsidRPr="001F6EE3">
        <w:rPr>
          <w:rStyle w:val="FootnoteReference"/>
          <w:rFonts w:asciiTheme="minorHAnsi" w:eastAsiaTheme="minorEastAsia" w:hAnsiTheme="minorHAnsi" w:cstheme="minorHAnsi"/>
          <w:sz w:val="18"/>
          <w:szCs w:val="18"/>
        </w:rPr>
        <w:footnoteReference w:id="68"/>
      </w:r>
    </w:p>
    <w:p w14:paraId="41FDBB84" w14:textId="77777777" w:rsidR="00CE0A5C" w:rsidRPr="001F6EE3" w:rsidRDefault="00CE0A5C" w:rsidP="00CE0A5C">
      <w:pPr>
        <w:widowControl w:val="0"/>
        <w:jc w:val="both"/>
        <w:rPr>
          <w:rFonts w:asciiTheme="minorHAnsi" w:hAnsiTheme="minorHAnsi" w:cstheme="minorHAnsi"/>
          <w:sz w:val="18"/>
          <w:szCs w:val="18"/>
          <w:u w:val="single"/>
        </w:rPr>
      </w:pPr>
    </w:p>
    <w:p w14:paraId="3E0F7FEF"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Fees</w:t>
      </w:r>
    </w:p>
    <w:p w14:paraId="73ABCA83" w14:textId="77777777" w:rsidR="00CE0A5C" w:rsidRPr="001F6EE3" w:rsidRDefault="00CE0A5C" w:rsidP="00CE0A5C">
      <w:pPr>
        <w:widowControl w:val="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GAL is compensated at the rate of $60 per hour.  The maximum fee (including costs) is $1,000 for any case absent prior approval from the court.  When the parties are paying the cost of the GAL, the parties and counsel may file an agreement with the court, subject to court approval, for a different hourly rate and maximum fee.</w:t>
      </w:r>
      <w:r w:rsidRPr="001F6EE3">
        <w:rPr>
          <w:rStyle w:val="FootnoteReference"/>
          <w:rFonts w:asciiTheme="minorHAnsi" w:hAnsiTheme="minorHAnsi" w:cstheme="minorHAnsi"/>
          <w:color w:val="000000"/>
          <w:sz w:val="18"/>
          <w:szCs w:val="18"/>
        </w:rPr>
        <w:footnoteReference w:id="69"/>
      </w:r>
    </w:p>
    <w:p w14:paraId="208509DD" w14:textId="77777777" w:rsidR="00CE0A5C" w:rsidRPr="001F6EE3" w:rsidRDefault="00CE0A5C" w:rsidP="00CE0A5C">
      <w:pPr>
        <w:widowControl w:val="0"/>
        <w:jc w:val="both"/>
        <w:rPr>
          <w:rFonts w:asciiTheme="minorHAnsi" w:hAnsiTheme="minorHAnsi" w:cstheme="minorHAnsi"/>
          <w:color w:val="000000"/>
          <w:sz w:val="18"/>
          <w:szCs w:val="18"/>
        </w:rPr>
      </w:pPr>
    </w:p>
    <w:p w14:paraId="2AD829F2" w14:textId="77777777" w:rsidR="00CE0A5C" w:rsidRPr="001F6EE3" w:rsidRDefault="00CE0A5C" w:rsidP="00CE0A5C">
      <w:pPr>
        <w:widowControl w:val="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parties are expected to pay unless the parties are indigent, in which case the GAL is paid from the Guardian Ad Litem Court Fund.  The court has established eligibility guidelines for payment from the Fund.</w:t>
      </w:r>
      <w:r w:rsidRPr="001F6EE3">
        <w:rPr>
          <w:rStyle w:val="FootnoteReference"/>
          <w:rFonts w:asciiTheme="minorHAnsi" w:hAnsiTheme="minorHAnsi" w:cstheme="minorHAnsi"/>
          <w:color w:val="000000"/>
          <w:sz w:val="18"/>
          <w:szCs w:val="18"/>
        </w:rPr>
        <w:footnoteReference w:id="70"/>
      </w:r>
      <w:r w:rsidRPr="001F6EE3">
        <w:rPr>
          <w:rFonts w:asciiTheme="minorHAnsi" w:hAnsiTheme="minorHAnsi" w:cstheme="minorHAnsi"/>
          <w:color w:val="000000"/>
          <w:sz w:val="18"/>
          <w:szCs w:val="18"/>
        </w:rPr>
        <w:t xml:space="preserve">  Fees for evaluations are not paid from the Fund.</w:t>
      </w:r>
    </w:p>
    <w:p w14:paraId="41CDE768" w14:textId="77777777" w:rsidR="00CE0A5C" w:rsidRPr="001F6EE3" w:rsidRDefault="00CE0A5C" w:rsidP="00CE0A5C">
      <w:pPr>
        <w:widowControl w:val="0"/>
        <w:jc w:val="both"/>
        <w:rPr>
          <w:rFonts w:asciiTheme="minorHAnsi" w:hAnsiTheme="minorHAnsi" w:cstheme="minorHAnsi"/>
          <w:color w:val="000000"/>
          <w:sz w:val="18"/>
          <w:szCs w:val="18"/>
        </w:rPr>
      </w:pPr>
    </w:p>
    <w:p w14:paraId="133346FE" w14:textId="77777777" w:rsidR="00CE0A5C" w:rsidRPr="001F6EE3" w:rsidRDefault="00CE0A5C" w:rsidP="00CE0A5C">
      <w:pPr>
        <w:widowControl w:val="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However, the legislature has recently eliminated funding for GAL services in marital cases involving indigent parents.  By Administrative Order, GALs are no longer appointed in any new or reopened marital matter where both parents are indigent.  If one party is indigent, the party wishing to pay may petition the court for appointment of a GAL.</w:t>
      </w:r>
      <w:r w:rsidRPr="001F6EE3">
        <w:rPr>
          <w:rStyle w:val="FootnoteReference"/>
          <w:rFonts w:asciiTheme="minorHAnsi" w:hAnsiTheme="minorHAnsi" w:cstheme="minorHAnsi"/>
          <w:color w:val="000000"/>
          <w:sz w:val="18"/>
          <w:szCs w:val="18"/>
        </w:rPr>
        <w:footnoteReference w:id="71"/>
      </w:r>
    </w:p>
    <w:p w14:paraId="31373951" w14:textId="77777777" w:rsidR="00CE0A5C" w:rsidRPr="001F6EE3" w:rsidRDefault="00CE0A5C" w:rsidP="00CE0A5C">
      <w:pPr>
        <w:widowControl w:val="0"/>
        <w:jc w:val="both"/>
        <w:rPr>
          <w:rFonts w:asciiTheme="minorHAnsi" w:hAnsiTheme="minorHAnsi" w:cstheme="minorHAnsi"/>
          <w:color w:val="000000"/>
          <w:sz w:val="18"/>
          <w:szCs w:val="18"/>
        </w:rPr>
      </w:pPr>
    </w:p>
    <w:p w14:paraId="2E9EB75C" w14:textId="77777777" w:rsidR="00CE0A5C" w:rsidRPr="001F6EE3" w:rsidRDefault="00CE0A5C" w:rsidP="00CE0A5C">
      <w:pPr>
        <w:widowControl w:val="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In the case of a private fee arrangement relating to the services of a GAL, the GAL must execute with the responsible parties or party and provide to them a written agreement regarding fees and expenses which specifies:</w:t>
      </w:r>
    </w:p>
    <w:p w14:paraId="19ED2395" w14:textId="77777777" w:rsidR="00CE0A5C" w:rsidRPr="001F6EE3" w:rsidRDefault="00CE0A5C" w:rsidP="00CE0A5C">
      <w:pPr>
        <w:pStyle w:val="ListParagraph"/>
        <w:widowControl w:val="0"/>
        <w:numPr>
          <w:ilvl w:val="0"/>
          <w:numId w:val="33"/>
        </w:numPr>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person or persons</w:t>
      </w:r>
      <w:r w:rsidRPr="001F6EE3">
        <w:rPr>
          <w:rFonts w:asciiTheme="minorHAnsi" w:hAnsiTheme="minorHAnsi" w:cstheme="minorHAnsi"/>
          <w:b/>
          <w:bCs/>
          <w:color w:val="000000"/>
          <w:sz w:val="18"/>
          <w:szCs w:val="18"/>
        </w:rPr>
        <w:t> </w:t>
      </w:r>
      <w:r w:rsidRPr="001F6EE3">
        <w:rPr>
          <w:rFonts w:asciiTheme="minorHAnsi" w:hAnsiTheme="minorHAnsi" w:cstheme="minorHAnsi"/>
          <w:color w:val="000000"/>
          <w:sz w:val="18"/>
          <w:szCs w:val="18"/>
        </w:rPr>
        <w:t>responsible for payment.</w:t>
      </w:r>
    </w:p>
    <w:p w14:paraId="397AD8D5" w14:textId="77777777" w:rsidR="00CE0A5C" w:rsidRPr="001F6EE3" w:rsidRDefault="00CE0A5C" w:rsidP="00CE0A5C">
      <w:pPr>
        <w:pStyle w:val="ListParagraph"/>
        <w:widowControl w:val="0"/>
        <w:numPr>
          <w:ilvl w:val="0"/>
          <w:numId w:val="33"/>
        </w:numPr>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amount of the rate to be charged.</w:t>
      </w:r>
    </w:p>
    <w:p w14:paraId="38DD24B8" w14:textId="77777777" w:rsidR="00CE0A5C" w:rsidRPr="001F6EE3" w:rsidRDefault="00CE0A5C" w:rsidP="00CE0A5C">
      <w:pPr>
        <w:pStyle w:val="ListParagraph"/>
        <w:widowControl w:val="0"/>
        <w:numPr>
          <w:ilvl w:val="0"/>
          <w:numId w:val="33"/>
        </w:numPr>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method for calculating the fees and expenses billed.</w:t>
      </w:r>
    </w:p>
    <w:p w14:paraId="16D6694F" w14:textId="77777777" w:rsidR="00CE0A5C" w:rsidRPr="001F6EE3" w:rsidRDefault="00CE0A5C" w:rsidP="00CE0A5C">
      <w:pPr>
        <w:pStyle w:val="ListParagraph"/>
        <w:widowControl w:val="0"/>
        <w:numPr>
          <w:ilvl w:val="0"/>
          <w:numId w:val="33"/>
        </w:numPr>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Either:</w:t>
      </w:r>
    </w:p>
    <w:p w14:paraId="3A92B399" w14:textId="77777777" w:rsidR="00CE0A5C" w:rsidRPr="001F6EE3" w:rsidRDefault="00CE0A5C" w:rsidP="00CE0A5C">
      <w:pPr>
        <w:pStyle w:val="ListParagraph"/>
        <w:widowControl w:val="0"/>
        <w:numPr>
          <w:ilvl w:val="1"/>
          <w:numId w:val="34"/>
        </w:numPr>
        <w:ind w:left="108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An estimate of the cost of anticipated expenses and services expected to be performed; or</w:t>
      </w:r>
    </w:p>
    <w:p w14:paraId="2900BB64" w14:textId="77777777" w:rsidR="00CE0A5C" w:rsidRPr="001F6EE3" w:rsidRDefault="00CE0A5C" w:rsidP="00CE0A5C">
      <w:pPr>
        <w:pStyle w:val="ListParagraph"/>
        <w:widowControl w:val="0"/>
        <w:numPr>
          <w:ilvl w:val="1"/>
          <w:numId w:val="34"/>
        </w:numPr>
        <w:ind w:left="108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A specific amount to be charged which will not be exceeded absent an order of the court.</w:t>
      </w:r>
    </w:p>
    <w:p w14:paraId="1C21B7C2" w14:textId="77777777" w:rsidR="00CE0A5C" w:rsidRPr="001F6EE3" w:rsidRDefault="00CE0A5C" w:rsidP="00CE0A5C">
      <w:pPr>
        <w:widowControl w:val="0"/>
        <w:jc w:val="both"/>
        <w:rPr>
          <w:rFonts w:asciiTheme="minorHAnsi" w:hAnsiTheme="minorHAnsi" w:cstheme="minorHAnsi"/>
          <w:color w:val="000000"/>
          <w:sz w:val="18"/>
          <w:szCs w:val="18"/>
        </w:rPr>
      </w:pPr>
    </w:p>
    <w:p w14:paraId="54934B71" w14:textId="77777777" w:rsidR="00CE0A5C" w:rsidRPr="001F6EE3" w:rsidRDefault="00CE0A5C" w:rsidP="00CE0A5C">
      <w:pPr>
        <w:widowControl w:val="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private fee arrangement must also specify either:</w:t>
      </w:r>
    </w:p>
    <w:p w14:paraId="31C21035" w14:textId="77777777" w:rsidR="00CE0A5C" w:rsidRPr="001F6EE3" w:rsidRDefault="00CE0A5C" w:rsidP="00CE0A5C">
      <w:pPr>
        <w:pStyle w:val="ListParagraph"/>
        <w:widowControl w:val="0"/>
        <w:numPr>
          <w:ilvl w:val="0"/>
          <w:numId w:val="35"/>
        </w:numPr>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allocation of responsibility for payment between or among the parties; or</w:t>
      </w:r>
    </w:p>
    <w:p w14:paraId="7CF49924" w14:textId="77777777" w:rsidR="00CE0A5C" w:rsidRPr="001F6EE3" w:rsidRDefault="00CE0A5C" w:rsidP="00CE0A5C">
      <w:pPr>
        <w:pStyle w:val="ListParagraph"/>
        <w:widowControl w:val="0"/>
        <w:numPr>
          <w:ilvl w:val="0"/>
          <w:numId w:val="35"/>
        </w:numPr>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That the designation or allocation of responsibility for payment may be made by the court and that the court’s order relative to payment will be binding.</w:t>
      </w:r>
    </w:p>
    <w:p w14:paraId="4EA3FCC1" w14:textId="77777777" w:rsidR="00CE0A5C" w:rsidRPr="001F6EE3" w:rsidRDefault="00CE0A5C" w:rsidP="00CE0A5C">
      <w:pPr>
        <w:widowControl w:val="0"/>
        <w:ind w:left="720"/>
        <w:jc w:val="both"/>
        <w:rPr>
          <w:rFonts w:asciiTheme="minorHAnsi" w:hAnsiTheme="minorHAnsi" w:cstheme="minorHAnsi"/>
          <w:color w:val="000000"/>
          <w:sz w:val="18"/>
          <w:szCs w:val="18"/>
        </w:rPr>
      </w:pPr>
    </w:p>
    <w:p w14:paraId="04244990" w14:textId="77777777" w:rsidR="00CE0A5C" w:rsidRPr="001F6EE3" w:rsidRDefault="00CE0A5C" w:rsidP="00CE0A5C">
      <w:pPr>
        <w:widowControl w:val="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If the GAL, in order to fulfill his or her obligations, must charge fees in excess of the estimated cost of anticipated expenses and services, or in excess of the specified amount originally stated, the GAL must:</w:t>
      </w:r>
    </w:p>
    <w:p w14:paraId="7F26DDCB" w14:textId="77777777" w:rsidR="00CE0A5C" w:rsidRPr="001F6EE3" w:rsidRDefault="00CE0A5C" w:rsidP="00CE0A5C">
      <w:pPr>
        <w:pStyle w:val="ListParagraph"/>
        <w:widowControl w:val="0"/>
        <w:numPr>
          <w:ilvl w:val="1"/>
          <w:numId w:val="36"/>
        </w:numPr>
        <w:ind w:left="72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Provide, in writing, to the party or parties responsible for payment either:</w:t>
      </w:r>
    </w:p>
    <w:p w14:paraId="1117B5B3" w14:textId="77777777" w:rsidR="00CE0A5C" w:rsidRPr="001F6EE3" w:rsidRDefault="00CE0A5C" w:rsidP="00CE0A5C">
      <w:pPr>
        <w:pStyle w:val="ListParagraph"/>
        <w:widowControl w:val="0"/>
        <w:numPr>
          <w:ilvl w:val="2"/>
          <w:numId w:val="37"/>
        </w:numPr>
        <w:ind w:left="1080" w:hanging="36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An adjusted written estimate of the cost of anticipated expenses and services expected to be performed; or</w:t>
      </w:r>
    </w:p>
    <w:p w14:paraId="55A25EBB" w14:textId="77777777" w:rsidR="00CE0A5C" w:rsidRPr="001F6EE3" w:rsidRDefault="00CE0A5C" w:rsidP="00CE0A5C">
      <w:pPr>
        <w:pStyle w:val="ListParagraph"/>
        <w:widowControl w:val="0"/>
        <w:numPr>
          <w:ilvl w:val="2"/>
          <w:numId w:val="37"/>
        </w:numPr>
        <w:ind w:left="1080" w:hanging="36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A new specific amount to be charged which will not be exceeded absent an order of the court.</w:t>
      </w:r>
    </w:p>
    <w:p w14:paraId="51190972" w14:textId="77777777" w:rsidR="00CE0A5C" w:rsidRPr="001F6EE3" w:rsidRDefault="00CE0A5C" w:rsidP="00CE0A5C">
      <w:pPr>
        <w:pStyle w:val="ListParagraph"/>
        <w:widowControl w:val="0"/>
        <w:numPr>
          <w:ilvl w:val="1"/>
          <w:numId w:val="36"/>
        </w:numPr>
        <w:ind w:left="72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File a motion with the appointing court requesting authorization to charge a specific amount in excess of the initial fee agreement, specifying therein:</w:t>
      </w:r>
    </w:p>
    <w:p w14:paraId="488C2844" w14:textId="77777777" w:rsidR="00CE0A5C" w:rsidRPr="001F6EE3" w:rsidRDefault="00CE0A5C" w:rsidP="00CE0A5C">
      <w:pPr>
        <w:pStyle w:val="ListParagraph"/>
        <w:widowControl w:val="0"/>
        <w:numPr>
          <w:ilvl w:val="2"/>
          <w:numId w:val="38"/>
        </w:numPr>
        <w:ind w:left="1080" w:hanging="36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amount of the original estimate or specification.</w:t>
      </w:r>
    </w:p>
    <w:p w14:paraId="43F187FA" w14:textId="77777777" w:rsidR="00CE0A5C" w:rsidRPr="001F6EE3" w:rsidRDefault="00CE0A5C" w:rsidP="00CE0A5C">
      <w:pPr>
        <w:pStyle w:val="ListParagraph"/>
        <w:widowControl w:val="0"/>
        <w:numPr>
          <w:ilvl w:val="2"/>
          <w:numId w:val="38"/>
        </w:numPr>
        <w:ind w:left="1080" w:hanging="36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specific amount in excess of the original estimate or specification that the GAL wishes to charge and the reason for the adjustment.</w:t>
      </w:r>
    </w:p>
    <w:p w14:paraId="23FA6268" w14:textId="77777777" w:rsidR="00CE0A5C" w:rsidRPr="001F6EE3" w:rsidRDefault="00CE0A5C" w:rsidP="00CE0A5C">
      <w:pPr>
        <w:pStyle w:val="ListParagraph"/>
        <w:widowControl w:val="0"/>
        <w:numPr>
          <w:ilvl w:val="2"/>
          <w:numId w:val="38"/>
        </w:numPr>
        <w:ind w:left="1080" w:hanging="36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A statement as to whether or not each of the responsible party or parties consents to the motion.</w:t>
      </w:r>
    </w:p>
    <w:p w14:paraId="579DE86D" w14:textId="77777777" w:rsidR="00CE0A5C" w:rsidRPr="001F6EE3" w:rsidRDefault="00CE0A5C" w:rsidP="00CE0A5C">
      <w:pPr>
        <w:pStyle w:val="ListParagraph"/>
        <w:widowControl w:val="0"/>
        <w:numPr>
          <w:ilvl w:val="1"/>
          <w:numId w:val="36"/>
        </w:numPr>
        <w:ind w:left="72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Provide a copy of the motion to the person or persons who are or may be responsible for the payment of any fee or cost, at or before the time of the filing of the motion.</w:t>
      </w:r>
    </w:p>
    <w:p w14:paraId="5FEA83B9" w14:textId="77777777" w:rsidR="00CE0A5C" w:rsidRPr="001F6EE3" w:rsidRDefault="00CE0A5C" w:rsidP="00CE0A5C">
      <w:pPr>
        <w:widowControl w:val="0"/>
        <w:ind w:left="720"/>
        <w:jc w:val="both"/>
        <w:rPr>
          <w:rFonts w:asciiTheme="minorHAnsi" w:hAnsiTheme="minorHAnsi" w:cstheme="minorHAnsi"/>
          <w:color w:val="000000"/>
          <w:sz w:val="18"/>
          <w:szCs w:val="18"/>
        </w:rPr>
      </w:pPr>
    </w:p>
    <w:p w14:paraId="42CC4026"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shd w:val="clear" w:color="auto" w:fill="FFFFFF"/>
        </w:rPr>
        <w:t>The New Hampshire Judicial Branch has adopted as an official form a statement to be submitted by the GAL, itemizing fees and expenses.</w:t>
      </w:r>
      <w:r w:rsidRPr="001F6EE3">
        <w:rPr>
          <w:rStyle w:val="FootnoteReference"/>
          <w:rFonts w:asciiTheme="minorHAnsi" w:eastAsiaTheme="minorEastAsia" w:hAnsiTheme="minorHAnsi" w:cstheme="minorHAnsi"/>
          <w:sz w:val="18"/>
          <w:szCs w:val="18"/>
          <w:shd w:val="clear" w:color="auto" w:fill="FFFFFF"/>
        </w:rPr>
        <w:footnoteReference w:id="72"/>
      </w:r>
    </w:p>
    <w:p w14:paraId="30C5D9E2" w14:textId="77777777" w:rsidR="00CE0A5C" w:rsidRPr="001F6EE3" w:rsidRDefault="00CE0A5C" w:rsidP="00CE0A5C">
      <w:pPr>
        <w:widowControl w:val="0"/>
        <w:jc w:val="both"/>
        <w:rPr>
          <w:rFonts w:asciiTheme="minorHAnsi" w:hAnsiTheme="minorHAnsi" w:cstheme="minorHAnsi"/>
          <w:color w:val="000000"/>
          <w:sz w:val="18"/>
          <w:szCs w:val="18"/>
          <w:u w:val="single"/>
        </w:rPr>
      </w:pPr>
    </w:p>
    <w:p w14:paraId="3144720B"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Complaint Process</w:t>
      </w:r>
    </w:p>
    <w:p w14:paraId="29D7D9A7"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GAL Board investigates and resolves complaints against certified GALs.  The Board may refer the complaint to the appropriate court for investigation, resolution, or other action.  The Board may pursue its own investigation or disciplinary procedures.  The Board may resolve the complaint by agreement.</w:t>
      </w:r>
    </w:p>
    <w:p w14:paraId="58C5A459" w14:textId="77777777" w:rsidR="00CE0A5C" w:rsidRPr="001F6EE3" w:rsidRDefault="00CE0A5C" w:rsidP="00CE0A5C">
      <w:pPr>
        <w:widowControl w:val="0"/>
        <w:jc w:val="both"/>
        <w:rPr>
          <w:rFonts w:asciiTheme="minorHAnsi" w:hAnsiTheme="minorHAnsi" w:cstheme="minorHAnsi"/>
          <w:sz w:val="18"/>
          <w:szCs w:val="18"/>
        </w:rPr>
      </w:pPr>
    </w:p>
    <w:p w14:paraId="313ECB84"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Board has established disciplinary procedures, penalties, and sanctions for certified GALs, which may include revocation of certification, suspension, imposition of supplemental training requirements or supervised training requirements, supplemental education, fines, written reprimand, and treatment and counseling.  Appointment and removal of persons from actual service as a GAL are functions of the court.</w:t>
      </w:r>
    </w:p>
    <w:p w14:paraId="511250FB" w14:textId="77777777" w:rsidR="00CE0A5C" w:rsidRPr="001F6EE3" w:rsidRDefault="00CE0A5C" w:rsidP="00CE0A5C">
      <w:pPr>
        <w:widowControl w:val="0"/>
        <w:jc w:val="both"/>
        <w:rPr>
          <w:rFonts w:asciiTheme="minorHAnsi" w:hAnsiTheme="minorHAnsi" w:cstheme="minorHAnsi"/>
          <w:sz w:val="18"/>
          <w:szCs w:val="18"/>
        </w:rPr>
      </w:pPr>
    </w:p>
    <w:p w14:paraId="46B998B5"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Persons wishing to file a complaint against a certified or formerly certified GAL may file a complaint with the Board along with a filing fee of $100 or a request for a waiver of the fee.</w:t>
      </w:r>
    </w:p>
    <w:p w14:paraId="59242454" w14:textId="77777777" w:rsidR="00CE0A5C" w:rsidRPr="001F6EE3" w:rsidRDefault="00CE0A5C" w:rsidP="00CE0A5C">
      <w:pPr>
        <w:widowControl w:val="0"/>
        <w:ind w:left="720"/>
        <w:jc w:val="both"/>
        <w:rPr>
          <w:rFonts w:asciiTheme="minorHAnsi" w:hAnsiTheme="minorHAnsi" w:cstheme="minorHAnsi"/>
          <w:sz w:val="18"/>
          <w:szCs w:val="18"/>
        </w:rPr>
      </w:pPr>
    </w:p>
    <w:p w14:paraId="5A929CC8"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Within 120 days, the Board will either dismiss the complaint or begin an investigation.  The Board will then notify the complainant of its determination and, in the case of a dismissal, will provide a brief statement of the reason(s) for dismissal.  A person whose complaint has been dismissed, or whose complaint has not been accepted for filing, may request an oral argument before the Board within 10 days of the date of the dismissal or non-acceptance.  Requests must be in writing.</w:t>
      </w:r>
    </w:p>
    <w:p w14:paraId="45957E92" w14:textId="77777777" w:rsidR="00CE0A5C" w:rsidRPr="001F6EE3" w:rsidRDefault="00CE0A5C" w:rsidP="00CE0A5C">
      <w:pPr>
        <w:widowControl w:val="0"/>
        <w:ind w:left="720"/>
        <w:jc w:val="both"/>
        <w:rPr>
          <w:rFonts w:asciiTheme="minorHAnsi" w:hAnsiTheme="minorHAnsi" w:cstheme="minorHAnsi"/>
          <w:sz w:val="18"/>
          <w:szCs w:val="18"/>
        </w:rPr>
      </w:pPr>
      <w:r w:rsidRPr="001F6EE3">
        <w:rPr>
          <w:rFonts w:asciiTheme="minorHAnsi" w:hAnsiTheme="minorHAnsi" w:cstheme="minorHAnsi"/>
          <w:sz w:val="18"/>
          <w:szCs w:val="18"/>
        </w:rPr>
        <w:tab/>
      </w:r>
    </w:p>
    <w:p w14:paraId="13257FAF"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If the Board accepts the complaint and determines that it will be further investigated, the Board will provide the GAL who is the subject of the complaint (either in hand or by first class mail):</w:t>
      </w:r>
    </w:p>
    <w:p w14:paraId="20A00B7B" w14:textId="77777777" w:rsidR="00CE0A5C" w:rsidRPr="001F6EE3" w:rsidRDefault="00CE0A5C" w:rsidP="00CE0A5C">
      <w:pPr>
        <w:pStyle w:val="ListParagraph"/>
        <w:widowControl w:val="0"/>
        <w:numPr>
          <w:ilvl w:val="1"/>
          <w:numId w:val="39"/>
        </w:numPr>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A written and dated notification that an investigation is being conducted into the allegations.</w:t>
      </w:r>
    </w:p>
    <w:p w14:paraId="36E53C49" w14:textId="77777777" w:rsidR="00CE0A5C" w:rsidRPr="001F6EE3" w:rsidRDefault="00CE0A5C" w:rsidP="00CE0A5C">
      <w:pPr>
        <w:pStyle w:val="ListParagraph"/>
        <w:widowControl w:val="0"/>
        <w:numPr>
          <w:ilvl w:val="1"/>
          <w:numId w:val="39"/>
        </w:numPr>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An Answer Form to be executed by the GAL.</w:t>
      </w:r>
    </w:p>
    <w:p w14:paraId="134684C1" w14:textId="77777777" w:rsidR="00CE0A5C" w:rsidRPr="001F6EE3" w:rsidRDefault="00CE0A5C" w:rsidP="00CE0A5C">
      <w:pPr>
        <w:pStyle w:val="ListParagraph"/>
        <w:widowControl w:val="0"/>
        <w:numPr>
          <w:ilvl w:val="1"/>
          <w:numId w:val="39"/>
        </w:numPr>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A copy of the complaint and a list of supporting documents.</w:t>
      </w:r>
    </w:p>
    <w:p w14:paraId="135F977D" w14:textId="77777777" w:rsidR="00CE0A5C" w:rsidRPr="001F6EE3" w:rsidRDefault="00CE0A5C" w:rsidP="00CE0A5C">
      <w:pPr>
        <w:pStyle w:val="ListParagraph"/>
        <w:widowControl w:val="0"/>
        <w:numPr>
          <w:ilvl w:val="1"/>
          <w:numId w:val="39"/>
        </w:numPr>
        <w:spacing w:line="276" w:lineRule="auto"/>
        <w:ind w:left="720"/>
        <w:jc w:val="both"/>
        <w:rPr>
          <w:rFonts w:asciiTheme="minorHAnsi" w:hAnsiTheme="minorHAnsi" w:cstheme="minorHAnsi"/>
          <w:sz w:val="18"/>
          <w:szCs w:val="18"/>
        </w:rPr>
      </w:pPr>
      <w:r w:rsidRPr="001F6EE3">
        <w:rPr>
          <w:rFonts w:asciiTheme="minorHAnsi" w:hAnsiTheme="minorHAnsi" w:cstheme="minorHAnsi"/>
          <w:sz w:val="18"/>
          <w:szCs w:val="18"/>
        </w:rPr>
        <w:t xml:space="preserve">Written notice that the supporting documents filed in connection with the complaint are available for review at the Board’s office during normal business hours. </w:t>
      </w:r>
    </w:p>
    <w:p w14:paraId="554352CD" w14:textId="77777777" w:rsidR="00CE0A5C" w:rsidRPr="001F6EE3" w:rsidRDefault="00CE0A5C" w:rsidP="00CE0A5C">
      <w:pPr>
        <w:widowControl w:val="0"/>
        <w:ind w:left="720"/>
        <w:jc w:val="both"/>
        <w:rPr>
          <w:rFonts w:asciiTheme="minorHAnsi" w:hAnsiTheme="minorHAnsi" w:cstheme="minorHAnsi"/>
          <w:sz w:val="18"/>
          <w:szCs w:val="18"/>
        </w:rPr>
      </w:pPr>
    </w:p>
    <w:p w14:paraId="12CC6BC0"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GAL must provide an answer within 30 days.  The GAL may address the specific allegations of the complaint in the answer or instead indicate that he or she elects not to submit a substantive answer to the allegations at that time.  The 30-day period in which to provide an answer to the complaint may be extended.</w:t>
      </w:r>
    </w:p>
    <w:p w14:paraId="474E6018" w14:textId="77777777" w:rsidR="00CE0A5C" w:rsidRPr="001F6EE3" w:rsidRDefault="00CE0A5C" w:rsidP="00CE0A5C">
      <w:pPr>
        <w:widowControl w:val="0"/>
        <w:jc w:val="both"/>
        <w:rPr>
          <w:rFonts w:asciiTheme="minorHAnsi" w:hAnsiTheme="minorHAnsi" w:cstheme="minorHAnsi"/>
          <w:sz w:val="18"/>
          <w:szCs w:val="18"/>
          <w:u w:val="single"/>
        </w:rPr>
      </w:pPr>
    </w:p>
    <w:p w14:paraId="24C94D2A"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Sanctions</w:t>
      </w:r>
    </w:p>
    <w:p w14:paraId="59A212EE"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Should a certified or formerly certified GAL be found by the Board to have engaged in an action that was prohibited by the Ethical Standards and Standards of Practice, the Board may impose as a sanction:</w:t>
      </w:r>
    </w:p>
    <w:p w14:paraId="39BD2A06" w14:textId="77777777" w:rsidR="00CE0A5C" w:rsidRPr="001F6EE3" w:rsidRDefault="00CE0A5C" w:rsidP="00CE0A5C">
      <w:pPr>
        <w:pStyle w:val="ListParagraph"/>
        <w:widowControl w:val="0"/>
        <w:numPr>
          <w:ilvl w:val="0"/>
          <w:numId w:val="40"/>
        </w:numPr>
        <w:jc w:val="both"/>
        <w:rPr>
          <w:rFonts w:asciiTheme="minorHAnsi" w:hAnsiTheme="minorHAnsi" w:cstheme="minorHAnsi"/>
          <w:sz w:val="18"/>
          <w:szCs w:val="18"/>
        </w:rPr>
      </w:pPr>
      <w:r w:rsidRPr="001F6EE3">
        <w:rPr>
          <w:rFonts w:asciiTheme="minorHAnsi" w:hAnsiTheme="minorHAnsi" w:cstheme="minorHAnsi"/>
          <w:sz w:val="18"/>
          <w:szCs w:val="18"/>
        </w:rPr>
        <w:t>Revocation of certification</w:t>
      </w:r>
    </w:p>
    <w:p w14:paraId="290201CC" w14:textId="77777777" w:rsidR="00CE0A5C" w:rsidRPr="001F6EE3" w:rsidRDefault="00CE0A5C" w:rsidP="00CE0A5C">
      <w:pPr>
        <w:pStyle w:val="ListParagraph"/>
        <w:widowControl w:val="0"/>
        <w:numPr>
          <w:ilvl w:val="0"/>
          <w:numId w:val="40"/>
        </w:numPr>
        <w:jc w:val="both"/>
        <w:rPr>
          <w:rFonts w:asciiTheme="minorHAnsi" w:hAnsiTheme="minorHAnsi" w:cstheme="minorHAnsi"/>
          <w:sz w:val="18"/>
          <w:szCs w:val="18"/>
        </w:rPr>
      </w:pPr>
      <w:r w:rsidRPr="001F6EE3">
        <w:rPr>
          <w:rFonts w:asciiTheme="minorHAnsi" w:hAnsiTheme="minorHAnsi" w:cstheme="minorHAnsi"/>
          <w:sz w:val="18"/>
          <w:szCs w:val="18"/>
        </w:rPr>
        <w:t xml:space="preserve">Suspension of certification </w:t>
      </w:r>
    </w:p>
    <w:p w14:paraId="4D0BABE0" w14:textId="77777777" w:rsidR="00CE0A5C" w:rsidRPr="001F6EE3" w:rsidRDefault="00CE0A5C" w:rsidP="00CE0A5C">
      <w:pPr>
        <w:pStyle w:val="ListParagraph"/>
        <w:widowControl w:val="0"/>
        <w:numPr>
          <w:ilvl w:val="0"/>
          <w:numId w:val="40"/>
        </w:numPr>
        <w:jc w:val="both"/>
        <w:rPr>
          <w:rFonts w:asciiTheme="minorHAnsi" w:hAnsiTheme="minorHAnsi" w:cstheme="minorHAnsi"/>
          <w:sz w:val="18"/>
          <w:szCs w:val="18"/>
        </w:rPr>
      </w:pPr>
      <w:r w:rsidRPr="001F6EE3">
        <w:rPr>
          <w:rFonts w:asciiTheme="minorHAnsi" w:hAnsiTheme="minorHAnsi" w:cstheme="minorHAnsi"/>
          <w:sz w:val="18"/>
          <w:szCs w:val="18"/>
        </w:rPr>
        <w:t>Supplemental training</w:t>
      </w:r>
    </w:p>
    <w:p w14:paraId="53CD9620" w14:textId="77777777" w:rsidR="00CE0A5C" w:rsidRPr="001F6EE3" w:rsidRDefault="00CE0A5C" w:rsidP="00CE0A5C">
      <w:pPr>
        <w:pStyle w:val="ListParagraph"/>
        <w:widowControl w:val="0"/>
        <w:numPr>
          <w:ilvl w:val="0"/>
          <w:numId w:val="40"/>
        </w:numPr>
        <w:jc w:val="both"/>
        <w:rPr>
          <w:rFonts w:asciiTheme="minorHAnsi" w:hAnsiTheme="minorHAnsi" w:cstheme="minorHAnsi"/>
          <w:sz w:val="18"/>
          <w:szCs w:val="18"/>
        </w:rPr>
      </w:pPr>
      <w:r w:rsidRPr="001F6EE3">
        <w:rPr>
          <w:rFonts w:asciiTheme="minorHAnsi" w:hAnsiTheme="minorHAnsi" w:cstheme="minorHAnsi"/>
          <w:sz w:val="18"/>
          <w:szCs w:val="18"/>
        </w:rPr>
        <w:t>Supervised training</w:t>
      </w:r>
    </w:p>
    <w:p w14:paraId="11053D18" w14:textId="77777777" w:rsidR="00CE0A5C" w:rsidRPr="001F6EE3" w:rsidRDefault="00CE0A5C" w:rsidP="00CE0A5C">
      <w:pPr>
        <w:pStyle w:val="ListParagraph"/>
        <w:widowControl w:val="0"/>
        <w:numPr>
          <w:ilvl w:val="0"/>
          <w:numId w:val="40"/>
        </w:numPr>
        <w:jc w:val="both"/>
        <w:rPr>
          <w:rFonts w:asciiTheme="minorHAnsi" w:hAnsiTheme="minorHAnsi" w:cstheme="minorHAnsi"/>
          <w:sz w:val="18"/>
          <w:szCs w:val="18"/>
        </w:rPr>
      </w:pPr>
      <w:r w:rsidRPr="001F6EE3">
        <w:rPr>
          <w:rFonts w:asciiTheme="minorHAnsi" w:hAnsiTheme="minorHAnsi" w:cstheme="minorHAnsi"/>
          <w:sz w:val="18"/>
          <w:szCs w:val="18"/>
        </w:rPr>
        <w:t xml:space="preserve">Supplemental education  </w:t>
      </w:r>
    </w:p>
    <w:p w14:paraId="110571AD" w14:textId="77777777" w:rsidR="00CE0A5C" w:rsidRPr="001F6EE3" w:rsidRDefault="00CE0A5C" w:rsidP="00CE0A5C">
      <w:pPr>
        <w:pStyle w:val="ListParagraph"/>
        <w:widowControl w:val="0"/>
        <w:numPr>
          <w:ilvl w:val="0"/>
          <w:numId w:val="40"/>
        </w:numPr>
        <w:jc w:val="both"/>
        <w:rPr>
          <w:rFonts w:asciiTheme="minorHAnsi" w:hAnsiTheme="minorHAnsi" w:cstheme="minorHAnsi"/>
          <w:sz w:val="18"/>
          <w:szCs w:val="18"/>
        </w:rPr>
      </w:pPr>
      <w:r w:rsidRPr="001F6EE3">
        <w:rPr>
          <w:rFonts w:asciiTheme="minorHAnsi" w:hAnsiTheme="minorHAnsi" w:cstheme="minorHAnsi"/>
          <w:sz w:val="18"/>
          <w:szCs w:val="18"/>
        </w:rPr>
        <w:t xml:space="preserve">A fine of not more than $1,500 per offense </w:t>
      </w:r>
    </w:p>
    <w:p w14:paraId="18E6B6EB" w14:textId="77777777" w:rsidR="00CE0A5C" w:rsidRPr="001F6EE3" w:rsidRDefault="00CE0A5C" w:rsidP="00CE0A5C">
      <w:pPr>
        <w:pStyle w:val="ListParagraph"/>
        <w:widowControl w:val="0"/>
        <w:numPr>
          <w:ilvl w:val="0"/>
          <w:numId w:val="40"/>
        </w:numPr>
        <w:jc w:val="both"/>
        <w:rPr>
          <w:rFonts w:asciiTheme="minorHAnsi" w:hAnsiTheme="minorHAnsi" w:cstheme="minorHAnsi"/>
          <w:sz w:val="18"/>
          <w:szCs w:val="18"/>
        </w:rPr>
      </w:pPr>
      <w:r w:rsidRPr="001F6EE3">
        <w:rPr>
          <w:rFonts w:asciiTheme="minorHAnsi" w:hAnsiTheme="minorHAnsi" w:cstheme="minorHAnsi"/>
          <w:sz w:val="18"/>
          <w:szCs w:val="18"/>
        </w:rPr>
        <w:t>Treatment and counseling</w:t>
      </w:r>
    </w:p>
    <w:p w14:paraId="66040A45" w14:textId="77777777" w:rsidR="00CE0A5C" w:rsidRPr="001F6EE3" w:rsidRDefault="00CE0A5C" w:rsidP="00CE0A5C">
      <w:pPr>
        <w:pStyle w:val="ListParagraph"/>
        <w:widowControl w:val="0"/>
        <w:numPr>
          <w:ilvl w:val="0"/>
          <w:numId w:val="40"/>
        </w:numPr>
        <w:jc w:val="both"/>
        <w:rPr>
          <w:rFonts w:asciiTheme="minorHAnsi" w:hAnsiTheme="minorHAnsi" w:cstheme="minorHAnsi"/>
          <w:sz w:val="18"/>
          <w:szCs w:val="18"/>
          <w:u w:val="single"/>
        </w:rPr>
      </w:pPr>
      <w:r w:rsidRPr="001F6EE3">
        <w:rPr>
          <w:rFonts w:asciiTheme="minorHAnsi" w:hAnsiTheme="minorHAnsi" w:cstheme="minorHAnsi"/>
          <w:sz w:val="18"/>
          <w:szCs w:val="18"/>
        </w:rPr>
        <w:t>Written reprimand</w:t>
      </w:r>
    </w:p>
    <w:p w14:paraId="440ADC0C" w14:textId="77777777" w:rsidR="00CE0A5C" w:rsidRPr="001F6EE3" w:rsidRDefault="00CE0A5C" w:rsidP="00CE0A5C">
      <w:pPr>
        <w:pStyle w:val="ListParagraph"/>
        <w:widowControl w:val="0"/>
        <w:ind w:left="0"/>
        <w:jc w:val="both"/>
        <w:rPr>
          <w:rFonts w:asciiTheme="minorHAnsi" w:hAnsiTheme="minorHAnsi" w:cstheme="minorHAnsi"/>
          <w:sz w:val="18"/>
          <w:szCs w:val="18"/>
        </w:rPr>
      </w:pPr>
    </w:p>
    <w:p w14:paraId="6FA8902C" w14:textId="77777777" w:rsidR="00CE0A5C" w:rsidRPr="001F6EE3" w:rsidRDefault="00CE0A5C" w:rsidP="00CE0A5C">
      <w:pPr>
        <w:pStyle w:val="ListParagraph"/>
        <w:widowControl w:val="0"/>
        <w:ind w:left="0"/>
        <w:jc w:val="both"/>
        <w:rPr>
          <w:rFonts w:asciiTheme="minorHAnsi" w:hAnsiTheme="minorHAnsi" w:cstheme="minorHAnsi"/>
          <w:sz w:val="18"/>
          <w:szCs w:val="18"/>
        </w:rPr>
      </w:pPr>
      <w:r w:rsidRPr="001F6EE3">
        <w:rPr>
          <w:rFonts w:asciiTheme="minorHAnsi" w:hAnsiTheme="minorHAnsi" w:cstheme="minorHAnsi"/>
          <w:sz w:val="18"/>
          <w:szCs w:val="18"/>
        </w:rPr>
        <w:t>Appointment and removal of persons from actual service as a GAL are functions of the court.</w:t>
      </w:r>
    </w:p>
    <w:p w14:paraId="30AFE3B1" w14:textId="77777777" w:rsidR="00CE0A5C" w:rsidRPr="001F6EE3" w:rsidRDefault="00CE0A5C" w:rsidP="00CE0A5C">
      <w:pPr>
        <w:pStyle w:val="Heading3"/>
        <w:widowControl w:val="0"/>
        <w:rPr>
          <w:rFonts w:asciiTheme="minorHAnsi" w:hAnsiTheme="minorHAnsi" w:cstheme="minorHAnsi"/>
          <w:sz w:val="18"/>
          <w:szCs w:val="18"/>
        </w:rPr>
      </w:pPr>
      <w:bookmarkStart w:id="6" w:name="minimum"/>
      <w:bookmarkStart w:id="7" w:name="complaints"/>
      <w:bookmarkStart w:id="8" w:name="forms"/>
      <w:bookmarkEnd w:id="6"/>
      <w:bookmarkEnd w:id="7"/>
      <w:bookmarkEnd w:id="8"/>
    </w:p>
    <w:p w14:paraId="66BED2F1" w14:textId="77777777" w:rsidR="00CE0A5C" w:rsidRPr="001F6EE3" w:rsidRDefault="00CE0A5C" w:rsidP="00CE0A5C">
      <w:pPr>
        <w:pStyle w:val="Heading3"/>
        <w:widowControl w:val="0"/>
        <w:shd w:val="clear" w:color="auto" w:fill="BDD6EE" w:themeFill="accent1" w:themeFillTint="66"/>
        <w:rPr>
          <w:rFonts w:asciiTheme="minorHAnsi" w:hAnsiTheme="minorHAnsi" w:cstheme="minorHAnsi"/>
          <w:sz w:val="18"/>
          <w:szCs w:val="18"/>
        </w:rPr>
      </w:pPr>
      <w:bookmarkStart w:id="9" w:name="_Toc369010044"/>
      <w:r w:rsidRPr="001F6EE3">
        <w:rPr>
          <w:rFonts w:asciiTheme="minorHAnsi" w:hAnsiTheme="minorHAnsi" w:cstheme="minorHAnsi"/>
          <w:sz w:val="18"/>
          <w:szCs w:val="18"/>
        </w:rPr>
        <w:t>WASHINGTON</w:t>
      </w:r>
      <w:bookmarkEnd w:id="9"/>
    </w:p>
    <w:p w14:paraId="41AF58FE" w14:textId="77777777" w:rsidR="00CE0A5C" w:rsidRPr="001F6EE3" w:rsidRDefault="00CE0A5C" w:rsidP="00CE0A5C">
      <w:pPr>
        <w:widowControl w:val="0"/>
        <w:autoSpaceDE w:val="0"/>
        <w:autoSpaceDN w:val="0"/>
        <w:adjustRightInd w:val="0"/>
        <w:rPr>
          <w:rFonts w:asciiTheme="minorHAnsi" w:hAnsiTheme="minorHAnsi" w:cstheme="minorHAnsi"/>
          <w:b/>
          <w:sz w:val="18"/>
          <w:szCs w:val="18"/>
        </w:rPr>
      </w:pPr>
    </w:p>
    <w:p w14:paraId="7EF5E242" w14:textId="77777777" w:rsidR="00CE0A5C" w:rsidRPr="001F6EE3" w:rsidRDefault="00CE0A5C" w:rsidP="00CE0A5C">
      <w:pPr>
        <w:widowControl w:val="0"/>
        <w:autoSpaceDE w:val="0"/>
        <w:autoSpaceDN w:val="0"/>
        <w:adjustRightInd w:val="0"/>
        <w:jc w:val="both"/>
        <w:rPr>
          <w:rFonts w:asciiTheme="minorHAnsi" w:hAnsiTheme="minorHAnsi" w:cstheme="minorHAnsi"/>
          <w:b/>
          <w:sz w:val="18"/>
          <w:szCs w:val="18"/>
        </w:rPr>
      </w:pPr>
      <w:r w:rsidRPr="001F6EE3">
        <w:rPr>
          <w:rFonts w:asciiTheme="minorHAnsi" w:hAnsiTheme="minorHAnsi" w:cstheme="minorHAnsi"/>
          <w:b/>
          <w:sz w:val="18"/>
          <w:szCs w:val="18"/>
        </w:rPr>
        <w:t>Washington has outlined training requirements for potential GALs in family law cases that include a mentoring component, a thorough content focus, and continuing education requirements.  A number of counties in the state also use a formal complaint process with a committee or board to handle the complaint process.</w:t>
      </w:r>
    </w:p>
    <w:p w14:paraId="39F603F3"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Program Oversight</w:t>
      </w:r>
    </w:p>
    <w:p w14:paraId="2E02526D"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The Washington Administrative Office of the Courts does not have an overarching state level authority for GAL matters.  State statute and rules define the role and function of the GAL in family law cases and broadly outline guidelines for GAL programs to follow, in addition to providing training requirements.</w:t>
      </w:r>
      <w:r w:rsidRPr="001F6EE3">
        <w:rPr>
          <w:rStyle w:val="FootnoteReference"/>
          <w:rFonts w:asciiTheme="minorHAnsi" w:eastAsiaTheme="minorEastAsia" w:hAnsiTheme="minorHAnsi" w:cstheme="minorHAnsi"/>
          <w:sz w:val="18"/>
          <w:szCs w:val="18"/>
        </w:rPr>
        <w:footnoteReference w:id="73"/>
      </w:r>
      <w:r w:rsidRPr="001F6EE3">
        <w:rPr>
          <w:rFonts w:asciiTheme="minorHAnsi" w:hAnsiTheme="minorHAnsi" w:cstheme="minorHAnsi"/>
          <w:sz w:val="18"/>
          <w:szCs w:val="18"/>
        </w:rPr>
        <w:t xml:space="preserve">  Administration of the program, from selection to appointment to grievances to removal, all happens at the county level.  Each county may establish its own local rules addressing the application process for the GAL registry, requirements for being on/remaining on the registry, GAL appointment processes, GAL duties, GAL compensation, grievances against GALs, grievances by GALs, conflicts of interests, evaluation procedures, and other topics.  Each superior court is the final arbiter of GAL grievances.</w:t>
      </w:r>
    </w:p>
    <w:p w14:paraId="2A20EE93"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p>
    <w:p w14:paraId="4C6D421C"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Role/Responsibilities/Duties of the GAL</w:t>
      </w:r>
    </w:p>
    <w:p w14:paraId="168E1BAB" w14:textId="77777777" w:rsidR="00CE0A5C" w:rsidRPr="001F6EE3" w:rsidRDefault="00CE0A5C" w:rsidP="00CE0A5C">
      <w:pPr>
        <w:widowControl w:val="0"/>
        <w:jc w:val="both"/>
        <w:rPr>
          <w:rFonts w:asciiTheme="minorHAnsi" w:hAnsiTheme="minorHAnsi" w:cstheme="minorHAnsi"/>
          <w:color w:val="000000"/>
          <w:sz w:val="18"/>
          <w:szCs w:val="18"/>
        </w:rPr>
      </w:pPr>
      <w:r w:rsidRPr="001F6EE3">
        <w:rPr>
          <w:rFonts w:asciiTheme="minorHAnsi" w:hAnsiTheme="minorHAnsi" w:cstheme="minorHAnsi"/>
          <w:b/>
          <w:sz w:val="18"/>
          <w:szCs w:val="18"/>
        </w:rPr>
        <w:t>Thurston County:</w:t>
      </w:r>
      <w:r w:rsidRPr="001F6EE3">
        <w:rPr>
          <w:rFonts w:asciiTheme="minorHAnsi" w:hAnsiTheme="minorHAnsi" w:cstheme="minorHAnsi"/>
          <w:sz w:val="18"/>
          <w:szCs w:val="18"/>
        </w:rPr>
        <w:t xml:space="preserve">  </w:t>
      </w:r>
      <w:r w:rsidRPr="001F6EE3">
        <w:rPr>
          <w:rFonts w:asciiTheme="minorHAnsi" w:hAnsiTheme="minorHAnsi" w:cstheme="minorHAnsi"/>
          <w:color w:val="000000"/>
          <w:sz w:val="18"/>
          <w:szCs w:val="18"/>
        </w:rPr>
        <w:t>A GAL is a person appointed by the court to investigate and report factual information to the court regarding parenting arrangements and what is in the best interests of children.</w:t>
      </w:r>
    </w:p>
    <w:p w14:paraId="64C82D62" w14:textId="77777777" w:rsidR="00CE0A5C" w:rsidRPr="001F6EE3" w:rsidRDefault="00CE0A5C" w:rsidP="00CE0A5C">
      <w:pPr>
        <w:widowControl w:val="0"/>
        <w:jc w:val="both"/>
        <w:rPr>
          <w:rFonts w:asciiTheme="minorHAnsi" w:hAnsiTheme="minorHAnsi" w:cstheme="minorHAnsi"/>
          <w:color w:val="000000"/>
          <w:sz w:val="18"/>
          <w:szCs w:val="18"/>
        </w:rPr>
      </w:pPr>
    </w:p>
    <w:p w14:paraId="6E8206A1" w14:textId="77777777" w:rsidR="00CE0A5C" w:rsidRPr="001F6EE3" w:rsidRDefault="00CE0A5C" w:rsidP="00CE0A5C">
      <w:pPr>
        <w:widowControl w:val="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A GAL reviews the court file, meets with each parent, contacts others who have information related to the parents or children, and may meet with the children.  In some cases, a GAL will want to make a home visit.</w:t>
      </w:r>
      <w:r w:rsidRPr="001F6EE3">
        <w:rPr>
          <w:rStyle w:val="FootnoteReference"/>
          <w:rFonts w:asciiTheme="minorHAnsi" w:hAnsiTheme="minorHAnsi" w:cstheme="minorHAnsi"/>
          <w:color w:val="000000"/>
          <w:sz w:val="18"/>
          <w:szCs w:val="18"/>
        </w:rPr>
        <w:footnoteReference w:id="74"/>
      </w:r>
    </w:p>
    <w:p w14:paraId="0D453C43" w14:textId="77777777" w:rsidR="00CE0A5C" w:rsidRPr="001F6EE3" w:rsidRDefault="00CE0A5C" w:rsidP="00CE0A5C">
      <w:pPr>
        <w:widowControl w:val="0"/>
        <w:jc w:val="both"/>
        <w:rPr>
          <w:rFonts w:asciiTheme="minorHAnsi" w:hAnsiTheme="minorHAnsi" w:cstheme="minorHAnsi"/>
          <w:color w:val="000000"/>
          <w:sz w:val="18"/>
          <w:szCs w:val="18"/>
        </w:rPr>
      </w:pPr>
    </w:p>
    <w:p w14:paraId="34258DDD" w14:textId="77777777" w:rsidR="00CE0A5C" w:rsidRPr="001F6EE3" w:rsidRDefault="00CE0A5C" w:rsidP="00CE0A5C">
      <w:pPr>
        <w:widowControl w:val="0"/>
        <w:jc w:val="both"/>
        <w:rPr>
          <w:rFonts w:asciiTheme="minorHAnsi" w:hAnsiTheme="minorHAnsi" w:cstheme="minorHAnsi"/>
          <w:color w:val="000000"/>
          <w:sz w:val="18"/>
          <w:szCs w:val="18"/>
        </w:rPr>
      </w:pPr>
      <w:r w:rsidRPr="001F6EE3">
        <w:rPr>
          <w:rFonts w:asciiTheme="minorHAnsi" w:hAnsiTheme="minorHAnsi" w:cstheme="minorHAnsi"/>
          <w:color w:val="000000"/>
          <w:sz w:val="18"/>
          <w:szCs w:val="18"/>
        </w:rPr>
        <w:t>The court has established a Guardian ad Litem Code of Conduct.</w:t>
      </w:r>
      <w:r w:rsidRPr="001F6EE3">
        <w:rPr>
          <w:rStyle w:val="FootnoteReference"/>
          <w:rFonts w:asciiTheme="minorHAnsi" w:hAnsiTheme="minorHAnsi" w:cstheme="minorHAnsi"/>
          <w:color w:val="000000"/>
          <w:sz w:val="18"/>
          <w:szCs w:val="18"/>
        </w:rPr>
        <w:footnoteReference w:id="75"/>
      </w:r>
    </w:p>
    <w:p w14:paraId="1FC0219E" w14:textId="77777777" w:rsidR="00CE0A5C" w:rsidRPr="001F6EE3" w:rsidRDefault="00CE0A5C" w:rsidP="00CE0A5C">
      <w:pPr>
        <w:widowControl w:val="0"/>
        <w:jc w:val="both"/>
        <w:rPr>
          <w:rFonts w:asciiTheme="minorHAnsi" w:hAnsiTheme="minorHAnsi" w:cstheme="minorHAnsi"/>
          <w:sz w:val="18"/>
          <w:szCs w:val="18"/>
          <w:u w:val="single"/>
        </w:rPr>
      </w:pPr>
    </w:p>
    <w:p w14:paraId="28D66512"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Roster</w:t>
      </w:r>
    </w:p>
    <w:p w14:paraId="43F01FA2"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The superior court in each county maintains a registry of individuals who are qualified to serve as Family Law GALs.  A Registry Manager is assigned to provide administrative oversight of the registry.  Application must be made to each superior court in which a GAL wishes to serve.</w:t>
      </w:r>
    </w:p>
    <w:p w14:paraId="37F22471" w14:textId="73EBE684"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b/>
          <w:sz w:val="18"/>
          <w:szCs w:val="18"/>
        </w:rPr>
        <w:t>Thurston County:</w:t>
      </w:r>
      <w:r w:rsidRPr="001F6EE3">
        <w:rPr>
          <w:rFonts w:asciiTheme="minorHAnsi" w:hAnsiTheme="minorHAnsi" w:cstheme="minorHAnsi"/>
          <w:sz w:val="18"/>
          <w:szCs w:val="18"/>
        </w:rPr>
        <w:t xml:space="preserve">  Thurston County uses a Registry Committee, which consists of the GAL coordinator and two others designated by the</w:t>
      </w:r>
      <w:r w:rsidR="00554C16">
        <w:rPr>
          <w:rFonts w:asciiTheme="minorHAnsi" w:hAnsiTheme="minorHAnsi" w:cstheme="minorHAnsi"/>
          <w:sz w:val="18"/>
          <w:szCs w:val="18"/>
        </w:rPr>
        <w:t xml:space="preserve"> presiding family court judge. </w:t>
      </w:r>
      <w:r w:rsidRPr="001F6EE3">
        <w:rPr>
          <w:rFonts w:asciiTheme="minorHAnsi" w:hAnsiTheme="minorHAnsi" w:cstheme="minorHAnsi"/>
          <w:sz w:val="18"/>
          <w:szCs w:val="18"/>
        </w:rPr>
        <w:t>The Committee is responsible for approving requests to be put on the GAL registry, conducting interviews with applicants, and conduct</w:t>
      </w:r>
      <w:r w:rsidR="00554C16">
        <w:rPr>
          <w:rFonts w:asciiTheme="minorHAnsi" w:hAnsiTheme="minorHAnsi" w:cstheme="minorHAnsi"/>
          <w:sz w:val="18"/>
          <w:szCs w:val="18"/>
        </w:rPr>
        <w:t>ing annual evaluations of GALs.</w:t>
      </w:r>
      <w:r w:rsidRPr="001F6EE3">
        <w:rPr>
          <w:rFonts w:asciiTheme="minorHAnsi" w:hAnsiTheme="minorHAnsi" w:cstheme="minorHAnsi"/>
          <w:sz w:val="18"/>
          <w:szCs w:val="18"/>
        </w:rPr>
        <w:t xml:space="preserve"> </w:t>
      </w:r>
      <w:r w:rsidRPr="001F6EE3">
        <w:rPr>
          <w:rFonts w:asciiTheme="minorHAnsi" w:hAnsiTheme="minorHAnsi" w:cstheme="minorHAnsi"/>
          <w:color w:val="000000"/>
          <w:sz w:val="18"/>
          <w:szCs w:val="18"/>
        </w:rPr>
        <w:t>Appointments are made from the court’s GAL registry on a rotational basis.</w:t>
      </w:r>
      <w:r w:rsidRPr="001F6EE3">
        <w:rPr>
          <w:rStyle w:val="FootnoteReference"/>
          <w:rFonts w:asciiTheme="minorHAnsi" w:hAnsiTheme="minorHAnsi" w:cstheme="minorHAnsi"/>
          <w:color w:val="000000"/>
          <w:sz w:val="18"/>
          <w:szCs w:val="18"/>
        </w:rPr>
        <w:footnoteReference w:id="76"/>
      </w:r>
    </w:p>
    <w:p w14:paraId="5F6CD5FF" w14:textId="77777777" w:rsidR="00CE0A5C" w:rsidRPr="001F6EE3" w:rsidRDefault="00CE0A5C" w:rsidP="00CE0A5C">
      <w:pPr>
        <w:widowControl w:val="0"/>
        <w:jc w:val="both"/>
        <w:rPr>
          <w:rFonts w:asciiTheme="minorHAnsi" w:hAnsiTheme="minorHAnsi" w:cstheme="minorHAnsi"/>
          <w:sz w:val="18"/>
          <w:szCs w:val="18"/>
        </w:rPr>
      </w:pPr>
    </w:p>
    <w:p w14:paraId="6D5A7465"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Qualifications</w:t>
      </w:r>
    </w:p>
    <w:p w14:paraId="423041F3" w14:textId="62170B84"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Local courts may establish requireme</w:t>
      </w:r>
      <w:r w:rsidR="00554C16">
        <w:rPr>
          <w:rFonts w:asciiTheme="minorHAnsi" w:hAnsiTheme="minorHAnsi" w:cstheme="minorHAnsi"/>
          <w:sz w:val="18"/>
          <w:szCs w:val="18"/>
        </w:rPr>
        <w:t>nts, such as minimum education.</w:t>
      </w:r>
      <w:r w:rsidRPr="001F6EE3">
        <w:rPr>
          <w:rFonts w:asciiTheme="minorHAnsi" w:hAnsiTheme="minorHAnsi" w:cstheme="minorHAnsi"/>
          <w:sz w:val="18"/>
          <w:szCs w:val="18"/>
        </w:rPr>
        <w:t xml:space="preserve"> A GAL is required to provide information such as related training, criminal history, experience and previous appointments as a GAL, and whether he/she was removed from a registry because of a grievance.</w:t>
      </w:r>
    </w:p>
    <w:p w14:paraId="505ED979" w14:textId="77777777" w:rsidR="00CE0A5C" w:rsidRPr="001F6EE3" w:rsidRDefault="00CE0A5C" w:rsidP="00CE0A5C">
      <w:pPr>
        <w:widowControl w:val="0"/>
        <w:jc w:val="both"/>
        <w:rPr>
          <w:rFonts w:asciiTheme="minorHAnsi" w:hAnsiTheme="minorHAnsi" w:cstheme="minorHAnsi"/>
          <w:sz w:val="18"/>
          <w:szCs w:val="18"/>
        </w:rPr>
      </w:pPr>
    </w:p>
    <w:p w14:paraId="61C9DAC3" w14:textId="4ACA58A8"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Family Law GALs in Washington are expected to have read and understood the statutes, local rules, and order of appointme</w:t>
      </w:r>
      <w:r w:rsidR="00554C16">
        <w:rPr>
          <w:rFonts w:asciiTheme="minorHAnsi" w:hAnsiTheme="minorHAnsi" w:cstheme="minorHAnsi"/>
          <w:sz w:val="18"/>
          <w:szCs w:val="18"/>
        </w:rPr>
        <w:t xml:space="preserve">nt prior to any investigation. </w:t>
      </w:r>
      <w:r w:rsidRPr="001F6EE3">
        <w:rPr>
          <w:rFonts w:asciiTheme="minorHAnsi" w:hAnsiTheme="minorHAnsi" w:cstheme="minorHAnsi"/>
          <w:sz w:val="18"/>
          <w:szCs w:val="18"/>
        </w:rPr>
        <w:t>Furthermore, GALs are expected to be familiar with the basic elements the court will weigh in on in each case type and gather information accordingly.</w:t>
      </w:r>
    </w:p>
    <w:p w14:paraId="17DA4295"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p>
    <w:p w14:paraId="2B391C81" w14:textId="140A94C8"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b/>
          <w:sz w:val="18"/>
          <w:szCs w:val="18"/>
        </w:rPr>
        <w:t>Thurston County:</w:t>
      </w:r>
      <w:r w:rsidRPr="001F6EE3">
        <w:rPr>
          <w:rFonts w:asciiTheme="minorHAnsi" w:hAnsiTheme="minorHAnsi" w:cstheme="minorHAnsi"/>
          <w:sz w:val="18"/>
          <w:szCs w:val="18"/>
        </w:rPr>
        <w:t xml:space="preserve">  </w:t>
      </w:r>
      <w:r w:rsidRPr="001F6EE3">
        <w:rPr>
          <w:rFonts w:asciiTheme="minorHAnsi" w:hAnsiTheme="minorHAnsi" w:cstheme="minorHAnsi"/>
          <w:color w:val="000000"/>
          <w:sz w:val="18"/>
          <w:szCs w:val="18"/>
        </w:rPr>
        <w:t>Thurston County Family Law GALs must have a bachelor’s degree and experience worki</w:t>
      </w:r>
      <w:r w:rsidR="00554C16">
        <w:rPr>
          <w:rFonts w:asciiTheme="minorHAnsi" w:hAnsiTheme="minorHAnsi" w:cstheme="minorHAnsi"/>
          <w:color w:val="000000"/>
          <w:sz w:val="18"/>
          <w:szCs w:val="18"/>
        </w:rPr>
        <w:t xml:space="preserve">ng with children and families. </w:t>
      </w:r>
      <w:r w:rsidRPr="001F6EE3">
        <w:rPr>
          <w:rFonts w:asciiTheme="minorHAnsi" w:hAnsiTheme="minorHAnsi" w:cstheme="minorHAnsi"/>
          <w:color w:val="000000"/>
          <w:sz w:val="18"/>
          <w:szCs w:val="18"/>
        </w:rPr>
        <w:t>Additionally, the state of Washington requires that all GALs be trained on a curriculum developed by Washington’s Administrative Office of the Courts (AOC).</w:t>
      </w:r>
      <w:r w:rsidRPr="001F6EE3">
        <w:rPr>
          <w:rStyle w:val="FootnoteReference"/>
          <w:rFonts w:asciiTheme="minorHAnsi" w:hAnsiTheme="minorHAnsi" w:cstheme="minorHAnsi"/>
          <w:color w:val="000000"/>
          <w:sz w:val="18"/>
          <w:szCs w:val="18"/>
        </w:rPr>
        <w:footnoteReference w:id="77"/>
      </w:r>
    </w:p>
    <w:p w14:paraId="49075A8D" w14:textId="77777777" w:rsidR="00CE0A5C" w:rsidRDefault="00CE0A5C" w:rsidP="00CE0A5C">
      <w:pPr>
        <w:widowControl w:val="0"/>
        <w:jc w:val="both"/>
        <w:rPr>
          <w:rFonts w:asciiTheme="minorHAnsi" w:hAnsiTheme="minorHAnsi" w:cstheme="minorHAnsi"/>
          <w:sz w:val="18"/>
          <w:szCs w:val="18"/>
          <w:u w:val="single"/>
        </w:rPr>
      </w:pPr>
    </w:p>
    <w:p w14:paraId="3A29BD52" w14:textId="77777777"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Education and Training</w:t>
      </w:r>
    </w:p>
    <w:p w14:paraId="6E50D46B"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The AOC developed a training facilitator’s guide (in RCW 2.56.030(15)) upon which King County Bar Association’s training is based.  King County is the most regular provider of training.  Other courts provide training infrequently, on an as-needed basis.  The training requirements in the guide include 19.5 hours of initial training curriculum, a writing requirement on a hypothetical dissolution case, and practicum with a mentor that includes court observation.  The topics of the initial training are:</w:t>
      </w:r>
    </w:p>
    <w:p w14:paraId="2DF200B6"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Introduction to Service as a GAL</w:t>
      </w:r>
    </w:p>
    <w:p w14:paraId="38121910"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Ethics and Professional Conduct</w:t>
      </w:r>
    </w:p>
    <w:p w14:paraId="29585793"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The Law and Legal Process</w:t>
      </w:r>
    </w:p>
    <w:p w14:paraId="3D24774C"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Investigation</w:t>
      </w:r>
    </w:p>
    <w:p w14:paraId="3B0170BB"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Interviewing</w:t>
      </w:r>
    </w:p>
    <w:p w14:paraId="414E92C5"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Report Writing</w:t>
      </w:r>
    </w:p>
    <w:p w14:paraId="7E616B6D"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Systems and Resources</w:t>
      </w:r>
    </w:p>
    <w:p w14:paraId="7A6328F5"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Child Development</w:t>
      </w:r>
    </w:p>
    <w:p w14:paraId="492742A7"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Chemical Dependency and Mental Illness</w:t>
      </w:r>
    </w:p>
    <w:p w14:paraId="0234E00E"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Child Abuse and Neglect</w:t>
      </w:r>
    </w:p>
    <w:p w14:paraId="41843554"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Domestic Violence</w:t>
      </w:r>
    </w:p>
    <w:p w14:paraId="07FEB2DC"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Personal Safety</w:t>
      </w:r>
    </w:p>
    <w:p w14:paraId="51205625" w14:textId="77777777" w:rsidR="00CE0A5C" w:rsidRPr="001F6EE3" w:rsidRDefault="00CE0A5C" w:rsidP="00CE0A5C">
      <w:pPr>
        <w:widowControl w:val="0"/>
        <w:numPr>
          <w:ilvl w:val="0"/>
          <w:numId w:val="22"/>
        </w:numPr>
        <w:overflowPunct w:val="0"/>
        <w:autoSpaceDE w:val="0"/>
        <w:autoSpaceDN w:val="0"/>
        <w:adjustRightInd w:val="0"/>
        <w:ind w:left="720"/>
        <w:jc w:val="both"/>
        <w:textAlignment w:val="baseline"/>
        <w:rPr>
          <w:rFonts w:asciiTheme="minorHAnsi" w:hAnsiTheme="minorHAnsi" w:cstheme="minorHAnsi"/>
          <w:sz w:val="18"/>
          <w:szCs w:val="18"/>
        </w:rPr>
      </w:pPr>
      <w:r w:rsidRPr="001F6EE3">
        <w:rPr>
          <w:rFonts w:asciiTheme="minorHAnsi" w:hAnsiTheme="minorHAnsi" w:cstheme="minorHAnsi"/>
          <w:sz w:val="18"/>
          <w:szCs w:val="18"/>
        </w:rPr>
        <w:t>Cultural Competency</w:t>
      </w:r>
    </w:p>
    <w:p w14:paraId="6095BA6E" w14:textId="77777777" w:rsidR="00CE0A5C" w:rsidRPr="001F6EE3" w:rsidRDefault="00CE0A5C" w:rsidP="00CE0A5C">
      <w:pPr>
        <w:widowControl w:val="0"/>
        <w:overflowPunct w:val="0"/>
        <w:autoSpaceDE w:val="0"/>
        <w:autoSpaceDN w:val="0"/>
        <w:adjustRightInd w:val="0"/>
        <w:jc w:val="both"/>
        <w:textAlignment w:val="baseline"/>
        <w:rPr>
          <w:rFonts w:asciiTheme="minorHAnsi" w:hAnsiTheme="minorHAnsi" w:cstheme="minorHAnsi"/>
          <w:sz w:val="18"/>
          <w:szCs w:val="18"/>
        </w:rPr>
      </w:pPr>
    </w:p>
    <w:p w14:paraId="6B1E0ADD" w14:textId="151B04EF"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Six hours of continuing professional e</w:t>
      </w:r>
      <w:r w:rsidR="00554C16">
        <w:rPr>
          <w:rFonts w:asciiTheme="minorHAnsi" w:hAnsiTheme="minorHAnsi" w:cstheme="minorHAnsi"/>
          <w:sz w:val="18"/>
          <w:szCs w:val="18"/>
        </w:rPr>
        <w:t>ducation are required annually.</w:t>
      </w:r>
      <w:r w:rsidRPr="001F6EE3">
        <w:rPr>
          <w:rFonts w:asciiTheme="minorHAnsi" w:hAnsiTheme="minorHAnsi" w:cstheme="minorHAnsi"/>
          <w:sz w:val="18"/>
          <w:szCs w:val="18"/>
        </w:rPr>
        <w:t xml:space="preserve"> The topics may include any of the existing AOC curricula or any other topics that relate </w:t>
      </w:r>
      <w:r w:rsidR="00554C16">
        <w:rPr>
          <w:rFonts w:asciiTheme="minorHAnsi" w:hAnsiTheme="minorHAnsi" w:cstheme="minorHAnsi"/>
          <w:sz w:val="18"/>
          <w:szCs w:val="18"/>
        </w:rPr>
        <w:t xml:space="preserve">directly to Title 26 GAL work. </w:t>
      </w:r>
      <w:r w:rsidRPr="001F6EE3">
        <w:rPr>
          <w:rFonts w:asciiTheme="minorHAnsi" w:hAnsiTheme="minorHAnsi" w:cstheme="minorHAnsi"/>
          <w:sz w:val="18"/>
          <w:szCs w:val="18"/>
        </w:rPr>
        <w:t>Updates on case law should be addressed in the</w:t>
      </w:r>
      <w:r w:rsidR="00554C16">
        <w:rPr>
          <w:rFonts w:asciiTheme="minorHAnsi" w:hAnsiTheme="minorHAnsi" w:cstheme="minorHAnsi"/>
          <w:sz w:val="18"/>
          <w:szCs w:val="18"/>
        </w:rPr>
        <w:t xml:space="preserve"> continuing education programs.</w:t>
      </w:r>
      <w:r w:rsidRPr="001F6EE3">
        <w:rPr>
          <w:rFonts w:asciiTheme="minorHAnsi" w:hAnsiTheme="minorHAnsi" w:cstheme="minorHAnsi"/>
          <w:sz w:val="18"/>
          <w:szCs w:val="18"/>
        </w:rPr>
        <w:t xml:space="preserve"> Additionally, program managers are directed to devise ways for delivering notification of changes to GALs in their registry.  GALs must submit annually to GAL program managers, for each county in which they are registered, a statement made under penalty of perjury that they have complied with this requirement.</w:t>
      </w:r>
    </w:p>
    <w:p w14:paraId="7A93B89E"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u w:val="single"/>
        </w:rPr>
      </w:pPr>
    </w:p>
    <w:p w14:paraId="101E7AD0"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Fees and Fee Disputes</w:t>
      </w:r>
    </w:p>
    <w:p w14:paraId="7C5A4950" w14:textId="61257EE8"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 xml:space="preserve">GALs can be paid for their services, serve as volunteer GALs, or serve as family law court appointed special </w:t>
      </w:r>
      <w:r w:rsidR="00554C16">
        <w:rPr>
          <w:rFonts w:asciiTheme="minorHAnsi" w:hAnsiTheme="minorHAnsi" w:cstheme="minorHAnsi"/>
          <w:sz w:val="18"/>
          <w:szCs w:val="18"/>
        </w:rPr>
        <w:t xml:space="preserve">advocates. </w:t>
      </w:r>
      <w:r w:rsidRPr="001F6EE3">
        <w:rPr>
          <w:rFonts w:asciiTheme="minorHAnsi" w:hAnsiTheme="minorHAnsi" w:cstheme="minorHAnsi"/>
          <w:sz w:val="18"/>
          <w:szCs w:val="18"/>
        </w:rPr>
        <w:t>Policies and regulations about pay rates and payment procedures vary widely from county to county.  Paid GALs might be employed by a county (perhaps family court services), but more often are individuals who accept appointments as independent contractors.  The AOC has not provided any guidance on capping fees; it is at</w:t>
      </w:r>
      <w:r w:rsidR="00554C16">
        <w:rPr>
          <w:rFonts w:asciiTheme="minorHAnsi" w:hAnsiTheme="minorHAnsi" w:cstheme="minorHAnsi"/>
          <w:sz w:val="18"/>
          <w:szCs w:val="18"/>
        </w:rPr>
        <w:t xml:space="preserve"> the discretion of each court. </w:t>
      </w:r>
      <w:r w:rsidRPr="001F6EE3">
        <w:rPr>
          <w:rFonts w:asciiTheme="minorHAnsi" w:hAnsiTheme="minorHAnsi" w:cstheme="minorHAnsi"/>
          <w:sz w:val="18"/>
          <w:szCs w:val="18"/>
        </w:rPr>
        <w:t xml:space="preserve">Court practices on the cap </w:t>
      </w:r>
      <w:r w:rsidR="00554C16">
        <w:rPr>
          <w:rFonts w:asciiTheme="minorHAnsi" w:hAnsiTheme="minorHAnsi" w:cstheme="minorHAnsi"/>
          <w:sz w:val="18"/>
          <w:szCs w:val="18"/>
        </w:rPr>
        <w:t xml:space="preserve">vary to a considerable degree. </w:t>
      </w:r>
      <w:r w:rsidRPr="001F6EE3">
        <w:rPr>
          <w:rFonts w:asciiTheme="minorHAnsi" w:hAnsiTheme="minorHAnsi" w:cstheme="minorHAnsi"/>
          <w:sz w:val="18"/>
          <w:szCs w:val="18"/>
        </w:rPr>
        <w:t>The governing statute, RCW 26.12.183, states that:</w:t>
      </w:r>
    </w:p>
    <w:p w14:paraId="2EBB7468"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p>
    <w:p w14:paraId="686D7473" w14:textId="77777777" w:rsidR="00CE0A5C" w:rsidRPr="001F6EE3" w:rsidRDefault="00CE0A5C" w:rsidP="00CE0A5C">
      <w:pPr>
        <w:widowControl w:val="0"/>
        <w:autoSpaceDE w:val="0"/>
        <w:autoSpaceDN w:val="0"/>
        <w:adjustRightInd w:val="0"/>
        <w:ind w:left="720" w:right="720"/>
        <w:jc w:val="both"/>
        <w:rPr>
          <w:rFonts w:asciiTheme="minorHAnsi" w:hAnsiTheme="minorHAnsi" w:cstheme="minorHAnsi"/>
          <w:i/>
          <w:sz w:val="18"/>
          <w:szCs w:val="18"/>
        </w:rPr>
      </w:pPr>
      <w:r w:rsidRPr="001F6EE3">
        <w:rPr>
          <w:rFonts w:asciiTheme="minorHAnsi" w:hAnsiTheme="minorHAnsi" w:cstheme="minorHAnsi"/>
          <w:sz w:val="18"/>
          <w:szCs w:val="18"/>
        </w:rPr>
        <w:t>"</w:t>
      </w:r>
      <w:r w:rsidRPr="001F6EE3">
        <w:rPr>
          <w:rFonts w:asciiTheme="minorHAnsi" w:hAnsiTheme="minorHAnsi" w:cstheme="minorHAnsi"/>
          <w:i/>
          <w:sz w:val="18"/>
          <w:szCs w:val="18"/>
        </w:rPr>
        <w:t>The court shall enter an order for costs, fees, and disbursements to cover the costs of the guardian ad litem.  The court may order either or both parents to pay for the costs of the guardian ad litem, according to their ability to pay.  If both parents are indigent, the county shall bear the cost of the guardian, subject to appropriation for guardians' ad litem services by the county legislative authority.  Guardians ad litem who are not volunteers shall provide the parties with an itemized accounting of their time and billing for services each month."</w:t>
      </w:r>
    </w:p>
    <w:p w14:paraId="4A19423C" w14:textId="77777777" w:rsidR="00CE0A5C" w:rsidRPr="001F6EE3" w:rsidRDefault="00CE0A5C" w:rsidP="00CE0A5C">
      <w:pPr>
        <w:widowControl w:val="0"/>
        <w:autoSpaceDE w:val="0"/>
        <w:autoSpaceDN w:val="0"/>
        <w:adjustRightInd w:val="0"/>
        <w:ind w:left="720" w:right="747"/>
        <w:jc w:val="both"/>
        <w:rPr>
          <w:rFonts w:asciiTheme="minorHAnsi" w:hAnsiTheme="minorHAnsi" w:cstheme="minorHAnsi"/>
          <w:i/>
          <w:sz w:val="18"/>
          <w:szCs w:val="18"/>
        </w:rPr>
      </w:pPr>
    </w:p>
    <w:p w14:paraId="460EC533"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b/>
          <w:sz w:val="18"/>
          <w:szCs w:val="18"/>
        </w:rPr>
        <w:t xml:space="preserve">Whatcom County:  </w:t>
      </w:r>
      <w:r w:rsidRPr="001F6EE3">
        <w:rPr>
          <w:rFonts w:asciiTheme="minorHAnsi" w:hAnsiTheme="minorHAnsi" w:cstheme="minorHAnsi"/>
          <w:sz w:val="18"/>
          <w:szCs w:val="18"/>
        </w:rPr>
        <w:t>The court uses an order appointing the GAL that includes a section on fees and costs, including the cap, which is established at the court’s discretion.  Should a party disagree with an amount billed, he or she shall immediately contact the GAL to discuss the billing.  If the matter is not resolved, the party shall note the matter upon the court’s calendar for review and notify the GAL of the date and time of the hearing.  A party shall be liable to the GAL for court costs, interest, and attorney fees if collection action is required because payment was not made on time.</w:t>
      </w:r>
    </w:p>
    <w:p w14:paraId="3FB0015B"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u w:val="single"/>
        </w:rPr>
      </w:pPr>
    </w:p>
    <w:p w14:paraId="5E30D301"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Performance Evaluations</w:t>
      </w:r>
    </w:p>
    <w:p w14:paraId="121BAA21"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b/>
          <w:sz w:val="18"/>
          <w:szCs w:val="18"/>
        </w:rPr>
        <w:t xml:space="preserve">Thurston County:  </w:t>
      </w:r>
      <w:r w:rsidRPr="001F6EE3">
        <w:rPr>
          <w:rFonts w:asciiTheme="minorHAnsi" w:hAnsiTheme="minorHAnsi" w:cstheme="minorHAnsi"/>
          <w:sz w:val="18"/>
          <w:szCs w:val="18"/>
        </w:rPr>
        <w:t>Thurston County</w:t>
      </w:r>
      <w:r w:rsidRPr="001F6EE3">
        <w:rPr>
          <w:rFonts w:asciiTheme="minorHAnsi" w:hAnsiTheme="minorHAnsi" w:cstheme="minorHAnsi"/>
          <w:b/>
          <w:sz w:val="18"/>
          <w:szCs w:val="18"/>
        </w:rPr>
        <w:t xml:space="preserve"> </w:t>
      </w:r>
      <w:r w:rsidRPr="001F6EE3">
        <w:rPr>
          <w:rFonts w:asciiTheme="minorHAnsi" w:hAnsiTheme="minorHAnsi" w:cstheme="minorHAnsi"/>
          <w:sz w:val="18"/>
          <w:szCs w:val="18"/>
        </w:rPr>
        <w:t>uses case evaluations and annual evaluations as oversight tools.  All parties and judicial officers in a case where the GAL is discharged are encouraged to submit an evaluation of the GAL, which will be returned to the Family Court Administrator.  The GAL is able to review and respond to the evaluations, which will be kept in the GAL’s file, for purposes of maintaining the registry.  In addition, the Registry Committee conducts yearly evaluations of the GAL files.  If there are issues that need to be addressed, the Committee must write a report and have an in-person interview with the GAL.  If there are no issues apparent in the file, the report and interview are not required.</w:t>
      </w:r>
      <w:r w:rsidRPr="001F6EE3">
        <w:rPr>
          <w:rStyle w:val="FootnoteReference"/>
          <w:rFonts w:asciiTheme="minorHAnsi" w:eastAsiaTheme="minorEastAsia" w:hAnsiTheme="minorHAnsi" w:cstheme="minorHAnsi"/>
          <w:sz w:val="18"/>
          <w:szCs w:val="18"/>
        </w:rPr>
        <w:footnoteReference w:id="78"/>
      </w:r>
    </w:p>
    <w:p w14:paraId="4A5A6285"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u w:val="single"/>
        </w:rPr>
      </w:pPr>
    </w:p>
    <w:p w14:paraId="08825A71"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Complaint Process</w:t>
      </w:r>
    </w:p>
    <w:p w14:paraId="0BD45787" w14:textId="77777777" w:rsidR="00CE0A5C" w:rsidRPr="001F6EE3" w:rsidRDefault="00CE0A5C" w:rsidP="00CE0A5C">
      <w:pPr>
        <w:widowControl w:val="0"/>
        <w:autoSpaceDE w:val="0"/>
        <w:autoSpaceDN w:val="0"/>
        <w:adjustRightInd w:val="0"/>
        <w:jc w:val="both"/>
        <w:rPr>
          <w:rFonts w:asciiTheme="minorHAnsi" w:hAnsiTheme="minorHAnsi" w:cstheme="minorHAnsi"/>
          <w:sz w:val="18"/>
          <w:szCs w:val="18"/>
        </w:rPr>
      </w:pPr>
      <w:r w:rsidRPr="001F6EE3">
        <w:rPr>
          <w:rFonts w:asciiTheme="minorHAnsi" w:hAnsiTheme="minorHAnsi" w:cstheme="minorHAnsi"/>
          <w:sz w:val="18"/>
          <w:szCs w:val="18"/>
        </w:rPr>
        <w:t>Complaint processes vary by county, but the GAL rules provide that courts must develop local court rules spelling out the grievance procedure.  GALs who are attorneys or are licensed to practice in a profession such as psychology, social work, or other professions may be disciplined for work done as a GAL.</w:t>
      </w:r>
    </w:p>
    <w:p w14:paraId="6C2E8B8A" w14:textId="77777777" w:rsidR="00CE0A5C" w:rsidRPr="001F6EE3" w:rsidRDefault="00CE0A5C" w:rsidP="00CE0A5C">
      <w:pPr>
        <w:widowControl w:val="0"/>
        <w:jc w:val="both"/>
        <w:rPr>
          <w:rFonts w:asciiTheme="minorHAnsi" w:hAnsiTheme="minorHAnsi" w:cstheme="minorHAnsi"/>
          <w:b/>
          <w:sz w:val="18"/>
          <w:szCs w:val="18"/>
        </w:rPr>
      </w:pPr>
    </w:p>
    <w:p w14:paraId="50AC217F"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b/>
          <w:sz w:val="18"/>
          <w:szCs w:val="18"/>
        </w:rPr>
        <w:t>Thurston County:</w:t>
      </w:r>
      <w:r w:rsidRPr="001F6EE3">
        <w:rPr>
          <w:rFonts w:asciiTheme="minorHAnsi" w:hAnsiTheme="minorHAnsi" w:cstheme="minorHAnsi"/>
          <w:sz w:val="18"/>
          <w:szCs w:val="18"/>
        </w:rPr>
        <w:t xml:space="preserve">  Thurston County has a court-convened Guardian Ad Litem Advisory Committee to handle GAL complaints.  The Committee consists of the Superior Court Administrator or designee, two county citizens, a member of the county bar association, and a GAL who is active on the county registry and who has not received a sanction through the GAL complaint process in the past 3 years, selected by a judicial officer.  Service on the Committee is voluntary.  After a written complaint is submitted, the Superior Court Administrator convenes the Committee.  If the Committee determines the complaint has merit on its face, they request a specific response from the GAL.  If it lacks merit on its face, they decline to review the complaint.  If the complaint pertains to an ongoing case, the Committee declines to review the case and informs the complainant that the only form of redress available at the stage in the proceedings is to seek removal of the GAL from the case or contesting the information or recommendation in court before the judge.  In determining whether the complaint has merit, the Committee reviews factors including whether a code of conduct, state, or local law has been violated, or whether the GAL has “taken or failed to take any other action which would reasonably place the suitability of the person to serve as a GAL in question.”  After reviewing the GAL’s written response, the Committee can then “issue a written admonishment, a written reprimand, refer the Guardian ad Litem to additional training, or recommend to the Presiding Judge that the Court suspend of remove the Guardian ad Litem from the registry.”  The complainant and the GAL are notified of the Committee’s decision, but no appeals process is outlined.</w:t>
      </w:r>
      <w:r w:rsidRPr="001F6EE3">
        <w:rPr>
          <w:rStyle w:val="FootnoteReference"/>
          <w:rFonts w:asciiTheme="minorHAnsi" w:eastAsiaTheme="minorEastAsia" w:hAnsiTheme="minorHAnsi" w:cstheme="minorHAnsi"/>
          <w:sz w:val="18"/>
          <w:szCs w:val="18"/>
        </w:rPr>
        <w:footnoteReference w:id="79"/>
      </w:r>
    </w:p>
    <w:p w14:paraId="4E794E72" w14:textId="77777777" w:rsidR="00554C16" w:rsidRDefault="00554C16" w:rsidP="00CE0A5C">
      <w:pPr>
        <w:widowControl w:val="0"/>
        <w:jc w:val="both"/>
        <w:rPr>
          <w:rFonts w:asciiTheme="minorHAnsi" w:hAnsiTheme="minorHAnsi" w:cstheme="minorHAnsi"/>
          <w:sz w:val="18"/>
          <w:szCs w:val="18"/>
          <w:u w:val="single"/>
        </w:rPr>
      </w:pPr>
    </w:p>
    <w:p w14:paraId="768DE26B" w14:textId="22B32AAF" w:rsidR="00CE0A5C" w:rsidRPr="001F6EE3" w:rsidRDefault="00CE0A5C" w:rsidP="00CE0A5C">
      <w:pPr>
        <w:widowControl w:val="0"/>
        <w:jc w:val="both"/>
        <w:rPr>
          <w:rFonts w:asciiTheme="minorHAnsi" w:hAnsiTheme="minorHAnsi" w:cstheme="minorHAnsi"/>
          <w:sz w:val="18"/>
          <w:szCs w:val="18"/>
          <w:u w:val="single"/>
        </w:rPr>
      </w:pPr>
      <w:r w:rsidRPr="001F6EE3">
        <w:rPr>
          <w:rFonts w:asciiTheme="minorHAnsi" w:hAnsiTheme="minorHAnsi" w:cstheme="minorHAnsi"/>
          <w:sz w:val="18"/>
          <w:szCs w:val="18"/>
          <w:u w:val="single"/>
        </w:rPr>
        <w:t>Sanctions</w:t>
      </w:r>
    </w:p>
    <w:p w14:paraId="3C34288B" w14:textId="77777777" w:rsidR="00CE0A5C" w:rsidRPr="001F6EE3" w:rsidRDefault="00CE0A5C" w:rsidP="00CE0A5C">
      <w:pPr>
        <w:widowControl w:val="0"/>
        <w:jc w:val="both"/>
        <w:rPr>
          <w:rFonts w:asciiTheme="minorHAnsi" w:hAnsiTheme="minorHAnsi" w:cstheme="minorHAnsi"/>
          <w:sz w:val="18"/>
          <w:szCs w:val="18"/>
        </w:rPr>
      </w:pPr>
      <w:r w:rsidRPr="001F6EE3">
        <w:rPr>
          <w:rFonts w:asciiTheme="minorHAnsi" w:hAnsiTheme="minorHAnsi" w:cstheme="minorHAnsi"/>
          <w:sz w:val="18"/>
          <w:szCs w:val="18"/>
        </w:rPr>
        <w:t>If a GAL is removed pursuant to a grievance, the court is to notify the AOC, and the AOC then notifies all the other courts.  The AOC also sends out a yearly reminder for courts to notify of having removed a GAL pursuant to a grievance.</w:t>
      </w:r>
    </w:p>
    <w:p w14:paraId="38043822" w14:textId="77777777" w:rsidR="00CE0A5C" w:rsidRPr="001F6EE3" w:rsidRDefault="00CE0A5C" w:rsidP="00CE0A5C">
      <w:pPr>
        <w:rPr>
          <w:rFonts w:asciiTheme="minorHAnsi" w:hAnsiTheme="minorHAnsi"/>
          <w:sz w:val="18"/>
          <w:szCs w:val="18"/>
        </w:rPr>
      </w:pPr>
    </w:p>
    <w:p w14:paraId="45B43AB2" w14:textId="65D8AF9D" w:rsidR="00A902C0" w:rsidRDefault="00A902C0">
      <w:pPr>
        <w:spacing w:after="160" w:line="259" w:lineRule="auto"/>
        <w:rPr>
          <w:rFonts w:ascii="Calibri" w:hAnsi="Calibri"/>
          <w:b/>
          <w:sz w:val="28"/>
          <w:szCs w:val="28"/>
        </w:rPr>
      </w:pPr>
      <w:r>
        <w:rPr>
          <w:rFonts w:ascii="Calibri" w:hAnsi="Calibri"/>
          <w:b/>
          <w:sz w:val="28"/>
          <w:szCs w:val="28"/>
        </w:rPr>
        <w:br w:type="page"/>
      </w:r>
    </w:p>
    <w:p w14:paraId="7964B193" w14:textId="2E5E604A" w:rsidR="00333A44" w:rsidRDefault="00894D0F" w:rsidP="002B1418">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59" w:lineRule="auto"/>
        <w:jc w:val="center"/>
        <w:rPr>
          <w:rFonts w:ascii="Calibri" w:hAnsi="Calibri"/>
          <w:b/>
          <w:sz w:val="28"/>
          <w:szCs w:val="28"/>
        </w:rPr>
      </w:pPr>
      <w:r>
        <w:rPr>
          <w:rFonts w:ascii="Calibri" w:hAnsi="Calibri"/>
          <w:b/>
          <w:sz w:val="28"/>
          <w:szCs w:val="28"/>
        </w:rPr>
        <w:t>Appendix C</w:t>
      </w:r>
      <w:r w:rsidR="00333A44">
        <w:rPr>
          <w:rFonts w:ascii="Calibri" w:hAnsi="Calibri"/>
          <w:b/>
          <w:sz w:val="28"/>
          <w:szCs w:val="28"/>
        </w:rPr>
        <w:t xml:space="preserve">:  </w:t>
      </w:r>
      <w:r>
        <w:rPr>
          <w:rFonts w:ascii="Calibri" w:hAnsi="Calibri"/>
          <w:b/>
          <w:sz w:val="28"/>
          <w:szCs w:val="28"/>
        </w:rPr>
        <w:t xml:space="preserve">NCSC </w:t>
      </w:r>
      <w:r w:rsidR="00333A44">
        <w:rPr>
          <w:rFonts w:ascii="Calibri" w:hAnsi="Calibri"/>
          <w:b/>
          <w:sz w:val="28"/>
          <w:szCs w:val="28"/>
        </w:rPr>
        <w:t>Interviews</w:t>
      </w:r>
    </w:p>
    <w:tbl>
      <w:tblPr>
        <w:tblStyle w:val="TableGrid"/>
        <w:tblW w:w="0" w:type="auto"/>
        <w:tblLook w:val="04A0" w:firstRow="1" w:lastRow="0" w:firstColumn="1" w:lastColumn="0" w:noHBand="0" w:noVBand="1"/>
      </w:tblPr>
      <w:tblGrid>
        <w:gridCol w:w="4675"/>
        <w:gridCol w:w="4675"/>
      </w:tblGrid>
      <w:tr w:rsidR="00543661" w14:paraId="2C7C64D7" w14:textId="77777777" w:rsidTr="00543661">
        <w:tc>
          <w:tcPr>
            <w:tcW w:w="4675" w:type="dxa"/>
          </w:tcPr>
          <w:p w14:paraId="51D46010" w14:textId="587C70C4" w:rsidR="00273910" w:rsidRPr="001B1A2C" w:rsidRDefault="00197793" w:rsidP="00273910">
            <w:pPr>
              <w:rPr>
                <w:rFonts w:ascii="Calibri" w:hAnsi="Calibri"/>
                <w:sz w:val="22"/>
              </w:rPr>
            </w:pPr>
            <w:r w:rsidRPr="001B1A2C">
              <w:rPr>
                <w:rFonts w:ascii="Calibri" w:hAnsi="Calibri"/>
                <w:sz w:val="22"/>
              </w:rPr>
              <w:t xml:space="preserve">Ms. Suzanne </w:t>
            </w:r>
            <w:proofErr w:type="spellStart"/>
            <w:r w:rsidRPr="001B1A2C">
              <w:rPr>
                <w:rFonts w:ascii="Calibri" w:hAnsi="Calibri"/>
                <w:sz w:val="22"/>
              </w:rPr>
              <w:t>Alliegro</w:t>
            </w:r>
            <w:proofErr w:type="spellEnd"/>
          </w:p>
          <w:p w14:paraId="38FEF63B" w14:textId="3B29EC88" w:rsidR="00273910" w:rsidRPr="001B1A2C" w:rsidRDefault="00273910" w:rsidP="00273910">
            <w:pPr>
              <w:rPr>
                <w:rFonts w:ascii="Calibri" w:hAnsi="Calibri"/>
                <w:sz w:val="22"/>
              </w:rPr>
            </w:pPr>
            <w:r w:rsidRPr="001B1A2C">
              <w:rPr>
                <w:rFonts w:ascii="Calibri" w:hAnsi="Calibri"/>
                <w:sz w:val="22"/>
              </w:rPr>
              <w:t>State Program Administrator</w:t>
            </w:r>
          </w:p>
          <w:p w14:paraId="75F48435" w14:textId="2465987A" w:rsidR="00543661" w:rsidRPr="001B1A2C" w:rsidRDefault="00273910" w:rsidP="00273910">
            <w:pPr>
              <w:rPr>
                <w:rFonts w:ascii="Calibri" w:hAnsi="Calibri"/>
                <w:sz w:val="22"/>
              </w:rPr>
            </w:pPr>
            <w:r w:rsidRPr="001B1A2C">
              <w:rPr>
                <w:rFonts w:ascii="Calibri" w:hAnsi="Calibri"/>
                <w:sz w:val="22"/>
              </w:rPr>
              <w:t>Minnesota Guardian ad Litem Board</w:t>
            </w:r>
          </w:p>
        </w:tc>
        <w:tc>
          <w:tcPr>
            <w:tcW w:w="4675" w:type="dxa"/>
          </w:tcPr>
          <w:p w14:paraId="200B0A97" w14:textId="6D498F4F" w:rsidR="00197793" w:rsidRPr="001B1A2C" w:rsidRDefault="00197793" w:rsidP="00273910">
            <w:pPr>
              <w:rPr>
                <w:rFonts w:ascii="Calibri" w:hAnsi="Calibri"/>
                <w:sz w:val="22"/>
              </w:rPr>
            </w:pPr>
            <w:r w:rsidRPr="001B1A2C">
              <w:rPr>
                <w:rFonts w:ascii="Calibri" w:hAnsi="Calibri"/>
                <w:sz w:val="22"/>
              </w:rPr>
              <w:t>Ms. Dana Ahlness</w:t>
            </w:r>
          </w:p>
          <w:p w14:paraId="3A0BCCD3" w14:textId="4DCF9474" w:rsidR="00273910" w:rsidRPr="001B1A2C" w:rsidRDefault="00273910" w:rsidP="00273910">
            <w:pPr>
              <w:rPr>
                <w:rFonts w:ascii="Calibri" w:hAnsi="Calibri"/>
                <w:sz w:val="22"/>
              </w:rPr>
            </w:pPr>
            <w:r w:rsidRPr="001B1A2C">
              <w:rPr>
                <w:rFonts w:ascii="Calibri" w:hAnsi="Calibri"/>
                <w:sz w:val="22"/>
              </w:rPr>
              <w:t>2</w:t>
            </w:r>
            <w:r w:rsidRPr="001B1A2C">
              <w:rPr>
                <w:rFonts w:ascii="Calibri" w:hAnsi="Calibri"/>
                <w:sz w:val="22"/>
                <w:vertAlign w:val="superscript"/>
              </w:rPr>
              <w:t>nd</w:t>
            </w:r>
            <w:r w:rsidRPr="001B1A2C">
              <w:rPr>
                <w:rFonts w:ascii="Calibri" w:hAnsi="Calibri"/>
                <w:sz w:val="22"/>
              </w:rPr>
              <w:t xml:space="preserve"> District Manager</w:t>
            </w:r>
          </w:p>
          <w:p w14:paraId="4080E921" w14:textId="0F6EB014" w:rsidR="00543661" w:rsidRPr="001B1A2C" w:rsidRDefault="00273910" w:rsidP="00273910">
            <w:pPr>
              <w:rPr>
                <w:rFonts w:ascii="Calibri" w:hAnsi="Calibri"/>
                <w:sz w:val="22"/>
              </w:rPr>
            </w:pPr>
            <w:r w:rsidRPr="001B1A2C">
              <w:rPr>
                <w:rFonts w:ascii="Calibri" w:hAnsi="Calibri"/>
                <w:sz w:val="22"/>
              </w:rPr>
              <w:t>Minnesota Guardian ad Litem Program</w:t>
            </w:r>
          </w:p>
        </w:tc>
      </w:tr>
      <w:tr w:rsidR="00543661" w14:paraId="4BCAEF4C" w14:textId="77777777" w:rsidTr="00543661">
        <w:tc>
          <w:tcPr>
            <w:tcW w:w="4675" w:type="dxa"/>
          </w:tcPr>
          <w:p w14:paraId="037F4B39" w14:textId="77777777" w:rsidR="00273910" w:rsidRPr="001B1A2C" w:rsidRDefault="00197793" w:rsidP="00273910">
            <w:pPr>
              <w:rPr>
                <w:rFonts w:ascii="Calibri" w:hAnsi="Calibri"/>
                <w:sz w:val="22"/>
              </w:rPr>
            </w:pPr>
            <w:r w:rsidRPr="001B1A2C">
              <w:rPr>
                <w:rFonts w:ascii="Calibri" w:hAnsi="Calibri"/>
                <w:sz w:val="22"/>
              </w:rPr>
              <w:t>Mr. Brian Ansberry</w:t>
            </w:r>
          </w:p>
          <w:p w14:paraId="0853AE81" w14:textId="77777777" w:rsidR="00273910" w:rsidRPr="001B1A2C" w:rsidRDefault="00273910" w:rsidP="00273910">
            <w:pPr>
              <w:rPr>
                <w:rFonts w:ascii="Calibri" w:hAnsi="Calibri"/>
                <w:sz w:val="22"/>
              </w:rPr>
            </w:pPr>
            <w:r w:rsidRPr="001B1A2C">
              <w:rPr>
                <w:rFonts w:ascii="Calibri" w:hAnsi="Calibri"/>
                <w:sz w:val="22"/>
              </w:rPr>
              <w:t>7</w:t>
            </w:r>
            <w:r w:rsidRPr="001B1A2C">
              <w:rPr>
                <w:rFonts w:ascii="Calibri" w:hAnsi="Calibri"/>
                <w:sz w:val="22"/>
                <w:vertAlign w:val="superscript"/>
              </w:rPr>
              <w:t>th</w:t>
            </w:r>
            <w:r w:rsidRPr="001B1A2C">
              <w:rPr>
                <w:rFonts w:ascii="Calibri" w:hAnsi="Calibri"/>
                <w:sz w:val="22"/>
              </w:rPr>
              <w:t xml:space="preserve"> District Manager</w:t>
            </w:r>
          </w:p>
          <w:p w14:paraId="3B355B61" w14:textId="68975669" w:rsidR="00543661" w:rsidRPr="001B1A2C" w:rsidRDefault="00273910" w:rsidP="00273910">
            <w:pPr>
              <w:rPr>
                <w:rFonts w:ascii="Calibri" w:hAnsi="Calibri"/>
                <w:sz w:val="22"/>
              </w:rPr>
            </w:pPr>
            <w:r w:rsidRPr="001B1A2C">
              <w:rPr>
                <w:rFonts w:ascii="Calibri" w:hAnsi="Calibri"/>
                <w:sz w:val="22"/>
              </w:rPr>
              <w:t>Minnesota Guardian ad Litem Program</w:t>
            </w:r>
            <w:r w:rsidR="00197793" w:rsidRPr="001B1A2C">
              <w:rPr>
                <w:rFonts w:ascii="Calibri" w:hAnsi="Calibri"/>
                <w:sz w:val="22"/>
              </w:rPr>
              <w:t xml:space="preserve"> </w:t>
            </w:r>
          </w:p>
        </w:tc>
        <w:tc>
          <w:tcPr>
            <w:tcW w:w="4675" w:type="dxa"/>
          </w:tcPr>
          <w:p w14:paraId="6D3E5A17" w14:textId="4575DF67" w:rsidR="00543661" w:rsidRPr="001B1A2C" w:rsidRDefault="004D4284" w:rsidP="00273910">
            <w:pPr>
              <w:rPr>
                <w:rFonts w:ascii="Calibri" w:hAnsi="Calibri"/>
                <w:sz w:val="22"/>
              </w:rPr>
            </w:pPr>
            <w:r>
              <w:rPr>
                <w:rFonts w:ascii="Calibri" w:hAnsi="Calibri"/>
                <w:sz w:val="22"/>
              </w:rPr>
              <w:t xml:space="preserve">Mr. </w:t>
            </w:r>
            <w:r w:rsidR="007B0D73" w:rsidRPr="001B1A2C">
              <w:rPr>
                <w:rFonts w:ascii="Calibri" w:hAnsi="Calibri"/>
                <w:sz w:val="22"/>
              </w:rPr>
              <w:t>Blair Anderson</w:t>
            </w:r>
          </w:p>
          <w:p w14:paraId="7F6301CE" w14:textId="77777777" w:rsidR="007B0D73" w:rsidRPr="001B1A2C" w:rsidRDefault="007B0D73" w:rsidP="00273910">
            <w:pPr>
              <w:rPr>
                <w:rFonts w:ascii="Calibri" w:hAnsi="Calibri"/>
                <w:sz w:val="22"/>
              </w:rPr>
            </w:pPr>
            <w:r w:rsidRPr="001B1A2C">
              <w:rPr>
                <w:rFonts w:ascii="Calibri" w:hAnsi="Calibri"/>
                <w:sz w:val="22"/>
              </w:rPr>
              <w:t>Board Member</w:t>
            </w:r>
          </w:p>
          <w:p w14:paraId="08FF78D3" w14:textId="4C7E23E7" w:rsidR="007B0D73" w:rsidRPr="001B1A2C" w:rsidRDefault="007B0D73" w:rsidP="00273910">
            <w:pPr>
              <w:rPr>
                <w:rFonts w:ascii="Calibri" w:hAnsi="Calibri"/>
                <w:sz w:val="22"/>
              </w:rPr>
            </w:pPr>
            <w:r w:rsidRPr="001B1A2C">
              <w:rPr>
                <w:rFonts w:ascii="Calibri" w:hAnsi="Calibri"/>
                <w:sz w:val="22"/>
              </w:rPr>
              <w:t>Minnesota Guardian ad Litem Board</w:t>
            </w:r>
          </w:p>
        </w:tc>
      </w:tr>
      <w:tr w:rsidR="00543661" w14:paraId="40D2343C" w14:textId="77777777" w:rsidTr="00543661">
        <w:tc>
          <w:tcPr>
            <w:tcW w:w="4675" w:type="dxa"/>
          </w:tcPr>
          <w:p w14:paraId="5851BB63" w14:textId="28CAFAA3" w:rsidR="00197793" w:rsidRPr="001B1A2C" w:rsidRDefault="00197793" w:rsidP="00273910">
            <w:pPr>
              <w:rPr>
                <w:rFonts w:ascii="Calibri" w:hAnsi="Calibri"/>
                <w:sz w:val="22"/>
              </w:rPr>
            </w:pPr>
            <w:r w:rsidRPr="001B1A2C">
              <w:rPr>
                <w:rFonts w:ascii="Calibri" w:hAnsi="Calibri"/>
                <w:sz w:val="22"/>
              </w:rPr>
              <w:t>Mr. Jeff Bergman</w:t>
            </w:r>
          </w:p>
          <w:p w14:paraId="0DFE135D" w14:textId="50E8C26F" w:rsidR="00273910" w:rsidRPr="001B1A2C" w:rsidRDefault="00273910" w:rsidP="00273910">
            <w:pPr>
              <w:rPr>
                <w:rFonts w:ascii="Calibri" w:hAnsi="Calibri"/>
                <w:sz w:val="22"/>
              </w:rPr>
            </w:pPr>
            <w:r w:rsidRPr="001B1A2C">
              <w:rPr>
                <w:rFonts w:ascii="Calibri" w:hAnsi="Calibri"/>
                <w:sz w:val="22"/>
              </w:rPr>
              <w:t>Finance Division</w:t>
            </w:r>
          </w:p>
          <w:p w14:paraId="434B1CBD" w14:textId="796182A6" w:rsidR="00543661" w:rsidRPr="001B1A2C" w:rsidRDefault="00273910" w:rsidP="00273910">
            <w:pPr>
              <w:rPr>
                <w:rFonts w:ascii="Calibri" w:hAnsi="Calibri"/>
                <w:sz w:val="22"/>
              </w:rPr>
            </w:pPr>
            <w:r w:rsidRPr="001B1A2C">
              <w:rPr>
                <w:rFonts w:ascii="Calibri" w:hAnsi="Calibri"/>
                <w:sz w:val="22"/>
              </w:rPr>
              <w:t>Minnesota State Court Administrator’s Office</w:t>
            </w:r>
          </w:p>
        </w:tc>
        <w:tc>
          <w:tcPr>
            <w:tcW w:w="4675" w:type="dxa"/>
          </w:tcPr>
          <w:p w14:paraId="48828790" w14:textId="2CDE0621" w:rsidR="00197793" w:rsidRPr="001B1A2C" w:rsidRDefault="00197793" w:rsidP="00273910">
            <w:pPr>
              <w:rPr>
                <w:rFonts w:ascii="Calibri" w:hAnsi="Calibri"/>
                <w:sz w:val="22"/>
              </w:rPr>
            </w:pPr>
            <w:r w:rsidRPr="001B1A2C">
              <w:rPr>
                <w:rFonts w:ascii="Calibri" w:hAnsi="Calibri"/>
                <w:sz w:val="22"/>
              </w:rPr>
              <w:t xml:space="preserve">Hon. Paul </w:t>
            </w:r>
            <w:proofErr w:type="spellStart"/>
            <w:r w:rsidRPr="001B1A2C">
              <w:rPr>
                <w:rFonts w:ascii="Calibri" w:hAnsi="Calibri"/>
                <w:sz w:val="22"/>
              </w:rPr>
              <w:t>Benshoof</w:t>
            </w:r>
            <w:proofErr w:type="spellEnd"/>
          </w:p>
          <w:p w14:paraId="5C9DE226" w14:textId="58446557" w:rsidR="00273910" w:rsidRPr="001B1A2C" w:rsidRDefault="00273910" w:rsidP="00273910">
            <w:pPr>
              <w:rPr>
                <w:rFonts w:ascii="Calibri" w:hAnsi="Calibri"/>
                <w:sz w:val="22"/>
              </w:rPr>
            </w:pPr>
            <w:r w:rsidRPr="001B1A2C">
              <w:rPr>
                <w:rFonts w:ascii="Calibri" w:hAnsi="Calibri"/>
                <w:sz w:val="22"/>
              </w:rPr>
              <w:t>District Judge</w:t>
            </w:r>
          </w:p>
          <w:p w14:paraId="339A483E" w14:textId="499452D5" w:rsidR="00543661" w:rsidRPr="001B1A2C" w:rsidRDefault="00273910" w:rsidP="00273910">
            <w:pPr>
              <w:rPr>
                <w:rFonts w:ascii="Calibri" w:hAnsi="Calibri"/>
                <w:sz w:val="22"/>
              </w:rPr>
            </w:pPr>
            <w:r w:rsidRPr="001B1A2C">
              <w:rPr>
                <w:rFonts w:ascii="Calibri" w:hAnsi="Calibri"/>
                <w:sz w:val="22"/>
              </w:rPr>
              <w:t>9</w:t>
            </w:r>
            <w:r w:rsidRPr="001B1A2C">
              <w:rPr>
                <w:rFonts w:ascii="Calibri" w:hAnsi="Calibri"/>
                <w:sz w:val="22"/>
                <w:vertAlign w:val="superscript"/>
              </w:rPr>
              <w:t>th</w:t>
            </w:r>
            <w:r w:rsidRPr="001B1A2C">
              <w:rPr>
                <w:rFonts w:ascii="Calibri" w:hAnsi="Calibri"/>
                <w:sz w:val="22"/>
              </w:rPr>
              <w:t xml:space="preserve"> Judicial District</w:t>
            </w:r>
          </w:p>
        </w:tc>
      </w:tr>
      <w:tr w:rsidR="007B0D73" w14:paraId="6A254C02" w14:textId="77777777" w:rsidTr="00543661">
        <w:tc>
          <w:tcPr>
            <w:tcW w:w="4675" w:type="dxa"/>
          </w:tcPr>
          <w:p w14:paraId="664A22C1" w14:textId="19A137C9" w:rsidR="007B0D73" w:rsidRPr="001B1A2C" w:rsidRDefault="004D4284" w:rsidP="00273910">
            <w:pPr>
              <w:rPr>
                <w:rFonts w:ascii="Calibri" w:hAnsi="Calibri"/>
                <w:sz w:val="22"/>
              </w:rPr>
            </w:pPr>
            <w:r>
              <w:rPr>
                <w:rFonts w:ascii="Calibri" w:hAnsi="Calibri"/>
                <w:sz w:val="22"/>
              </w:rPr>
              <w:t xml:space="preserve">Mr. </w:t>
            </w:r>
            <w:r w:rsidR="007B0D73" w:rsidRPr="001B1A2C">
              <w:rPr>
                <w:rFonts w:ascii="Calibri" w:hAnsi="Calibri"/>
                <w:sz w:val="22"/>
              </w:rPr>
              <w:t>Andrew Buss</w:t>
            </w:r>
          </w:p>
          <w:p w14:paraId="27F02A24" w14:textId="77777777" w:rsidR="007B0D73" w:rsidRPr="001B1A2C" w:rsidRDefault="007B0D73" w:rsidP="00273910">
            <w:pPr>
              <w:rPr>
                <w:rFonts w:ascii="Calibri" w:hAnsi="Calibri"/>
                <w:sz w:val="22"/>
              </w:rPr>
            </w:pPr>
            <w:r w:rsidRPr="001B1A2C">
              <w:rPr>
                <w:rFonts w:ascii="Calibri" w:hAnsi="Calibri"/>
                <w:sz w:val="22"/>
              </w:rPr>
              <w:t>Training Coordinator</w:t>
            </w:r>
          </w:p>
          <w:p w14:paraId="53D01479" w14:textId="59151C63" w:rsidR="007B0D73" w:rsidRPr="001B1A2C" w:rsidRDefault="007B0D73" w:rsidP="00273910">
            <w:pPr>
              <w:rPr>
                <w:rFonts w:ascii="Calibri" w:hAnsi="Calibri"/>
                <w:sz w:val="22"/>
              </w:rPr>
            </w:pPr>
            <w:r w:rsidRPr="001B1A2C">
              <w:rPr>
                <w:rFonts w:ascii="Calibri" w:hAnsi="Calibri"/>
                <w:sz w:val="22"/>
              </w:rPr>
              <w:t>Minnesota Guardian ad Litem Board</w:t>
            </w:r>
          </w:p>
        </w:tc>
        <w:tc>
          <w:tcPr>
            <w:tcW w:w="4675" w:type="dxa"/>
          </w:tcPr>
          <w:p w14:paraId="783E742A" w14:textId="77777777" w:rsidR="007B0D73" w:rsidRPr="001B1A2C" w:rsidRDefault="007B0D73" w:rsidP="007B0D73">
            <w:pPr>
              <w:rPr>
                <w:rFonts w:ascii="Calibri" w:hAnsi="Calibri"/>
                <w:sz w:val="22"/>
              </w:rPr>
            </w:pPr>
            <w:r w:rsidRPr="001B1A2C">
              <w:rPr>
                <w:rFonts w:ascii="Calibri" w:hAnsi="Calibri"/>
                <w:sz w:val="22"/>
              </w:rPr>
              <w:t>Ms. Korina Barry</w:t>
            </w:r>
          </w:p>
          <w:p w14:paraId="0EFB5F94" w14:textId="77777777" w:rsidR="007B0D73" w:rsidRPr="001B1A2C" w:rsidRDefault="007B0D73" w:rsidP="007B0D73">
            <w:pPr>
              <w:rPr>
                <w:rFonts w:ascii="Calibri" w:hAnsi="Calibri"/>
                <w:sz w:val="22"/>
              </w:rPr>
            </w:pPr>
            <w:r w:rsidRPr="001B1A2C">
              <w:rPr>
                <w:rFonts w:ascii="Calibri" w:hAnsi="Calibri"/>
                <w:sz w:val="22"/>
              </w:rPr>
              <w:t>Board Member</w:t>
            </w:r>
          </w:p>
          <w:p w14:paraId="70AE4F4E" w14:textId="5C8E6F08" w:rsidR="007B0D73" w:rsidRPr="001B1A2C" w:rsidRDefault="007B0D73" w:rsidP="007B0D73">
            <w:pPr>
              <w:rPr>
                <w:rFonts w:ascii="Calibri" w:hAnsi="Calibri"/>
                <w:sz w:val="22"/>
              </w:rPr>
            </w:pPr>
            <w:r w:rsidRPr="001B1A2C">
              <w:rPr>
                <w:rFonts w:ascii="Calibri" w:hAnsi="Calibri"/>
                <w:sz w:val="22"/>
              </w:rPr>
              <w:t>Minnesota Guardian ad Litem Board</w:t>
            </w:r>
          </w:p>
        </w:tc>
      </w:tr>
      <w:tr w:rsidR="00543661" w14:paraId="0C9B8021" w14:textId="77777777" w:rsidTr="00543661">
        <w:tc>
          <w:tcPr>
            <w:tcW w:w="4675" w:type="dxa"/>
          </w:tcPr>
          <w:p w14:paraId="1806FF3B" w14:textId="5A3A8FBE" w:rsidR="00197793" w:rsidRPr="001B1A2C" w:rsidRDefault="00197793" w:rsidP="00273910">
            <w:pPr>
              <w:rPr>
                <w:rFonts w:ascii="Calibri" w:hAnsi="Calibri"/>
                <w:sz w:val="22"/>
              </w:rPr>
            </w:pPr>
            <w:r w:rsidRPr="001B1A2C">
              <w:rPr>
                <w:rFonts w:ascii="Calibri" w:hAnsi="Calibri"/>
                <w:sz w:val="22"/>
              </w:rPr>
              <w:t>Hon. Pete Cahill</w:t>
            </w:r>
          </w:p>
          <w:p w14:paraId="13A9481D" w14:textId="2AC4EC7A" w:rsidR="00273910" w:rsidRPr="001B1A2C" w:rsidRDefault="00273910" w:rsidP="00273910">
            <w:pPr>
              <w:rPr>
                <w:rFonts w:ascii="Calibri" w:hAnsi="Calibri"/>
                <w:sz w:val="22"/>
              </w:rPr>
            </w:pPr>
            <w:r w:rsidRPr="001B1A2C">
              <w:rPr>
                <w:rFonts w:ascii="Calibri" w:hAnsi="Calibri"/>
                <w:sz w:val="22"/>
              </w:rPr>
              <w:t>District Judge</w:t>
            </w:r>
          </w:p>
          <w:p w14:paraId="5B2AC719" w14:textId="00A5C199" w:rsidR="00273910" w:rsidRPr="001B1A2C" w:rsidRDefault="00273910" w:rsidP="00273910">
            <w:pPr>
              <w:rPr>
                <w:rFonts w:ascii="Calibri" w:hAnsi="Calibri"/>
                <w:sz w:val="22"/>
              </w:rPr>
            </w:pPr>
            <w:r w:rsidRPr="001B1A2C">
              <w:rPr>
                <w:rFonts w:ascii="Calibri" w:hAnsi="Calibri"/>
                <w:sz w:val="22"/>
              </w:rPr>
              <w:t>4</w:t>
            </w:r>
            <w:r w:rsidRPr="001B1A2C">
              <w:rPr>
                <w:rFonts w:ascii="Calibri" w:hAnsi="Calibri"/>
                <w:sz w:val="22"/>
                <w:vertAlign w:val="superscript"/>
              </w:rPr>
              <w:t>th</w:t>
            </w:r>
            <w:r w:rsidRPr="001B1A2C">
              <w:rPr>
                <w:rFonts w:ascii="Calibri" w:hAnsi="Calibri"/>
                <w:sz w:val="22"/>
              </w:rPr>
              <w:t xml:space="preserve"> Judicial District</w:t>
            </w:r>
          </w:p>
        </w:tc>
        <w:tc>
          <w:tcPr>
            <w:tcW w:w="4675" w:type="dxa"/>
          </w:tcPr>
          <w:p w14:paraId="478903BE" w14:textId="56085B3E" w:rsidR="00543661" w:rsidRPr="001B1A2C" w:rsidRDefault="004D4284" w:rsidP="00273910">
            <w:pPr>
              <w:rPr>
                <w:rFonts w:ascii="Calibri" w:hAnsi="Calibri"/>
                <w:sz w:val="22"/>
              </w:rPr>
            </w:pPr>
            <w:r>
              <w:rPr>
                <w:rFonts w:ascii="Calibri" w:hAnsi="Calibri"/>
                <w:sz w:val="22"/>
              </w:rPr>
              <w:t xml:space="preserve">Mr. </w:t>
            </w:r>
            <w:r w:rsidR="007B0D73" w:rsidRPr="001B1A2C">
              <w:rPr>
                <w:rFonts w:ascii="Calibri" w:hAnsi="Calibri"/>
                <w:sz w:val="22"/>
              </w:rPr>
              <w:t>John Day</w:t>
            </w:r>
          </w:p>
          <w:p w14:paraId="6E6AF668" w14:textId="77777777" w:rsidR="007B0D73" w:rsidRPr="001B1A2C" w:rsidRDefault="007B0D73" w:rsidP="00273910">
            <w:pPr>
              <w:rPr>
                <w:rFonts w:ascii="Calibri" w:hAnsi="Calibri"/>
                <w:sz w:val="22"/>
              </w:rPr>
            </w:pPr>
            <w:r w:rsidRPr="001B1A2C">
              <w:rPr>
                <w:rFonts w:ascii="Calibri" w:hAnsi="Calibri"/>
                <w:sz w:val="22"/>
              </w:rPr>
              <w:t>Board Member</w:t>
            </w:r>
          </w:p>
          <w:p w14:paraId="1324FA1A" w14:textId="7C076BCB" w:rsidR="007B0D73" w:rsidRPr="001B1A2C" w:rsidRDefault="007B0D73" w:rsidP="00273910">
            <w:pPr>
              <w:rPr>
                <w:rFonts w:ascii="Calibri" w:hAnsi="Calibri"/>
                <w:sz w:val="22"/>
              </w:rPr>
            </w:pPr>
            <w:r w:rsidRPr="001B1A2C">
              <w:rPr>
                <w:rFonts w:ascii="Calibri" w:hAnsi="Calibri"/>
                <w:sz w:val="22"/>
              </w:rPr>
              <w:t>Minnesota Guardian ad Litem Board</w:t>
            </w:r>
          </w:p>
        </w:tc>
      </w:tr>
      <w:tr w:rsidR="007B0D73" w14:paraId="10102FCD" w14:textId="77777777" w:rsidTr="00543661">
        <w:tc>
          <w:tcPr>
            <w:tcW w:w="4675" w:type="dxa"/>
          </w:tcPr>
          <w:p w14:paraId="1D918B38" w14:textId="77777777" w:rsidR="007B0D73" w:rsidRPr="001B1A2C" w:rsidRDefault="007B0D73" w:rsidP="007B0D73">
            <w:pPr>
              <w:rPr>
                <w:rFonts w:ascii="Calibri" w:hAnsi="Calibri"/>
                <w:sz w:val="22"/>
              </w:rPr>
            </w:pPr>
            <w:r w:rsidRPr="001B1A2C">
              <w:rPr>
                <w:rFonts w:ascii="Calibri" w:hAnsi="Calibri"/>
                <w:sz w:val="22"/>
              </w:rPr>
              <w:t>Ms. Lindsay Flint</w:t>
            </w:r>
          </w:p>
          <w:p w14:paraId="7396B2FD" w14:textId="77777777" w:rsidR="007B0D73" w:rsidRPr="001B1A2C" w:rsidRDefault="007B0D73" w:rsidP="007B0D73">
            <w:pPr>
              <w:rPr>
                <w:rFonts w:ascii="Calibri" w:hAnsi="Calibri"/>
                <w:sz w:val="22"/>
              </w:rPr>
            </w:pPr>
            <w:r w:rsidRPr="001B1A2C">
              <w:rPr>
                <w:rFonts w:ascii="Calibri" w:hAnsi="Calibri"/>
                <w:sz w:val="22"/>
              </w:rPr>
              <w:t>Board Member</w:t>
            </w:r>
          </w:p>
          <w:p w14:paraId="2BE77547" w14:textId="775D9755" w:rsidR="007B0D73" w:rsidRPr="001B1A2C" w:rsidRDefault="007B0D73" w:rsidP="007B0D73">
            <w:pPr>
              <w:rPr>
                <w:rFonts w:ascii="Calibri" w:hAnsi="Calibri"/>
                <w:sz w:val="22"/>
              </w:rPr>
            </w:pPr>
            <w:r w:rsidRPr="001B1A2C">
              <w:rPr>
                <w:rFonts w:ascii="Calibri" w:hAnsi="Calibri"/>
                <w:sz w:val="22"/>
              </w:rPr>
              <w:t>Minnesota Guardian ad Litem Board</w:t>
            </w:r>
          </w:p>
        </w:tc>
        <w:tc>
          <w:tcPr>
            <w:tcW w:w="4675" w:type="dxa"/>
          </w:tcPr>
          <w:p w14:paraId="1F0F488B" w14:textId="77777777" w:rsidR="007B0D73" w:rsidRPr="001B1A2C" w:rsidRDefault="007B0D73" w:rsidP="007B0D73">
            <w:pPr>
              <w:rPr>
                <w:rFonts w:ascii="Calibri" w:hAnsi="Calibri"/>
                <w:sz w:val="22"/>
              </w:rPr>
            </w:pPr>
            <w:r w:rsidRPr="001B1A2C">
              <w:rPr>
                <w:rFonts w:ascii="Calibri" w:hAnsi="Calibri"/>
                <w:sz w:val="22"/>
              </w:rPr>
              <w:t>Ms. Sherry Haley</w:t>
            </w:r>
          </w:p>
          <w:p w14:paraId="285ECD6C" w14:textId="77777777" w:rsidR="007B0D73" w:rsidRPr="001B1A2C" w:rsidRDefault="007B0D73" w:rsidP="007B0D73">
            <w:pPr>
              <w:rPr>
                <w:rFonts w:ascii="Calibri" w:hAnsi="Calibri"/>
                <w:sz w:val="22"/>
              </w:rPr>
            </w:pPr>
            <w:r w:rsidRPr="001B1A2C">
              <w:rPr>
                <w:rFonts w:ascii="Calibri" w:hAnsi="Calibri"/>
                <w:sz w:val="22"/>
              </w:rPr>
              <w:t>Board Member</w:t>
            </w:r>
          </w:p>
          <w:p w14:paraId="698AE215" w14:textId="57FB624D" w:rsidR="007B0D73" w:rsidRPr="001B1A2C" w:rsidRDefault="007B0D73" w:rsidP="007B0D73">
            <w:pPr>
              <w:rPr>
                <w:rFonts w:ascii="Calibri" w:hAnsi="Calibri"/>
                <w:sz w:val="22"/>
              </w:rPr>
            </w:pPr>
            <w:r w:rsidRPr="001B1A2C">
              <w:rPr>
                <w:rFonts w:ascii="Calibri" w:hAnsi="Calibri"/>
                <w:sz w:val="22"/>
              </w:rPr>
              <w:t>Minnesota Guardian ad Litem Board</w:t>
            </w:r>
          </w:p>
        </w:tc>
      </w:tr>
      <w:tr w:rsidR="00543661" w14:paraId="569F5B97" w14:textId="77777777" w:rsidTr="00543661">
        <w:tc>
          <w:tcPr>
            <w:tcW w:w="4675" w:type="dxa"/>
          </w:tcPr>
          <w:p w14:paraId="2EF9C800" w14:textId="0B543995" w:rsidR="007B0D73" w:rsidRPr="001B1A2C" w:rsidRDefault="007B0D73" w:rsidP="007B0D73">
            <w:pPr>
              <w:rPr>
                <w:rFonts w:ascii="Calibri" w:hAnsi="Calibri"/>
                <w:sz w:val="22"/>
              </w:rPr>
            </w:pPr>
            <w:r w:rsidRPr="001B1A2C">
              <w:rPr>
                <w:rFonts w:ascii="Calibri" w:hAnsi="Calibri"/>
                <w:sz w:val="22"/>
              </w:rPr>
              <w:t>Ms. Tiffany Halligan</w:t>
            </w:r>
          </w:p>
          <w:p w14:paraId="3931CF30" w14:textId="383ADECC" w:rsidR="007B0D73" w:rsidRPr="001B1A2C" w:rsidRDefault="007B0D73" w:rsidP="007B0D73">
            <w:pPr>
              <w:rPr>
                <w:rFonts w:ascii="Calibri" w:hAnsi="Calibri"/>
                <w:sz w:val="22"/>
              </w:rPr>
            </w:pPr>
            <w:r w:rsidRPr="001B1A2C">
              <w:rPr>
                <w:rFonts w:ascii="Calibri" w:hAnsi="Calibri"/>
                <w:sz w:val="22"/>
              </w:rPr>
              <w:t>District Coordinator</w:t>
            </w:r>
          </w:p>
          <w:p w14:paraId="448F2CCF" w14:textId="4A3316B9" w:rsidR="00543661" w:rsidRPr="001B1A2C" w:rsidRDefault="007B0D73" w:rsidP="007B0D73">
            <w:pPr>
              <w:rPr>
                <w:rFonts w:ascii="Calibri" w:hAnsi="Calibri"/>
                <w:sz w:val="22"/>
              </w:rPr>
            </w:pPr>
            <w:r w:rsidRPr="001B1A2C">
              <w:rPr>
                <w:rFonts w:ascii="Calibri" w:hAnsi="Calibri"/>
                <w:sz w:val="22"/>
              </w:rPr>
              <w:t>2</w:t>
            </w:r>
            <w:r w:rsidRPr="001B1A2C">
              <w:rPr>
                <w:rFonts w:ascii="Calibri" w:hAnsi="Calibri"/>
                <w:sz w:val="22"/>
                <w:vertAlign w:val="superscript"/>
              </w:rPr>
              <w:t>nd</w:t>
            </w:r>
            <w:r w:rsidRPr="001B1A2C">
              <w:rPr>
                <w:rFonts w:ascii="Calibri" w:hAnsi="Calibri"/>
                <w:sz w:val="22"/>
              </w:rPr>
              <w:t xml:space="preserve"> Judicial District</w:t>
            </w:r>
          </w:p>
        </w:tc>
        <w:tc>
          <w:tcPr>
            <w:tcW w:w="4675" w:type="dxa"/>
          </w:tcPr>
          <w:p w14:paraId="57448443" w14:textId="24FB9A6A" w:rsidR="007B0D73" w:rsidRPr="001B1A2C" w:rsidRDefault="007B0D73" w:rsidP="007B0D73">
            <w:pPr>
              <w:rPr>
                <w:rFonts w:ascii="Calibri" w:hAnsi="Calibri"/>
                <w:sz w:val="22"/>
              </w:rPr>
            </w:pPr>
            <w:r w:rsidRPr="001B1A2C">
              <w:rPr>
                <w:rFonts w:ascii="Calibri" w:hAnsi="Calibri"/>
                <w:sz w:val="22"/>
              </w:rPr>
              <w:t>Ms. Lisa Johansson</w:t>
            </w:r>
          </w:p>
          <w:p w14:paraId="635F9ADD" w14:textId="30351667" w:rsidR="007B0D73" w:rsidRPr="001B1A2C" w:rsidRDefault="007B0D73" w:rsidP="007B0D73">
            <w:pPr>
              <w:rPr>
                <w:rFonts w:ascii="Calibri" w:hAnsi="Calibri"/>
                <w:sz w:val="22"/>
              </w:rPr>
            </w:pPr>
            <w:r w:rsidRPr="001B1A2C">
              <w:rPr>
                <w:rFonts w:ascii="Calibri" w:hAnsi="Calibri"/>
                <w:sz w:val="22"/>
              </w:rPr>
              <w:t>Finance Division</w:t>
            </w:r>
          </w:p>
          <w:p w14:paraId="43B6CB3A" w14:textId="37640DEA" w:rsidR="00543661" w:rsidRPr="001B1A2C" w:rsidRDefault="007B0D73" w:rsidP="007B0D73">
            <w:pPr>
              <w:rPr>
                <w:rFonts w:ascii="Calibri" w:hAnsi="Calibri"/>
                <w:sz w:val="22"/>
              </w:rPr>
            </w:pPr>
            <w:r w:rsidRPr="001B1A2C">
              <w:rPr>
                <w:rFonts w:ascii="Calibri" w:hAnsi="Calibri"/>
                <w:sz w:val="22"/>
              </w:rPr>
              <w:t>Minnesota State Court Administrator’s Office</w:t>
            </w:r>
          </w:p>
        </w:tc>
      </w:tr>
      <w:tr w:rsidR="00543661" w14:paraId="5A6CA501" w14:textId="77777777" w:rsidTr="00543661">
        <w:tc>
          <w:tcPr>
            <w:tcW w:w="4675" w:type="dxa"/>
          </w:tcPr>
          <w:p w14:paraId="713F4E91" w14:textId="14769623" w:rsidR="007B0D73" w:rsidRPr="001B1A2C" w:rsidRDefault="007B0D73" w:rsidP="007B0D73">
            <w:pPr>
              <w:rPr>
                <w:rFonts w:ascii="Calibri" w:hAnsi="Calibri"/>
                <w:sz w:val="22"/>
              </w:rPr>
            </w:pPr>
            <w:r w:rsidRPr="001B1A2C">
              <w:rPr>
                <w:rFonts w:ascii="Calibri" w:hAnsi="Calibri"/>
                <w:sz w:val="22"/>
              </w:rPr>
              <w:t xml:space="preserve">Ms. Traci </w:t>
            </w:r>
            <w:proofErr w:type="spellStart"/>
            <w:r w:rsidRPr="001B1A2C">
              <w:rPr>
                <w:rFonts w:ascii="Calibri" w:hAnsi="Calibri"/>
                <w:sz w:val="22"/>
              </w:rPr>
              <w:t>Kapella</w:t>
            </w:r>
            <w:proofErr w:type="spellEnd"/>
          </w:p>
          <w:p w14:paraId="246A852C" w14:textId="3A311B64" w:rsidR="007B0D73" w:rsidRPr="001B1A2C" w:rsidRDefault="007B0D73" w:rsidP="007B0D73">
            <w:pPr>
              <w:rPr>
                <w:rFonts w:ascii="Calibri" w:hAnsi="Calibri"/>
                <w:sz w:val="22"/>
              </w:rPr>
            </w:pPr>
            <w:r w:rsidRPr="001B1A2C">
              <w:rPr>
                <w:rFonts w:ascii="Calibri" w:hAnsi="Calibri"/>
                <w:sz w:val="22"/>
              </w:rPr>
              <w:t>District Manager</w:t>
            </w:r>
          </w:p>
          <w:p w14:paraId="3A89A2CC" w14:textId="1D328DF6" w:rsidR="00543661" w:rsidRPr="001B1A2C" w:rsidRDefault="007B0D73" w:rsidP="007B0D73">
            <w:pPr>
              <w:rPr>
                <w:rFonts w:ascii="Calibri" w:hAnsi="Calibri"/>
                <w:sz w:val="22"/>
              </w:rPr>
            </w:pPr>
            <w:r w:rsidRPr="001B1A2C">
              <w:rPr>
                <w:rFonts w:ascii="Calibri" w:hAnsi="Calibri"/>
                <w:sz w:val="22"/>
              </w:rPr>
              <w:t>9</w:t>
            </w:r>
            <w:r w:rsidRPr="001B1A2C">
              <w:rPr>
                <w:rFonts w:ascii="Calibri" w:hAnsi="Calibri"/>
                <w:sz w:val="22"/>
                <w:vertAlign w:val="superscript"/>
              </w:rPr>
              <w:t>th</w:t>
            </w:r>
            <w:r w:rsidRPr="001B1A2C">
              <w:rPr>
                <w:rFonts w:ascii="Calibri" w:hAnsi="Calibri"/>
                <w:sz w:val="22"/>
              </w:rPr>
              <w:t xml:space="preserve"> Judicial District</w:t>
            </w:r>
          </w:p>
        </w:tc>
        <w:tc>
          <w:tcPr>
            <w:tcW w:w="4675" w:type="dxa"/>
          </w:tcPr>
          <w:p w14:paraId="5D0D3EEE" w14:textId="377CD5AF" w:rsidR="007B0D73" w:rsidRPr="001B1A2C" w:rsidRDefault="007B0D73" w:rsidP="007B0D73">
            <w:pPr>
              <w:rPr>
                <w:rFonts w:ascii="Calibri" w:hAnsi="Calibri"/>
                <w:sz w:val="22"/>
              </w:rPr>
            </w:pPr>
            <w:r w:rsidRPr="001B1A2C">
              <w:rPr>
                <w:rFonts w:ascii="Calibri" w:hAnsi="Calibri"/>
                <w:sz w:val="22"/>
              </w:rPr>
              <w:t>Mr. Greg King</w:t>
            </w:r>
          </w:p>
          <w:p w14:paraId="4B1E60B5" w14:textId="710C5C9A" w:rsidR="007B0D73" w:rsidRPr="001B1A2C" w:rsidRDefault="007B0D73" w:rsidP="007B0D73">
            <w:pPr>
              <w:rPr>
                <w:rFonts w:ascii="Calibri" w:hAnsi="Calibri"/>
                <w:sz w:val="22"/>
              </w:rPr>
            </w:pPr>
            <w:r w:rsidRPr="001B1A2C">
              <w:rPr>
                <w:rFonts w:ascii="Calibri" w:hAnsi="Calibri"/>
                <w:sz w:val="22"/>
              </w:rPr>
              <w:t>District Manager</w:t>
            </w:r>
          </w:p>
          <w:p w14:paraId="4D373803" w14:textId="7352F5CC" w:rsidR="00543661" w:rsidRPr="001B1A2C" w:rsidRDefault="007B0D73" w:rsidP="007B0D73">
            <w:pPr>
              <w:rPr>
                <w:rFonts w:ascii="Calibri" w:hAnsi="Calibri"/>
                <w:sz w:val="22"/>
              </w:rPr>
            </w:pPr>
            <w:r w:rsidRPr="001B1A2C">
              <w:rPr>
                <w:rFonts w:ascii="Calibri" w:hAnsi="Calibri"/>
                <w:sz w:val="22"/>
              </w:rPr>
              <w:t>10</w:t>
            </w:r>
            <w:r w:rsidRPr="001B1A2C">
              <w:rPr>
                <w:rFonts w:ascii="Calibri" w:hAnsi="Calibri"/>
                <w:sz w:val="22"/>
                <w:vertAlign w:val="superscript"/>
              </w:rPr>
              <w:t>th</w:t>
            </w:r>
            <w:r w:rsidRPr="001B1A2C">
              <w:rPr>
                <w:rFonts w:ascii="Calibri" w:hAnsi="Calibri"/>
                <w:sz w:val="22"/>
              </w:rPr>
              <w:t xml:space="preserve"> Judicial District</w:t>
            </w:r>
          </w:p>
        </w:tc>
      </w:tr>
      <w:tr w:rsidR="007B0D73" w14:paraId="34F83AAE" w14:textId="77777777" w:rsidTr="00543661">
        <w:tc>
          <w:tcPr>
            <w:tcW w:w="4675" w:type="dxa"/>
          </w:tcPr>
          <w:p w14:paraId="4A9559F3" w14:textId="1E4976D3" w:rsidR="007B0D73" w:rsidRPr="001B1A2C" w:rsidRDefault="007B0D73" w:rsidP="007B0D73">
            <w:pPr>
              <w:rPr>
                <w:rFonts w:ascii="Calibri" w:hAnsi="Calibri"/>
                <w:sz w:val="22"/>
              </w:rPr>
            </w:pPr>
            <w:r w:rsidRPr="001B1A2C">
              <w:rPr>
                <w:rFonts w:ascii="Calibri" w:hAnsi="Calibri"/>
                <w:sz w:val="22"/>
              </w:rPr>
              <w:t>Hon. David Knutson</w:t>
            </w:r>
          </w:p>
          <w:p w14:paraId="036036A7" w14:textId="487A4A4A" w:rsidR="009C323D" w:rsidRPr="001B1A2C" w:rsidRDefault="009C323D" w:rsidP="007B0D73">
            <w:pPr>
              <w:rPr>
                <w:rFonts w:ascii="Calibri" w:hAnsi="Calibri"/>
                <w:sz w:val="22"/>
              </w:rPr>
            </w:pPr>
            <w:r w:rsidRPr="001B1A2C">
              <w:rPr>
                <w:rFonts w:ascii="Calibri" w:hAnsi="Calibri"/>
                <w:sz w:val="22"/>
              </w:rPr>
              <w:t>District Judge</w:t>
            </w:r>
          </w:p>
          <w:p w14:paraId="128322E6" w14:textId="047E0692" w:rsidR="007B0D73" w:rsidRPr="001B1A2C" w:rsidRDefault="009C323D" w:rsidP="009C323D">
            <w:pPr>
              <w:rPr>
                <w:rFonts w:ascii="Calibri" w:hAnsi="Calibri"/>
                <w:sz w:val="22"/>
              </w:rPr>
            </w:pPr>
            <w:r w:rsidRPr="001B1A2C">
              <w:rPr>
                <w:rFonts w:ascii="Calibri" w:hAnsi="Calibri"/>
                <w:sz w:val="22"/>
              </w:rPr>
              <w:t>1</w:t>
            </w:r>
            <w:r w:rsidRPr="001B1A2C">
              <w:rPr>
                <w:rFonts w:ascii="Calibri" w:hAnsi="Calibri"/>
                <w:sz w:val="22"/>
                <w:vertAlign w:val="superscript"/>
              </w:rPr>
              <w:t>st</w:t>
            </w:r>
            <w:r w:rsidRPr="001B1A2C">
              <w:rPr>
                <w:rFonts w:ascii="Calibri" w:hAnsi="Calibri"/>
                <w:sz w:val="22"/>
              </w:rPr>
              <w:t xml:space="preserve"> Judicial District</w:t>
            </w:r>
          </w:p>
        </w:tc>
        <w:tc>
          <w:tcPr>
            <w:tcW w:w="4675" w:type="dxa"/>
          </w:tcPr>
          <w:p w14:paraId="06FB0F12" w14:textId="5EBE2F05" w:rsidR="007B0D73" w:rsidRPr="001B1A2C" w:rsidRDefault="007B0D73" w:rsidP="007B0D73">
            <w:pPr>
              <w:rPr>
                <w:rFonts w:ascii="Calibri" w:hAnsi="Calibri"/>
                <w:sz w:val="22"/>
              </w:rPr>
            </w:pPr>
            <w:r w:rsidRPr="001B1A2C">
              <w:rPr>
                <w:rFonts w:ascii="Calibri" w:hAnsi="Calibri"/>
                <w:sz w:val="22"/>
              </w:rPr>
              <w:t>Ms. Laurie Kusek</w:t>
            </w:r>
          </w:p>
          <w:p w14:paraId="411EC143" w14:textId="43C912A9" w:rsidR="006A6595" w:rsidRPr="001B1A2C" w:rsidRDefault="006A6595" w:rsidP="007B0D73">
            <w:pPr>
              <w:rPr>
                <w:rFonts w:ascii="Calibri" w:hAnsi="Calibri"/>
                <w:sz w:val="22"/>
              </w:rPr>
            </w:pPr>
            <w:r w:rsidRPr="001B1A2C">
              <w:rPr>
                <w:rFonts w:ascii="Calibri" w:hAnsi="Calibri"/>
                <w:sz w:val="22"/>
              </w:rPr>
              <w:t>District Manager</w:t>
            </w:r>
          </w:p>
          <w:p w14:paraId="4BDE949D" w14:textId="55B5CEE5" w:rsidR="007B0D73" w:rsidRPr="001B1A2C" w:rsidRDefault="006A6595" w:rsidP="006A6595">
            <w:pPr>
              <w:rPr>
                <w:rFonts w:ascii="Calibri" w:hAnsi="Calibri"/>
                <w:sz w:val="22"/>
              </w:rPr>
            </w:pPr>
            <w:r w:rsidRPr="001B1A2C">
              <w:rPr>
                <w:rFonts w:ascii="Calibri" w:hAnsi="Calibri"/>
                <w:sz w:val="22"/>
              </w:rPr>
              <w:t>4</w:t>
            </w:r>
            <w:r w:rsidRPr="001B1A2C">
              <w:rPr>
                <w:rFonts w:ascii="Calibri" w:hAnsi="Calibri"/>
                <w:sz w:val="22"/>
                <w:vertAlign w:val="superscript"/>
              </w:rPr>
              <w:t>th</w:t>
            </w:r>
            <w:r w:rsidRPr="001B1A2C">
              <w:rPr>
                <w:rFonts w:ascii="Calibri" w:hAnsi="Calibri"/>
                <w:sz w:val="22"/>
              </w:rPr>
              <w:t xml:space="preserve"> Judicial District</w:t>
            </w:r>
          </w:p>
        </w:tc>
      </w:tr>
      <w:tr w:rsidR="007B0D73" w14:paraId="169CB474" w14:textId="77777777" w:rsidTr="00543661">
        <w:tc>
          <w:tcPr>
            <w:tcW w:w="4675" w:type="dxa"/>
          </w:tcPr>
          <w:p w14:paraId="40B02C78" w14:textId="3ACF035B" w:rsidR="007B0D73" w:rsidRPr="001B1A2C" w:rsidRDefault="007B0D73" w:rsidP="007B0D73">
            <w:pPr>
              <w:rPr>
                <w:rFonts w:ascii="Calibri" w:hAnsi="Calibri"/>
                <w:sz w:val="22"/>
              </w:rPr>
            </w:pPr>
            <w:r w:rsidRPr="001B1A2C">
              <w:rPr>
                <w:rFonts w:ascii="Calibri" w:hAnsi="Calibri"/>
                <w:sz w:val="22"/>
              </w:rPr>
              <w:t>Ms. Ann LeRette</w:t>
            </w:r>
          </w:p>
          <w:p w14:paraId="32C07D92" w14:textId="51A43DCB" w:rsidR="006A6595" w:rsidRPr="001B1A2C" w:rsidRDefault="006A6595" w:rsidP="007B0D73">
            <w:pPr>
              <w:rPr>
                <w:rFonts w:ascii="Calibri" w:hAnsi="Calibri"/>
                <w:sz w:val="22"/>
              </w:rPr>
            </w:pPr>
            <w:r w:rsidRPr="001B1A2C">
              <w:rPr>
                <w:rFonts w:ascii="Calibri" w:hAnsi="Calibri"/>
                <w:sz w:val="22"/>
              </w:rPr>
              <w:t>District Manager</w:t>
            </w:r>
          </w:p>
          <w:p w14:paraId="1502F002" w14:textId="463600DB" w:rsidR="007B0D73" w:rsidRPr="001B1A2C" w:rsidRDefault="006A6595" w:rsidP="006A6595">
            <w:pPr>
              <w:rPr>
                <w:rFonts w:ascii="Calibri" w:hAnsi="Calibri"/>
                <w:sz w:val="22"/>
              </w:rPr>
            </w:pPr>
            <w:r w:rsidRPr="001B1A2C">
              <w:rPr>
                <w:rFonts w:ascii="Calibri" w:hAnsi="Calibri"/>
                <w:sz w:val="22"/>
              </w:rPr>
              <w:t>6</w:t>
            </w:r>
            <w:r w:rsidRPr="001B1A2C">
              <w:rPr>
                <w:rFonts w:ascii="Calibri" w:hAnsi="Calibri"/>
                <w:sz w:val="22"/>
                <w:vertAlign w:val="superscript"/>
              </w:rPr>
              <w:t>th</w:t>
            </w:r>
            <w:r w:rsidRPr="001B1A2C">
              <w:rPr>
                <w:rFonts w:ascii="Calibri" w:hAnsi="Calibri"/>
                <w:sz w:val="22"/>
              </w:rPr>
              <w:t xml:space="preserve"> Judicial District</w:t>
            </w:r>
          </w:p>
        </w:tc>
        <w:tc>
          <w:tcPr>
            <w:tcW w:w="4675" w:type="dxa"/>
          </w:tcPr>
          <w:p w14:paraId="2A1FD248" w14:textId="55E2EF21" w:rsidR="007B0D73" w:rsidRPr="001B1A2C" w:rsidRDefault="007B0D73" w:rsidP="007B0D73">
            <w:pPr>
              <w:rPr>
                <w:rFonts w:ascii="Calibri" w:hAnsi="Calibri"/>
                <w:sz w:val="22"/>
              </w:rPr>
            </w:pPr>
            <w:r w:rsidRPr="001B1A2C">
              <w:rPr>
                <w:rFonts w:ascii="Calibri" w:hAnsi="Calibri"/>
                <w:sz w:val="22"/>
              </w:rPr>
              <w:t xml:space="preserve">Justice </w:t>
            </w:r>
            <w:r w:rsidR="006A6595" w:rsidRPr="001B1A2C">
              <w:rPr>
                <w:rFonts w:ascii="Calibri" w:hAnsi="Calibri"/>
                <w:sz w:val="22"/>
              </w:rPr>
              <w:t xml:space="preserve">Anne </w:t>
            </w:r>
            <w:proofErr w:type="spellStart"/>
            <w:r w:rsidRPr="001B1A2C">
              <w:rPr>
                <w:rFonts w:ascii="Calibri" w:hAnsi="Calibri"/>
                <w:sz w:val="22"/>
              </w:rPr>
              <w:t>McKeig</w:t>
            </w:r>
            <w:proofErr w:type="spellEnd"/>
          </w:p>
          <w:p w14:paraId="7DFC977B" w14:textId="5347E08A" w:rsidR="006A6595" w:rsidRPr="001B1A2C" w:rsidRDefault="006A6595" w:rsidP="007B0D73">
            <w:pPr>
              <w:rPr>
                <w:rFonts w:ascii="Calibri" w:hAnsi="Calibri"/>
                <w:sz w:val="22"/>
              </w:rPr>
            </w:pPr>
            <w:r w:rsidRPr="001B1A2C">
              <w:rPr>
                <w:rFonts w:ascii="Calibri" w:hAnsi="Calibri"/>
                <w:sz w:val="22"/>
              </w:rPr>
              <w:t>Associate Justice</w:t>
            </w:r>
          </w:p>
          <w:p w14:paraId="2CBE2BA2" w14:textId="79237269" w:rsidR="007B0D73" w:rsidRPr="001B1A2C" w:rsidRDefault="006A6595" w:rsidP="006A6595">
            <w:pPr>
              <w:rPr>
                <w:rFonts w:ascii="Calibri" w:hAnsi="Calibri"/>
                <w:sz w:val="22"/>
              </w:rPr>
            </w:pPr>
            <w:r w:rsidRPr="001B1A2C">
              <w:rPr>
                <w:rFonts w:ascii="Calibri" w:hAnsi="Calibri"/>
                <w:sz w:val="22"/>
              </w:rPr>
              <w:t>Minnesota Supreme Court</w:t>
            </w:r>
          </w:p>
        </w:tc>
      </w:tr>
      <w:tr w:rsidR="007B0D73" w14:paraId="192B43A5" w14:textId="77777777" w:rsidTr="00543661">
        <w:tc>
          <w:tcPr>
            <w:tcW w:w="4675" w:type="dxa"/>
          </w:tcPr>
          <w:p w14:paraId="203D2B1E" w14:textId="5FE9200D" w:rsidR="007B0D73" w:rsidRPr="001B1A2C" w:rsidRDefault="007B0D73" w:rsidP="007B0D73">
            <w:pPr>
              <w:rPr>
                <w:rFonts w:ascii="Calibri" w:hAnsi="Calibri"/>
                <w:sz w:val="22"/>
              </w:rPr>
            </w:pPr>
            <w:r w:rsidRPr="001B1A2C">
              <w:rPr>
                <w:rFonts w:ascii="Calibri" w:hAnsi="Calibri"/>
                <w:sz w:val="22"/>
              </w:rPr>
              <w:t>Hon. Susan Miles</w:t>
            </w:r>
          </w:p>
          <w:p w14:paraId="0D7F80F2" w14:textId="78B9F66F" w:rsidR="006A6595" w:rsidRPr="001B1A2C" w:rsidRDefault="006A6595" w:rsidP="007B0D73">
            <w:pPr>
              <w:rPr>
                <w:rFonts w:ascii="Calibri" w:hAnsi="Calibri"/>
                <w:sz w:val="22"/>
              </w:rPr>
            </w:pPr>
            <w:r w:rsidRPr="001B1A2C">
              <w:rPr>
                <w:rFonts w:ascii="Calibri" w:hAnsi="Calibri"/>
                <w:sz w:val="22"/>
              </w:rPr>
              <w:t>District Judge</w:t>
            </w:r>
          </w:p>
          <w:p w14:paraId="14C38E60" w14:textId="1AE5F6E2" w:rsidR="007B0D73" w:rsidRPr="001B1A2C" w:rsidRDefault="006A6595" w:rsidP="006A6595">
            <w:pPr>
              <w:rPr>
                <w:rFonts w:ascii="Calibri" w:hAnsi="Calibri"/>
                <w:sz w:val="22"/>
              </w:rPr>
            </w:pPr>
            <w:r w:rsidRPr="001B1A2C">
              <w:rPr>
                <w:rFonts w:ascii="Calibri" w:hAnsi="Calibri"/>
                <w:sz w:val="22"/>
              </w:rPr>
              <w:t>10</w:t>
            </w:r>
            <w:r w:rsidRPr="001B1A2C">
              <w:rPr>
                <w:rFonts w:ascii="Calibri" w:hAnsi="Calibri"/>
                <w:sz w:val="22"/>
                <w:vertAlign w:val="superscript"/>
              </w:rPr>
              <w:t>th</w:t>
            </w:r>
            <w:r w:rsidRPr="001B1A2C">
              <w:rPr>
                <w:rFonts w:ascii="Calibri" w:hAnsi="Calibri"/>
                <w:sz w:val="22"/>
              </w:rPr>
              <w:t xml:space="preserve"> Judicial District</w:t>
            </w:r>
          </w:p>
        </w:tc>
        <w:tc>
          <w:tcPr>
            <w:tcW w:w="4675" w:type="dxa"/>
          </w:tcPr>
          <w:p w14:paraId="5397943F" w14:textId="77777777" w:rsidR="007B0D73" w:rsidRPr="001B1A2C" w:rsidRDefault="007B0D73" w:rsidP="007B0D73">
            <w:pPr>
              <w:rPr>
                <w:rFonts w:ascii="Calibri" w:hAnsi="Calibri"/>
                <w:sz w:val="22"/>
              </w:rPr>
            </w:pPr>
            <w:r w:rsidRPr="001B1A2C">
              <w:rPr>
                <w:rFonts w:ascii="Calibri" w:hAnsi="Calibri"/>
                <w:sz w:val="22"/>
              </w:rPr>
              <w:t>Ms. Laura Miles</w:t>
            </w:r>
          </w:p>
          <w:p w14:paraId="680EBA47" w14:textId="77777777" w:rsidR="006A6595" w:rsidRPr="001B1A2C" w:rsidRDefault="006A6595" w:rsidP="007B0D73">
            <w:pPr>
              <w:rPr>
                <w:rFonts w:ascii="Calibri" w:hAnsi="Calibri"/>
                <w:sz w:val="22"/>
              </w:rPr>
            </w:pPr>
            <w:r w:rsidRPr="001B1A2C">
              <w:rPr>
                <w:rFonts w:ascii="Calibri" w:hAnsi="Calibri"/>
                <w:sz w:val="22"/>
              </w:rPr>
              <w:t>District Coordinator</w:t>
            </w:r>
          </w:p>
          <w:p w14:paraId="2D39B040" w14:textId="0CF9BC65" w:rsidR="006A6595" w:rsidRPr="001B1A2C" w:rsidRDefault="006A6595" w:rsidP="007B0D73">
            <w:pPr>
              <w:rPr>
                <w:rFonts w:ascii="Calibri" w:hAnsi="Calibri"/>
                <w:sz w:val="22"/>
              </w:rPr>
            </w:pPr>
            <w:r w:rsidRPr="001B1A2C">
              <w:rPr>
                <w:rFonts w:ascii="Calibri" w:hAnsi="Calibri"/>
                <w:sz w:val="22"/>
              </w:rPr>
              <w:t>1</w:t>
            </w:r>
            <w:r w:rsidRPr="001B1A2C">
              <w:rPr>
                <w:rFonts w:ascii="Calibri" w:hAnsi="Calibri"/>
                <w:sz w:val="22"/>
                <w:vertAlign w:val="superscript"/>
              </w:rPr>
              <w:t>st</w:t>
            </w:r>
            <w:r w:rsidRPr="001B1A2C">
              <w:rPr>
                <w:rFonts w:ascii="Calibri" w:hAnsi="Calibri"/>
                <w:sz w:val="22"/>
              </w:rPr>
              <w:t xml:space="preserve"> Judicial District</w:t>
            </w:r>
          </w:p>
        </w:tc>
      </w:tr>
      <w:tr w:rsidR="007B0D73" w14:paraId="5BD05134" w14:textId="77777777" w:rsidTr="00543661">
        <w:tc>
          <w:tcPr>
            <w:tcW w:w="4675" w:type="dxa"/>
          </w:tcPr>
          <w:p w14:paraId="6A13DA72" w14:textId="78CFE105" w:rsidR="007B0D73" w:rsidRPr="001B1A2C" w:rsidRDefault="004D4284" w:rsidP="007B0D73">
            <w:pPr>
              <w:rPr>
                <w:rFonts w:ascii="Calibri" w:hAnsi="Calibri"/>
                <w:sz w:val="22"/>
              </w:rPr>
            </w:pPr>
            <w:r>
              <w:rPr>
                <w:rFonts w:ascii="Calibri" w:hAnsi="Calibri"/>
                <w:sz w:val="22"/>
              </w:rPr>
              <w:t xml:space="preserve">Hon. </w:t>
            </w:r>
            <w:r w:rsidR="007B0D73" w:rsidRPr="001B1A2C">
              <w:rPr>
                <w:rFonts w:ascii="Calibri" w:hAnsi="Calibri"/>
                <w:sz w:val="22"/>
              </w:rPr>
              <w:t>Leslie Metzen</w:t>
            </w:r>
          </w:p>
          <w:p w14:paraId="07931944" w14:textId="457F7344" w:rsidR="006A6595" w:rsidRPr="001B1A2C" w:rsidRDefault="004D4284" w:rsidP="007B0D73">
            <w:pPr>
              <w:rPr>
                <w:rFonts w:ascii="Calibri" w:hAnsi="Calibri"/>
                <w:sz w:val="22"/>
              </w:rPr>
            </w:pPr>
            <w:r>
              <w:rPr>
                <w:rFonts w:ascii="Calibri" w:hAnsi="Calibri"/>
                <w:sz w:val="22"/>
              </w:rPr>
              <w:t>Chair</w:t>
            </w:r>
          </w:p>
          <w:p w14:paraId="18D9F5ED" w14:textId="11132613" w:rsidR="006A6595" w:rsidRPr="001B1A2C" w:rsidRDefault="006A6595" w:rsidP="007B0D73">
            <w:pPr>
              <w:rPr>
                <w:rFonts w:ascii="Calibri" w:hAnsi="Calibri"/>
                <w:sz w:val="22"/>
              </w:rPr>
            </w:pPr>
            <w:r w:rsidRPr="001B1A2C">
              <w:rPr>
                <w:rFonts w:ascii="Calibri" w:hAnsi="Calibri"/>
                <w:sz w:val="22"/>
              </w:rPr>
              <w:t>Minnesota Guardian ad Litem Program</w:t>
            </w:r>
          </w:p>
        </w:tc>
        <w:tc>
          <w:tcPr>
            <w:tcW w:w="4675" w:type="dxa"/>
          </w:tcPr>
          <w:p w14:paraId="0583AFD8" w14:textId="26A872A8" w:rsidR="007B0D73" w:rsidRPr="001B1A2C" w:rsidRDefault="007B0D73" w:rsidP="007B0D73">
            <w:pPr>
              <w:rPr>
                <w:rFonts w:ascii="Calibri" w:hAnsi="Calibri"/>
                <w:sz w:val="22"/>
              </w:rPr>
            </w:pPr>
            <w:r w:rsidRPr="001B1A2C">
              <w:rPr>
                <w:rFonts w:ascii="Calibri" w:hAnsi="Calibri"/>
                <w:sz w:val="22"/>
              </w:rPr>
              <w:t>Mr. Alex Miller</w:t>
            </w:r>
          </w:p>
          <w:p w14:paraId="27436303" w14:textId="31DC3B9E" w:rsidR="006A6595" w:rsidRPr="001B1A2C" w:rsidRDefault="006A6595" w:rsidP="007B0D73">
            <w:pPr>
              <w:rPr>
                <w:rFonts w:ascii="Calibri" w:hAnsi="Calibri"/>
                <w:sz w:val="22"/>
              </w:rPr>
            </w:pPr>
            <w:r w:rsidRPr="001B1A2C">
              <w:rPr>
                <w:rFonts w:ascii="Calibri" w:hAnsi="Calibri"/>
                <w:sz w:val="22"/>
              </w:rPr>
              <w:t>District manager</w:t>
            </w:r>
          </w:p>
          <w:p w14:paraId="7CBC387F" w14:textId="51920C83" w:rsidR="007B0D73" w:rsidRPr="001B1A2C" w:rsidRDefault="006A6595" w:rsidP="006A6595">
            <w:pPr>
              <w:rPr>
                <w:rFonts w:ascii="Calibri" w:hAnsi="Calibri"/>
                <w:sz w:val="22"/>
              </w:rPr>
            </w:pPr>
            <w:r w:rsidRPr="001B1A2C">
              <w:rPr>
                <w:rFonts w:ascii="Calibri" w:hAnsi="Calibri"/>
                <w:sz w:val="22"/>
              </w:rPr>
              <w:t>5</w:t>
            </w:r>
            <w:r w:rsidRPr="001B1A2C">
              <w:rPr>
                <w:rFonts w:ascii="Calibri" w:hAnsi="Calibri"/>
                <w:sz w:val="22"/>
                <w:vertAlign w:val="superscript"/>
              </w:rPr>
              <w:t>th</w:t>
            </w:r>
            <w:r w:rsidRPr="001B1A2C">
              <w:rPr>
                <w:rFonts w:ascii="Calibri" w:hAnsi="Calibri"/>
                <w:sz w:val="22"/>
              </w:rPr>
              <w:t xml:space="preserve"> Judicial District</w:t>
            </w:r>
          </w:p>
        </w:tc>
      </w:tr>
      <w:tr w:rsidR="007B0D73" w14:paraId="456B4EEE" w14:textId="77777777" w:rsidTr="00543661">
        <w:tc>
          <w:tcPr>
            <w:tcW w:w="4675" w:type="dxa"/>
          </w:tcPr>
          <w:p w14:paraId="4533863E" w14:textId="0775CC71" w:rsidR="007B0D73" w:rsidRPr="001B1A2C" w:rsidRDefault="007B0D73" w:rsidP="007B0D73">
            <w:pPr>
              <w:rPr>
                <w:rFonts w:ascii="Calibri" w:hAnsi="Calibri"/>
                <w:sz w:val="22"/>
              </w:rPr>
            </w:pPr>
            <w:r w:rsidRPr="001B1A2C">
              <w:rPr>
                <w:rFonts w:ascii="Calibri" w:hAnsi="Calibri"/>
                <w:sz w:val="22"/>
              </w:rPr>
              <w:t xml:space="preserve">Hon. </w:t>
            </w:r>
            <w:r w:rsidR="006A6595" w:rsidRPr="001B1A2C">
              <w:rPr>
                <w:rFonts w:ascii="Calibri" w:hAnsi="Calibri"/>
                <w:sz w:val="22"/>
              </w:rPr>
              <w:t xml:space="preserve">Paul </w:t>
            </w:r>
            <w:r w:rsidRPr="001B1A2C">
              <w:rPr>
                <w:rFonts w:ascii="Calibri" w:hAnsi="Calibri"/>
                <w:sz w:val="22"/>
              </w:rPr>
              <w:t>Nelson</w:t>
            </w:r>
            <w:r w:rsidR="006A6595" w:rsidRPr="001B1A2C">
              <w:rPr>
                <w:rFonts w:ascii="Calibri" w:hAnsi="Calibri"/>
                <w:sz w:val="22"/>
              </w:rPr>
              <w:t xml:space="preserve"> (ret.)</w:t>
            </w:r>
          </w:p>
          <w:p w14:paraId="7FA07557" w14:textId="4BD7CE37" w:rsidR="007B0D73" w:rsidRPr="001B1A2C" w:rsidRDefault="006A6595" w:rsidP="006A6595">
            <w:pPr>
              <w:rPr>
                <w:rFonts w:ascii="Calibri" w:hAnsi="Calibri"/>
                <w:sz w:val="22"/>
              </w:rPr>
            </w:pPr>
            <w:r w:rsidRPr="001B1A2C">
              <w:rPr>
                <w:rFonts w:ascii="Calibri" w:hAnsi="Calibri"/>
                <w:sz w:val="22"/>
              </w:rPr>
              <w:t>8</w:t>
            </w:r>
            <w:r w:rsidRPr="001B1A2C">
              <w:rPr>
                <w:rFonts w:ascii="Calibri" w:hAnsi="Calibri"/>
                <w:sz w:val="22"/>
                <w:vertAlign w:val="superscript"/>
              </w:rPr>
              <w:t>th</w:t>
            </w:r>
            <w:r w:rsidRPr="001B1A2C">
              <w:rPr>
                <w:rFonts w:ascii="Calibri" w:hAnsi="Calibri"/>
                <w:sz w:val="22"/>
              </w:rPr>
              <w:t xml:space="preserve"> Judicial District</w:t>
            </w:r>
          </w:p>
        </w:tc>
        <w:tc>
          <w:tcPr>
            <w:tcW w:w="4675" w:type="dxa"/>
          </w:tcPr>
          <w:p w14:paraId="2385456F" w14:textId="1E7E6CC5" w:rsidR="007B0D73" w:rsidRPr="001B1A2C" w:rsidRDefault="007B0D73" w:rsidP="007B0D73">
            <w:pPr>
              <w:rPr>
                <w:rFonts w:ascii="Calibri" w:hAnsi="Calibri"/>
                <w:sz w:val="22"/>
              </w:rPr>
            </w:pPr>
            <w:r w:rsidRPr="001B1A2C">
              <w:rPr>
                <w:rFonts w:ascii="Calibri" w:hAnsi="Calibri"/>
                <w:sz w:val="22"/>
              </w:rPr>
              <w:t>Ms. Sabrina Nissen</w:t>
            </w:r>
          </w:p>
          <w:p w14:paraId="731F7E7B" w14:textId="42C8D0E9" w:rsidR="006A6595" w:rsidRPr="001B1A2C" w:rsidRDefault="006A6595" w:rsidP="007B0D73">
            <w:pPr>
              <w:rPr>
                <w:rFonts w:ascii="Calibri" w:hAnsi="Calibri"/>
                <w:sz w:val="22"/>
              </w:rPr>
            </w:pPr>
            <w:r w:rsidRPr="001B1A2C">
              <w:rPr>
                <w:rFonts w:ascii="Calibri" w:hAnsi="Calibri"/>
                <w:sz w:val="22"/>
              </w:rPr>
              <w:t>District Manager</w:t>
            </w:r>
          </w:p>
          <w:p w14:paraId="49C27E12" w14:textId="310EEB6C" w:rsidR="007B0D73" w:rsidRPr="001B1A2C" w:rsidRDefault="006A6595" w:rsidP="006A6595">
            <w:pPr>
              <w:rPr>
                <w:rFonts w:ascii="Calibri" w:hAnsi="Calibri"/>
                <w:sz w:val="22"/>
              </w:rPr>
            </w:pPr>
            <w:r w:rsidRPr="001B1A2C">
              <w:rPr>
                <w:rFonts w:ascii="Calibri" w:hAnsi="Calibri"/>
                <w:sz w:val="22"/>
              </w:rPr>
              <w:t>3</w:t>
            </w:r>
            <w:r w:rsidRPr="001B1A2C">
              <w:rPr>
                <w:rFonts w:ascii="Calibri" w:hAnsi="Calibri"/>
                <w:sz w:val="22"/>
                <w:vertAlign w:val="superscript"/>
              </w:rPr>
              <w:t>rd</w:t>
            </w:r>
            <w:r w:rsidRPr="001B1A2C">
              <w:rPr>
                <w:rFonts w:ascii="Calibri" w:hAnsi="Calibri"/>
                <w:sz w:val="22"/>
              </w:rPr>
              <w:t xml:space="preserve"> Judicial District</w:t>
            </w:r>
          </w:p>
        </w:tc>
      </w:tr>
      <w:tr w:rsidR="007B0D73" w14:paraId="0EC46F1D" w14:textId="77777777" w:rsidTr="00543661">
        <w:tc>
          <w:tcPr>
            <w:tcW w:w="4675" w:type="dxa"/>
          </w:tcPr>
          <w:p w14:paraId="3B88D472" w14:textId="246A671A" w:rsidR="007B0D73" w:rsidRPr="001B1A2C" w:rsidRDefault="007B0D73" w:rsidP="007B0D73">
            <w:pPr>
              <w:rPr>
                <w:rFonts w:ascii="Calibri" w:hAnsi="Calibri"/>
                <w:sz w:val="22"/>
              </w:rPr>
            </w:pPr>
            <w:r w:rsidRPr="001B1A2C">
              <w:rPr>
                <w:rFonts w:ascii="Calibri" w:hAnsi="Calibri"/>
                <w:sz w:val="22"/>
              </w:rPr>
              <w:t>Mr. Thom Nolan</w:t>
            </w:r>
          </w:p>
          <w:p w14:paraId="21021442" w14:textId="0FC8A369" w:rsidR="006A6595" w:rsidRPr="001B1A2C" w:rsidRDefault="006A6595" w:rsidP="007B0D73">
            <w:pPr>
              <w:rPr>
                <w:rFonts w:ascii="Calibri" w:hAnsi="Calibri"/>
                <w:sz w:val="22"/>
              </w:rPr>
            </w:pPr>
            <w:r w:rsidRPr="001B1A2C">
              <w:rPr>
                <w:rFonts w:ascii="Calibri" w:hAnsi="Calibri"/>
                <w:sz w:val="22"/>
              </w:rPr>
              <w:t>GAL Contract Attorney</w:t>
            </w:r>
          </w:p>
          <w:p w14:paraId="63DE362A" w14:textId="0B1F066C" w:rsidR="007B0D73" w:rsidRPr="001B1A2C" w:rsidRDefault="006A6595" w:rsidP="006A6595">
            <w:pPr>
              <w:rPr>
                <w:rFonts w:ascii="Calibri" w:hAnsi="Calibri"/>
                <w:sz w:val="22"/>
              </w:rPr>
            </w:pPr>
            <w:r w:rsidRPr="001B1A2C">
              <w:rPr>
                <w:rFonts w:ascii="Calibri" w:hAnsi="Calibri"/>
                <w:sz w:val="22"/>
              </w:rPr>
              <w:t>Minnesota Guardian ad Litem Program</w:t>
            </w:r>
          </w:p>
        </w:tc>
        <w:tc>
          <w:tcPr>
            <w:tcW w:w="4675" w:type="dxa"/>
          </w:tcPr>
          <w:p w14:paraId="7E5FBD05" w14:textId="173C6F0C" w:rsidR="007B0D73" w:rsidRPr="001B1A2C" w:rsidRDefault="007B0D73" w:rsidP="007B0D73">
            <w:pPr>
              <w:rPr>
                <w:rFonts w:ascii="Calibri" w:hAnsi="Calibri"/>
                <w:sz w:val="22"/>
              </w:rPr>
            </w:pPr>
            <w:r w:rsidRPr="001B1A2C">
              <w:rPr>
                <w:rFonts w:ascii="Calibri" w:hAnsi="Calibri"/>
                <w:sz w:val="22"/>
              </w:rPr>
              <w:t>Ms. Judy Nord</w:t>
            </w:r>
          </w:p>
          <w:p w14:paraId="5ED0E3EA" w14:textId="1BF46DA5" w:rsidR="007B0D73" w:rsidRPr="001B1A2C" w:rsidRDefault="006A6595" w:rsidP="006A6595">
            <w:pPr>
              <w:rPr>
                <w:rFonts w:ascii="Calibri" w:hAnsi="Calibri"/>
                <w:sz w:val="22"/>
              </w:rPr>
            </w:pPr>
            <w:r w:rsidRPr="001B1A2C">
              <w:rPr>
                <w:rFonts w:ascii="Calibri" w:hAnsi="Calibri"/>
                <w:sz w:val="22"/>
              </w:rPr>
              <w:t>CJI Staff Attorney</w:t>
            </w:r>
          </w:p>
        </w:tc>
      </w:tr>
      <w:tr w:rsidR="007B0D73" w14:paraId="6A382956" w14:textId="77777777" w:rsidTr="00543661">
        <w:tc>
          <w:tcPr>
            <w:tcW w:w="4675" w:type="dxa"/>
          </w:tcPr>
          <w:p w14:paraId="61C57338" w14:textId="4046088B" w:rsidR="007B0D73" w:rsidRPr="001B1A2C" w:rsidRDefault="007B0D73" w:rsidP="007B0D73">
            <w:pPr>
              <w:rPr>
                <w:rFonts w:ascii="Calibri" w:hAnsi="Calibri"/>
                <w:sz w:val="22"/>
              </w:rPr>
            </w:pPr>
            <w:r w:rsidRPr="001B1A2C">
              <w:rPr>
                <w:rFonts w:ascii="Calibri" w:hAnsi="Calibri"/>
                <w:sz w:val="22"/>
              </w:rPr>
              <w:t xml:space="preserve">Mr. Dan </w:t>
            </w:r>
            <w:proofErr w:type="spellStart"/>
            <w:r w:rsidRPr="001B1A2C">
              <w:rPr>
                <w:rFonts w:ascii="Calibri" w:hAnsi="Calibri"/>
                <w:sz w:val="22"/>
              </w:rPr>
              <w:t>Ostiek</w:t>
            </w:r>
            <w:proofErr w:type="spellEnd"/>
          </w:p>
          <w:p w14:paraId="59C295E2" w14:textId="25A0CCE8" w:rsidR="006A6595" w:rsidRPr="001B1A2C" w:rsidRDefault="006A6595" w:rsidP="007B0D73">
            <w:pPr>
              <w:rPr>
                <w:rFonts w:ascii="Calibri" w:hAnsi="Calibri"/>
                <w:sz w:val="22"/>
              </w:rPr>
            </w:pPr>
            <w:r w:rsidRPr="001B1A2C">
              <w:rPr>
                <w:rFonts w:ascii="Calibri" w:hAnsi="Calibri"/>
                <w:sz w:val="22"/>
              </w:rPr>
              <w:t>Finance Division</w:t>
            </w:r>
          </w:p>
          <w:p w14:paraId="261320BB" w14:textId="6233E5DC" w:rsidR="007B0D73" w:rsidRPr="001B1A2C" w:rsidRDefault="006A6595" w:rsidP="006A6595">
            <w:pPr>
              <w:rPr>
                <w:rFonts w:ascii="Calibri" w:hAnsi="Calibri"/>
                <w:sz w:val="22"/>
              </w:rPr>
            </w:pPr>
            <w:r w:rsidRPr="001B1A2C">
              <w:rPr>
                <w:rFonts w:ascii="Calibri" w:hAnsi="Calibri"/>
                <w:sz w:val="22"/>
              </w:rPr>
              <w:t>Minnesota State Court Administrator’s Office</w:t>
            </w:r>
          </w:p>
        </w:tc>
        <w:tc>
          <w:tcPr>
            <w:tcW w:w="4675" w:type="dxa"/>
          </w:tcPr>
          <w:p w14:paraId="196FE29F" w14:textId="7C061304" w:rsidR="007B0D73" w:rsidRPr="001B1A2C" w:rsidRDefault="007B0D73" w:rsidP="007B0D73">
            <w:pPr>
              <w:rPr>
                <w:rFonts w:ascii="Calibri" w:hAnsi="Calibri"/>
                <w:sz w:val="22"/>
              </w:rPr>
            </w:pPr>
            <w:r w:rsidRPr="001B1A2C">
              <w:rPr>
                <w:rFonts w:ascii="Calibri" w:hAnsi="Calibri"/>
                <w:sz w:val="22"/>
              </w:rPr>
              <w:t>Ms. Mary Pfeiffer</w:t>
            </w:r>
          </w:p>
          <w:p w14:paraId="10148874" w14:textId="7235542C" w:rsidR="006A6595" w:rsidRPr="001B1A2C" w:rsidRDefault="006A6595" w:rsidP="007B0D73">
            <w:pPr>
              <w:rPr>
                <w:rFonts w:ascii="Calibri" w:hAnsi="Calibri"/>
                <w:sz w:val="22"/>
              </w:rPr>
            </w:pPr>
            <w:r w:rsidRPr="001B1A2C">
              <w:rPr>
                <w:rFonts w:ascii="Calibri" w:hAnsi="Calibri"/>
                <w:sz w:val="22"/>
              </w:rPr>
              <w:t>District Coordinator</w:t>
            </w:r>
          </w:p>
          <w:p w14:paraId="46DB682C" w14:textId="75B700E6" w:rsidR="007B0D73" w:rsidRPr="001B1A2C" w:rsidRDefault="006A6595" w:rsidP="006A6595">
            <w:pPr>
              <w:rPr>
                <w:rFonts w:ascii="Calibri" w:hAnsi="Calibri"/>
                <w:sz w:val="22"/>
              </w:rPr>
            </w:pPr>
            <w:r w:rsidRPr="001B1A2C">
              <w:rPr>
                <w:rFonts w:ascii="Calibri" w:hAnsi="Calibri"/>
                <w:sz w:val="22"/>
              </w:rPr>
              <w:t>10</w:t>
            </w:r>
            <w:r w:rsidRPr="001B1A2C">
              <w:rPr>
                <w:rFonts w:ascii="Calibri" w:hAnsi="Calibri"/>
                <w:sz w:val="22"/>
                <w:vertAlign w:val="superscript"/>
              </w:rPr>
              <w:t>th</w:t>
            </w:r>
            <w:r w:rsidRPr="001B1A2C">
              <w:rPr>
                <w:rFonts w:ascii="Calibri" w:hAnsi="Calibri"/>
                <w:sz w:val="22"/>
              </w:rPr>
              <w:t xml:space="preserve"> Judicial District</w:t>
            </w:r>
          </w:p>
        </w:tc>
      </w:tr>
      <w:tr w:rsidR="007B0D73" w14:paraId="2668F1EE" w14:textId="77777777" w:rsidTr="00543661">
        <w:tc>
          <w:tcPr>
            <w:tcW w:w="4675" w:type="dxa"/>
          </w:tcPr>
          <w:p w14:paraId="2B7395A0" w14:textId="77777777" w:rsidR="007B0D73" w:rsidRPr="001B1A2C" w:rsidRDefault="007B0D73" w:rsidP="007B0D73">
            <w:pPr>
              <w:rPr>
                <w:rFonts w:ascii="Calibri" w:hAnsi="Calibri"/>
                <w:sz w:val="22"/>
              </w:rPr>
            </w:pPr>
            <w:r w:rsidRPr="001B1A2C">
              <w:rPr>
                <w:rFonts w:ascii="Calibri" w:hAnsi="Calibri"/>
                <w:sz w:val="22"/>
              </w:rPr>
              <w:t>Ms. Linda Potter</w:t>
            </w:r>
          </w:p>
          <w:p w14:paraId="118A5D58" w14:textId="77777777" w:rsidR="007B0D73" w:rsidRPr="001B1A2C" w:rsidRDefault="007B0D73" w:rsidP="007B0D73">
            <w:pPr>
              <w:rPr>
                <w:rFonts w:ascii="Calibri" w:hAnsi="Calibri"/>
                <w:sz w:val="22"/>
              </w:rPr>
            </w:pPr>
            <w:r w:rsidRPr="001B1A2C">
              <w:rPr>
                <w:rFonts w:ascii="Calibri" w:hAnsi="Calibri"/>
                <w:sz w:val="22"/>
              </w:rPr>
              <w:t>HR Manager</w:t>
            </w:r>
          </w:p>
          <w:p w14:paraId="0DC7481E" w14:textId="078EC625" w:rsidR="007B0D73" w:rsidRPr="001B1A2C" w:rsidRDefault="007B0D73" w:rsidP="007B0D73">
            <w:pPr>
              <w:rPr>
                <w:rFonts w:ascii="Calibri" w:hAnsi="Calibri"/>
                <w:sz w:val="22"/>
              </w:rPr>
            </w:pPr>
            <w:r w:rsidRPr="001B1A2C">
              <w:rPr>
                <w:rFonts w:ascii="Calibri" w:hAnsi="Calibri"/>
                <w:sz w:val="22"/>
              </w:rPr>
              <w:t>Minnesota Guardian ad Litem Board</w:t>
            </w:r>
          </w:p>
        </w:tc>
        <w:tc>
          <w:tcPr>
            <w:tcW w:w="4675" w:type="dxa"/>
          </w:tcPr>
          <w:p w14:paraId="273E598A" w14:textId="08AA7211" w:rsidR="007B0D73" w:rsidRPr="001B1A2C" w:rsidRDefault="007B0D73" w:rsidP="007B0D73">
            <w:pPr>
              <w:rPr>
                <w:rFonts w:ascii="Calibri" w:hAnsi="Calibri"/>
                <w:sz w:val="22"/>
              </w:rPr>
            </w:pPr>
            <w:r w:rsidRPr="001B1A2C">
              <w:rPr>
                <w:rFonts w:ascii="Calibri" w:hAnsi="Calibri"/>
                <w:sz w:val="22"/>
              </w:rPr>
              <w:t>Hon. John Scherer</w:t>
            </w:r>
          </w:p>
          <w:p w14:paraId="0DE6A90E" w14:textId="1B21A300" w:rsidR="006A6595" w:rsidRPr="001B1A2C" w:rsidRDefault="006A6595" w:rsidP="007B0D73">
            <w:pPr>
              <w:rPr>
                <w:rFonts w:ascii="Calibri" w:hAnsi="Calibri"/>
                <w:sz w:val="22"/>
              </w:rPr>
            </w:pPr>
            <w:r w:rsidRPr="001B1A2C">
              <w:rPr>
                <w:rFonts w:ascii="Calibri" w:hAnsi="Calibri"/>
                <w:sz w:val="22"/>
              </w:rPr>
              <w:t>District Judge</w:t>
            </w:r>
          </w:p>
          <w:p w14:paraId="312653C8" w14:textId="75ED0F77" w:rsidR="007B0D73" w:rsidRPr="001B1A2C" w:rsidRDefault="006A6595" w:rsidP="006A6595">
            <w:pPr>
              <w:rPr>
                <w:rFonts w:ascii="Calibri" w:hAnsi="Calibri"/>
                <w:sz w:val="22"/>
              </w:rPr>
            </w:pPr>
            <w:r w:rsidRPr="001B1A2C">
              <w:rPr>
                <w:rFonts w:ascii="Calibri" w:hAnsi="Calibri"/>
                <w:sz w:val="22"/>
              </w:rPr>
              <w:t>7</w:t>
            </w:r>
            <w:r w:rsidRPr="001B1A2C">
              <w:rPr>
                <w:rFonts w:ascii="Calibri" w:hAnsi="Calibri"/>
                <w:sz w:val="22"/>
                <w:vertAlign w:val="superscript"/>
              </w:rPr>
              <w:t>th</w:t>
            </w:r>
            <w:r w:rsidRPr="001B1A2C">
              <w:rPr>
                <w:rFonts w:ascii="Calibri" w:hAnsi="Calibri"/>
                <w:sz w:val="22"/>
              </w:rPr>
              <w:t xml:space="preserve"> Judicial District</w:t>
            </w:r>
          </w:p>
        </w:tc>
      </w:tr>
      <w:tr w:rsidR="007B0D73" w14:paraId="46BDCE07" w14:textId="77777777" w:rsidTr="00543661">
        <w:tc>
          <w:tcPr>
            <w:tcW w:w="4675" w:type="dxa"/>
          </w:tcPr>
          <w:p w14:paraId="2B2ABB23" w14:textId="22773807" w:rsidR="007B0D73" w:rsidRPr="001B1A2C" w:rsidRDefault="007B0D73" w:rsidP="007B0D73">
            <w:pPr>
              <w:rPr>
                <w:rFonts w:ascii="Calibri" w:hAnsi="Calibri"/>
                <w:sz w:val="22"/>
              </w:rPr>
            </w:pPr>
            <w:r w:rsidRPr="001B1A2C">
              <w:rPr>
                <w:rFonts w:ascii="Calibri" w:hAnsi="Calibri"/>
                <w:sz w:val="22"/>
              </w:rPr>
              <w:t>Ms. Jody Skindelien</w:t>
            </w:r>
          </w:p>
          <w:p w14:paraId="52AD1851" w14:textId="7CE11326" w:rsidR="006A6595" w:rsidRPr="001B1A2C" w:rsidRDefault="006A6595" w:rsidP="007B0D73">
            <w:pPr>
              <w:rPr>
                <w:rFonts w:ascii="Calibri" w:hAnsi="Calibri"/>
                <w:sz w:val="22"/>
              </w:rPr>
            </w:pPr>
            <w:r w:rsidRPr="001B1A2C">
              <w:rPr>
                <w:rFonts w:ascii="Calibri" w:hAnsi="Calibri"/>
                <w:sz w:val="22"/>
              </w:rPr>
              <w:t>District Manager</w:t>
            </w:r>
          </w:p>
          <w:p w14:paraId="63B6AE99" w14:textId="01770C6F" w:rsidR="007B0D73" w:rsidRPr="001B1A2C" w:rsidRDefault="006A6595" w:rsidP="006A6595">
            <w:pPr>
              <w:rPr>
                <w:rFonts w:ascii="Calibri" w:hAnsi="Calibri"/>
                <w:sz w:val="22"/>
              </w:rPr>
            </w:pPr>
            <w:r w:rsidRPr="001B1A2C">
              <w:rPr>
                <w:rFonts w:ascii="Calibri" w:hAnsi="Calibri"/>
                <w:sz w:val="22"/>
              </w:rPr>
              <w:t>8</w:t>
            </w:r>
            <w:r w:rsidRPr="001B1A2C">
              <w:rPr>
                <w:rFonts w:ascii="Calibri" w:hAnsi="Calibri"/>
                <w:sz w:val="22"/>
                <w:vertAlign w:val="superscript"/>
              </w:rPr>
              <w:t>th</w:t>
            </w:r>
            <w:r w:rsidRPr="001B1A2C">
              <w:rPr>
                <w:rFonts w:ascii="Calibri" w:hAnsi="Calibri"/>
                <w:sz w:val="22"/>
              </w:rPr>
              <w:t xml:space="preserve"> Judicial District</w:t>
            </w:r>
          </w:p>
        </w:tc>
        <w:tc>
          <w:tcPr>
            <w:tcW w:w="4675" w:type="dxa"/>
          </w:tcPr>
          <w:p w14:paraId="12430DE7" w14:textId="4F24B565" w:rsidR="007B0D73" w:rsidRPr="001B1A2C" w:rsidRDefault="007B0D73" w:rsidP="007B0D73">
            <w:pPr>
              <w:rPr>
                <w:rFonts w:ascii="Calibri" w:hAnsi="Calibri"/>
                <w:sz w:val="22"/>
              </w:rPr>
            </w:pPr>
            <w:r w:rsidRPr="001B1A2C">
              <w:rPr>
                <w:rFonts w:ascii="Calibri" w:hAnsi="Calibri"/>
                <w:sz w:val="22"/>
              </w:rPr>
              <w:t xml:space="preserve">Ms. Cindy </w:t>
            </w:r>
            <w:proofErr w:type="spellStart"/>
            <w:r w:rsidRPr="001B1A2C">
              <w:rPr>
                <w:rFonts w:ascii="Calibri" w:hAnsi="Calibri"/>
                <w:sz w:val="22"/>
              </w:rPr>
              <w:t>Slivnik</w:t>
            </w:r>
            <w:proofErr w:type="spellEnd"/>
          </w:p>
          <w:p w14:paraId="4E4FD0F0" w14:textId="3BAAC842" w:rsidR="006A6595" w:rsidRPr="001B1A2C" w:rsidRDefault="006A6595" w:rsidP="007B0D73">
            <w:pPr>
              <w:rPr>
                <w:rFonts w:ascii="Calibri" w:hAnsi="Calibri"/>
                <w:sz w:val="22"/>
              </w:rPr>
            </w:pPr>
            <w:r w:rsidRPr="001B1A2C">
              <w:rPr>
                <w:rFonts w:ascii="Calibri" w:hAnsi="Calibri"/>
                <w:sz w:val="22"/>
              </w:rPr>
              <w:t>District Coordinator</w:t>
            </w:r>
          </w:p>
          <w:p w14:paraId="7255201C" w14:textId="2CCEE1B4" w:rsidR="007B0D73" w:rsidRPr="001B1A2C" w:rsidRDefault="006A6595" w:rsidP="006A6595">
            <w:pPr>
              <w:rPr>
                <w:rFonts w:ascii="Calibri" w:hAnsi="Calibri"/>
                <w:sz w:val="22"/>
              </w:rPr>
            </w:pPr>
            <w:r w:rsidRPr="001B1A2C">
              <w:rPr>
                <w:rFonts w:ascii="Calibri" w:hAnsi="Calibri"/>
                <w:sz w:val="22"/>
              </w:rPr>
              <w:t>7</w:t>
            </w:r>
            <w:r w:rsidRPr="001B1A2C">
              <w:rPr>
                <w:rFonts w:ascii="Calibri" w:hAnsi="Calibri"/>
                <w:sz w:val="22"/>
                <w:vertAlign w:val="superscript"/>
              </w:rPr>
              <w:t>th</w:t>
            </w:r>
            <w:r w:rsidRPr="001B1A2C">
              <w:rPr>
                <w:rFonts w:ascii="Calibri" w:hAnsi="Calibri"/>
                <w:sz w:val="22"/>
              </w:rPr>
              <w:t xml:space="preserve"> Judicial District</w:t>
            </w:r>
          </w:p>
        </w:tc>
      </w:tr>
      <w:tr w:rsidR="007B0D73" w14:paraId="3E4BE6AD" w14:textId="77777777" w:rsidTr="00543661">
        <w:tc>
          <w:tcPr>
            <w:tcW w:w="4675" w:type="dxa"/>
          </w:tcPr>
          <w:p w14:paraId="0EE37016" w14:textId="17B582E5" w:rsidR="007B0D73" w:rsidRPr="001B1A2C" w:rsidRDefault="007B0D73" w:rsidP="007B0D73">
            <w:pPr>
              <w:rPr>
                <w:rFonts w:ascii="Calibri" w:hAnsi="Calibri"/>
                <w:sz w:val="22"/>
              </w:rPr>
            </w:pPr>
            <w:r w:rsidRPr="001B1A2C">
              <w:rPr>
                <w:rFonts w:ascii="Calibri" w:hAnsi="Calibri"/>
                <w:sz w:val="22"/>
              </w:rPr>
              <w:t xml:space="preserve">Hon. Shari </w:t>
            </w:r>
            <w:proofErr w:type="spellStart"/>
            <w:r w:rsidRPr="001B1A2C">
              <w:rPr>
                <w:rFonts w:ascii="Calibri" w:hAnsi="Calibri"/>
                <w:sz w:val="22"/>
              </w:rPr>
              <w:t>Schluchter</w:t>
            </w:r>
            <w:proofErr w:type="spellEnd"/>
          </w:p>
          <w:p w14:paraId="296B5021" w14:textId="40A57377" w:rsidR="006A6595" w:rsidRPr="001B1A2C" w:rsidRDefault="002B1418" w:rsidP="007B0D73">
            <w:pPr>
              <w:rPr>
                <w:rFonts w:ascii="Calibri" w:hAnsi="Calibri"/>
                <w:sz w:val="22"/>
              </w:rPr>
            </w:pPr>
            <w:r w:rsidRPr="001B1A2C">
              <w:rPr>
                <w:rFonts w:ascii="Calibri" w:hAnsi="Calibri"/>
                <w:sz w:val="22"/>
              </w:rPr>
              <w:t>District Judge</w:t>
            </w:r>
          </w:p>
          <w:p w14:paraId="1859959C" w14:textId="6A145FAD" w:rsidR="007B0D73" w:rsidRPr="001B1A2C" w:rsidRDefault="002B1418" w:rsidP="002B1418">
            <w:pPr>
              <w:rPr>
                <w:rFonts w:ascii="Calibri" w:hAnsi="Calibri"/>
                <w:sz w:val="22"/>
              </w:rPr>
            </w:pPr>
            <w:r w:rsidRPr="001B1A2C">
              <w:rPr>
                <w:rFonts w:ascii="Calibri" w:hAnsi="Calibri"/>
                <w:sz w:val="22"/>
              </w:rPr>
              <w:t>9</w:t>
            </w:r>
            <w:r w:rsidRPr="001B1A2C">
              <w:rPr>
                <w:rFonts w:ascii="Calibri" w:hAnsi="Calibri"/>
                <w:sz w:val="22"/>
                <w:vertAlign w:val="superscript"/>
              </w:rPr>
              <w:t>th</w:t>
            </w:r>
            <w:r w:rsidRPr="001B1A2C">
              <w:rPr>
                <w:rFonts w:ascii="Calibri" w:hAnsi="Calibri"/>
                <w:sz w:val="22"/>
              </w:rPr>
              <w:t xml:space="preserve"> Judicial District</w:t>
            </w:r>
          </w:p>
        </w:tc>
        <w:tc>
          <w:tcPr>
            <w:tcW w:w="4675" w:type="dxa"/>
          </w:tcPr>
          <w:p w14:paraId="7B251397" w14:textId="2AA76B8E" w:rsidR="007B0D73" w:rsidRPr="001B1A2C" w:rsidRDefault="007B0D73" w:rsidP="007B0D73">
            <w:pPr>
              <w:rPr>
                <w:rFonts w:ascii="Calibri" w:hAnsi="Calibri"/>
                <w:sz w:val="22"/>
              </w:rPr>
            </w:pPr>
            <w:r w:rsidRPr="001B1A2C">
              <w:rPr>
                <w:rFonts w:ascii="Calibri" w:hAnsi="Calibri"/>
                <w:sz w:val="22"/>
              </w:rPr>
              <w:t>Ms. Jennifer Taylor</w:t>
            </w:r>
          </w:p>
          <w:p w14:paraId="73D5FC27" w14:textId="53F9424D" w:rsidR="002B1418" w:rsidRPr="001B1A2C" w:rsidRDefault="002B1418" w:rsidP="007B0D73">
            <w:pPr>
              <w:rPr>
                <w:rFonts w:ascii="Calibri" w:hAnsi="Calibri"/>
                <w:sz w:val="22"/>
              </w:rPr>
            </w:pPr>
            <w:r w:rsidRPr="001B1A2C">
              <w:rPr>
                <w:rFonts w:ascii="Calibri" w:hAnsi="Calibri"/>
                <w:sz w:val="22"/>
              </w:rPr>
              <w:t>District Coordinator</w:t>
            </w:r>
          </w:p>
          <w:p w14:paraId="3FCD33E0" w14:textId="1FD57271" w:rsidR="007B0D73" w:rsidRPr="001B1A2C" w:rsidRDefault="002B1418" w:rsidP="002B1418">
            <w:pPr>
              <w:rPr>
                <w:rFonts w:ascii="Calibri" w:hAnsi="Calibri"/>
                <w:sz w:val="22"/>
              </w:rPr>
            </w:pPr>
            <w:r w:rsidRPr="001B1A2C">
              <w:rPr>
                <w:rFonts w:ascii="Calibri" w:hAnsi="Calibri"/>
                <w:sz w:val="22"/>
              </w:rPr>
              <w:t>4</w:t>
            </w:r>
            <w:r w:rsidRPr="001B1A2C">
              <w:rPr>
                <w:rFonts w:ascii="Calibri" w:hAnsi="Calibri"/>
                <w:sz w:val="22"/>
                <w:vertAlign w:val="superscript"/>
              </w:rPr>
              <w:t>th</w:t>
            </w:r>
            <w:r w:rsidRPr="001B1A2C">
              <w:rPr>
                <w:rFonts w:ascii="Calibri" w:hAnsi="Calibri"/>
                <w:sz w:val="22"/>
              </w:rPr>
              <w:t xml:space="preserve"> Judicial District</w:t>
            </w:r>
          </w:p>
        </w:tc>
      </w:tr>
      <w:tr w:rsidR="007B0D73" w14:paraId="5C21228B" w14:textId="77777777" w:rsidTr="00543661">
        <w:tc>
          <w:tcPr>
            <w:tcW w:w="4675" w:type="dxa"/>
          </w:tcPr>
          <w:p w14:paraId="0D3DFD7A" w14:textId="5A940E40" w:rsidR="007B0D73" w:rsidRPr="001B1A2C" w:rsidRDefault="007B0D73" w:rsidP="007B0D73">
            <w:pPr>
              <w:rPr>
                <w:rFonts w:ascii="Calibri" w:hAnsi="Calibri"/>
                <w:sz w:val="22"/>
              </w:rPr>
            </w:pPr>
            <w:r w:rsidRPr="001B1A2C">
              <w:rPr>
                <w:rFonts w:ascii="Calibri" w:hAnsi="Calibri"/>
                <w:sz w:val="22"/>
              </w:rPr>
              <w:t>Hon. Sally Tarnowski</w:t>
            </w:r>
          </w:p>
          <w:p w14:paraId="7CF385BD" w14:textId="0D351FF0" w:rsidR="002B1418" w:rsidRPr="001B1A2C" w:rsidRDefault="002B1418" w:rsidP="007B0D73">
            <w:pPr>
              <w:rPr>
                <w:rFonts w:ascii="Calibri" w:hAnsi="Calibri"/>
                <w:sz w:val="22"/>
              </w:rPr>
            </w:pPr>
            <w:r w:rsidRPr="001B1A2C">
              <w:rPr>
                <w:rFonts w:ascii="Calibri" w:hAnsi="Calibri"/>
                <w:sz w:val="22"/>
              </w:rPr>
              <w:t>District Judge</w:t>
            </w:r>
          </w:p>
          <w:p w14:paraId="1E50AF74" w14:textId="61F48EC5" w:rsidR="007B0D73" w:rsidRPr="001B1A2C" w:rsidRDefault="002B1418" w:rsidP="002B1418">
            <w:pPr>
              <w:rPr>
                <w:rFonts w:ascii="Calibri" w:hAnsi="Calibri"/>
                <w:sz w:val="22"/>
              </w:rPr>
            </w:pPr>
            <w:r w:rsidRPr="001B1A2C">
              <w:rPr>
                <w:rFonts w:ascii="Calibri" w:hAnsi="Calibri"/>
                <w:sz w:val="22"/>
              </w:rPr>
              <w:t>6</w:t>
            </w:r>
            <w:r w:rsidRPr="001B1A2C">
              <w:rPr>
                <w:rFonts w:ascii="Calibri" w:hAnsi="Calibri"/>
                <w:sz w:val="22"/>
                <w:vertAlign w:val="superscript"/>
              </w:rPr>
              <w:t>th</w:t>
            </w:r>
            <w:r w:rsidRPr="001B1A2C">
              <w:rPr>
                <w:rFonts w:ascii="Calibri" w:hAnsi="Calibri"/>
                <w:sz w:val="22"/>
              </w:rPr>
              <w:t xml:space="preserve"> Judicial District</w:t>
            </w:r>
          </w:p>
        </w:tc>
        <w:tc>
          <w:tcPr>
            <w:tcW w:w="4675" w:type="dxa"/>
          </w:tcPr>
          <w:p w14:paraId="7B6834AD" w14:textId="7E15F34E" w:rsidR="007B0D73" w:rsidRPr="001B1A2C" w:rsidRDefault="007B0D73" w:rsidP="007B0D73">
            <w:pPr>
              <w:rPr>
                <w:rFonts w:ascii="Calibri" w:hAnsi="Calibri"/>
                <w:sz w:val="22"/>
              </w:rPr>
            </w:pPr>
            <w:r w:rsidRPr="001B1A2C">
              <w:rPr>
                <w:rFonts w:ascii="Calibri" w:hAnsi="Calibri"/>
                <w:sz w:val="22"/>
              </w:rPr>
              <w:t>Hon. Jodi Williamson</w:t>
            </w:r>
          </w:p>
          <w:p w14:paraId="2B23EC13" w14:textId="4606206E" w:rsidR="002B1418" w:rsidRPr="001B1A2C" w:rsidRDefault="002B1418" w:rsidP="007B0D73">
            <w:pPr>
              <w:rPr>
                <w:rFonts w:ascii="Calibri" w:hAnsi="Calibri"/>
                <w:sz w:val="22"/>
              </w:rPr>
            </w:pPr>
            <w:r w:rsidRPr="001B1A2C">
              <w:rPr>
                <w:rFonts w:ascii="Calibri" w:hAnsi="Calibri"/>
                <w:sz w:val="22"/>
              </w:rPr>
              <w:t>District Judge</w:t>
            </w:r>
          </w:p>
          <w:p w14:paraId="1867AB3E" w14:textId="1FC68FA7" w:rsidR="007B0D73" w:rsidRPr="001B1A2C" w:rsidRDefault="002B1418" w:rsidP="002B1418">
            <w:pPr>
              <w:rPr>
                <w:rFonts w:ascii="Calibri" w:hAnsi="Calibri"/>
                <w:sz w:val="22"/>
              </w:rPr>
            </w:pPr>
            <w:r w:rsidRPr="001B1A2C">
              <w:rPr>
                <w:rFonts w:ascii="Calibri" w:hAnsi="Calibri"/>
                <w:sz w:val="22"/>
              </w:rPr>
              <w:t>3</w:t>
            </w:r>
            <w:r w:rsidRPr="001B1A2C">
              <w:rPr>
                <w:rFonts w:ascii="Calibri" w:hAnsi="Calibri"/>
                <w:sz w:val="22"/>
                <w:vertAlign w:val="superscript"/>
              </w:rPr>
              <w:t>rd</w:t>
            </w:r>
            <w:r w:rsidRPr="001B1A2C">
              <w:rPr>
                <w:rFonts w:ascii="Calibri" w:hAnsi="Calibri"/>
                <w:sz w:val="22"/>
              </w:rPr>
              <w:t xml:space="preserve"> Judicial District</w:t>
            </w:r>
          </w:p>
        </w:tc>
      </w:tr>
    </w:tbl>
    <w:p w14:paraId="6ACACA12" w14:textId="3AE2980E" w:rsidR="002B1418" w:rsidRDefault="002B1418" w:rsidP="00333A44">
      <w:pPr>
        <w:spacing w:after="160" w:line="259" w:lineRule="auto"/>
        <w:jc w:val="center"/>
        <w:rPr>
          <w:rFonts w:ascii="Calibri" w:hAnsi="Calibri"/>
        </w:rPr>
      </w:pPr>
    </w:p>
    <w:p w14:paraId="21F013ED" w14:textId="77777777" w:rsidR="002B1418" w:rsidRDefault="002B1418">
      <w:pPr>
        <w:spacing w:after="160" w:line="259" w:lineRule="auto"/>
        <w:rPr>
          <w:rFonts w:ascii="Calibri" w:hAnsi="Calibri"/>
        </w:rPr>
      </w:pPr>
      <w:r>
        <w:rPr>
          <w:rFonts w:ascii="Calibri" w:hAnsi="Calibri"/>
        </w:rPr>
        <w:br w:type="page"/>
      </w:r>
    </w:p>
    <w:p w14:paraId="26FD5043" w14:textId="3928F750" w:rsidR="006675AD" w:rsidRPr="00AE7FB7" w:rsidRDefault="00263342" w:rsidP="002B1418">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59" w:lineRule="auto"/>
        <w:jc w:val="center"/>
        <w:rPr>
          <w:rFonts w:ascii="Calibri" w:hAnsi="Calibri"/>
          <w:b/>
          <w:sz w:val="28"/>
          <w:szCs w:val="28"/>
        </w:rPr>
      </w:pPr>
      <w:r>
        <w:rPr>
          <w:rFonts w:ascii="Calibri" w:hAnsi="Calibri"/>
          <w:b/>
          <w:sz w:val="28"/>
          <w:szCs w:val="28"/>
        </w:rPr>
        <w:t xml:space="preserve">Appendix </w:t>
      </w:r>
      <w:r w:rsidR="00894D0F">
        <w:rPr>
          <w:rFonts w:ascii="Calibri" w:hAnsi="Calibri"/>
          <w:b/>
          <w:sz w:val="28"/>
          <w:szCs w:val="28"/>
        </w:rPr>
        <w:t>D</w:t>
      </w:r>
      <w:r w:rsidR="006675AD" w:rsidRPr="00AE7FB7">
        <w:rPr>
          <w:rFonts w:ascii="Calibri" w:hAnsi="Calibri"/>
          <w:b/>
          <w:sz w:val="28"/>
          <w:szCs w:val="28"/>
        </w:rPr>
        <w:t xml:space="preserve">: Online </w:t>
      </w:r>
      <w:r w:rsidR="006675AD">
        <w:rPr>
          <w:rFonts w:ascii="Calibri" w:hAnsi="Calibri"/>
          <w:b/>
          <w:sz w:val="28"/>
          <w:szCs w:val="28"/>
        </w:rPr>
        <w:t>GAL Survey</w:t>
      </w:r>
    </w:p>
    <w:p w14:paraId="5EFCD78E" w14:textId="77777777" w:rsidR="006675AD" w:rsidRPr="00C377B2" w:rsidRDefault="006675AD" w:rsidP="006675AD">
      <w:pPr>
        <w:rPr>
          <w:rFonts w:ascii="Calibri" w:hAnsi="Calibri"/>
          <w:b/>
          <w:sz w:val="22"/>
          <w:szCs w:val="22"/>
        </w:rPr>
      </w:pPr>
    </w:p>
    <w:p w14:paraId="24E64BCA" w14:textId="77777777" w:rsidR="006675AD" w:rsidRPr="00B43C74" w:rsidRDefault="006675AD" w:rsidP="00C424DE">
      <w:pPr>
        <w:pStyle w:val="ListParagraph"/>
        <w:numPr>
          <w:ilvl w:val="0"/>
          <w:numId w:val="4"/>
        </w:numPr>
        <w:ind w:left="360"/>
        <w:rPr>
          <w:rFonts w:ascii="Calibri" w:hAnsi="Calibri"/>
          <w:b/>
          <w:sz w:val="22"/>
          <w:szCs w:val="22"/>
        </w:rPr>
      </w:pPr>
      <w:r w:rsidRPr="00B43C74">
        <w:rPr>
          <w:rFonts w:ascii="Calibri" w:hAnsi="Calibri"/>
          <w:b/>
          <w:sz w:val="22"/>
          <w:szCs w:val="22"/>
        </w:rPr>
        <w:t>In what District do you serve as a GAL?</w:t>
      </w:r>
    </w:p>
    <w:p w14:paraId="31F638C2" w14:textId="77777777" w:rsidR="006675AD" w:rsidRPr="006675AD" w:rsidRDefault="006675AD" w:rsidP="006675AD">
      <w:pPr>
        <w:pStyle w:val="ListParagraph"/>
        <w:ind w:left="360"/>
        <w:rPr>
          <w:rFonts w:ascii="Calibri" w:hAnsi="Calibri"/>
          <w:sz w:val="22"/>
          <w:szCs w:val="22"/>
        </w:rPr>
      </w:pPr>
    </w:p>
    <w:p w14:paraId="4DEC430B" w14:textId="77777777" w:rsidR="006675AD" w:rsidRPr="00B43C74" w:rsidRDefault="006675AD" w:rsidP="00C424DE">
      <w:pPr>
        <w:pStyle w:val="ListParagraph"/>
        <w:numPr>
          <w:ilvl w:val="0"/>
          <w:numId w:val="4"/>
        </w:numPr>
        <w:ind w:left="360"/>
        <w:rPr>
          <w:rFonts w:ascii="Calibri" w:hAnsi="Calibri"/>
          <w:b/>
          <w:sz w:val="22"/>
          <w:szCs w:val="22"/>
        </w:rPr>
      </w:pPr>
      <w:r w:rsidRPr="00B43C74">
        <w:rPr>
          <w:rFonts w:ascii="Calibri" w:eastAsia="Calibri" w:hAnsi="Calibri"/>
          <w:b/>
          <w:bCs/>
          <w:sz w:val="22"/>
          <w:szCs w:val="22"/>
        </w:rPr>
        <w:t>How long have you served as a GAL?</w:t>
      </w:r>
    </w:p>
    <w:p w14:paraId="7BD4CB4B" w14:textId="77777777" w:rsidR="006675AD" w:rsidRDefault="006675AD" w:rsidP="00C424DE">
      <w:pPr>
        <w:pStyle w:val="ListParagraph"/>
        <w:numPr>
          <w:ilvl w:val="0"/>
          <w:numId w:val="5"/>
        </w:numPr>
        <w:autoSpaceDE w:val="0"/>
        <w:autoSpaceDN w:val="0"/>
        <w:adjustRightInd w:val="0"/>
        <w:ind w:left="360" w:firstLine="0"/>
        <w:rPr>
          <w:rFonts w:ascii="Calibri" w:eastAsia="Calibri" w:hAnsi="Calibri"/>
          <w:bCs/>
          <w:sz w:val="22"/>
          <w:szCs w:val="22"/>
        </w:rPr>
      </w:pPr>
      <w:r>
        <w:rPr>
          <w:rFonts w:ascii="Calibri" w:eastAsia="Calibri" w:hAnsi="Calibri"/>
          <w:bCs/>
          <w:sz w:val="22"/>
          <w:szCs w:val="22"/>
        </w:rPr>
        <w:t>Less than 1 year</w:t>
      </w:r>
    </w:p>
    <w:p w14:paraId="2D87F555" w14:textId="77777777" w:rsidR="006675AD" w:rsidRDefault="006675AD" w:rsidP="00C424DE">
      <w:pPr>
        <w:pStyle w:val="ListParagraph"/>
        <w:numPr>
          <w:ilvl w:val="0"/>
          <w:numId w:val="5"/>
        </w:numPr>
        <w:autoSpaceDE w:val="0"/>
        <w:autoSpaceDN w:val="0"/>
        <w:adjustRightInd w:val="0"/>
        <w:ind w:left="360" w:firstLine="0"/>
        <w:rPr>
          <w:rFonts w:ascii="Calibri" w:eastAsia="Calibri" w:hAnsi="Calibri"/>
          <w:bCs/>
          <w:sz w:val="22"/>
          <w:szCs w:val="22"/>
        </w:rPr>
      </w:pPr>
      <w:r w:rsidRPr="006675AD">
        <w:rPr>
          <w:rFonts w:ascii="Calibri" w:eastAsia="Calibri" w:hAnsi="Calibri"/>
          <w:bCs/>
          <w:sz w:val="22"/>
          <w:szCs w:val="22"/>
        </w:rPr>
        <w:t>1-3 years</w:t>
      </w:r>
    </w:p>
    <w:p w14:paraId="53DB85BC" w14:textId="77777777" w:rsidR="00B43C74" w:rsidRDefault="00B43C74" w:rsidP="00C424DE">
      <w:pPr>
        <w:pStyle w:val="ListParagraph"/>
        <w:numPr>
          <w:ilvl w:val="0"/>
          <w:numId w:val="5"/>
        </w:numPr>
        <w:autoSpaceDE w:val="0"/>
        <w:autoSpaceDN w:val="0"/>
        <w:adjustRightInd w:val="0"/>
        <w:ind w:left="360" w:firstLine="0"/>
        <w:rPr>
          <w:rFonts w:ascii="Calibri" w:eastAsia="Calibri" w:hAnsi="Calibri"/>
          <w:bCs/>
          <w:sz w:val="22"/>
          <w:szCs w:val="22"/>
        </w:rPr>
      </w:pPr>
      <w:r>
        <w:rPr>
          <w:rFonts w:ascii="Calibri" w:eastAsia="Calibri" w:hAnsi="Calibri"/>
          <w:bCs/>
          <w:sz w:val="22"/>
          <w:szCs w:val="22"/>
        </w:rPr>
        <w:t>4-6 years</w:t>
      </w:r>
    </w:p>
    <w:p w14:paraId="27A65E8E" w14:textId="77777777" w:rsidR="00B43C74" w:rsidRDefault="00B43C74" w:rsidP="00C424DE">
      <w:pPr>
        <w:pStyle w:val="ListParagraph"/>
        <w:numPr>
          <w:ilvl w:val="0"/>
          <w:numId w:val="5"/>
        </w:numPr>
        <w:autoSpaceDE w:val="0"/>
        <w:autoSpaceDN w:val="0"/>
        <w:adjustRightInd w:val="0"/>
        <w:ind w:left="360" w:firstLine="0"/>
        <w:rPr>
          <w:rFonts w:ascii="Calibri" w:eastAsia="Calibri" w:hAnsi="Calibri"/>
          <w:bCs/>
          <w:sz w:val="22"/>
          <w:szCs w:val="22"/>
        </w:rPr>
      </w:pPr>
      <w:r>
        <w:rPr>
          <w:rFonts w:ascii="Calibri" w:eastAsia="Calibri" w:hAnsi="Calibri"/>
          <w:bCs/>
          <w:sz w:val="22"/>
          <w:szCs w:val="22"/>
        </w:rPr>
        <w:t>7-10 years</w:t>
      </w:r>
    </w:p>
    <w:p w14:paraId="34863E96" w14:textId="77777777" w:rsidR="00B43C74" w:rsidRPr="006675AD" w:rsidRDefault="00B43C74" w:rsidP="00C424DE">
      <w:pPr>
        <w:pStyle w:val="ListParagraph"/>
        <w:numPr>
          <w:ilvl w:val="0"/>
          <w:numId w:val="5"/>
        </w:numPr>
        <w:autoSpaceDE w:val="0"/>
        <w:autoSpaceDN w:val="0"/>
        <w:adjustRightInd w:val="0"/>
        <w:ind w:left="360" w:firstLine="0"/>
        <w:rPr>
          <w:rFonts w:ascii="Calibri" w:eastAsia="Calibri" w:hAnsi="Calibri"/>
          <w:bCs/>
          <w:sz w:val="22"/>
          <w:szCs w:val="22"/>
        </w:rPr>
      </w:pPr>
      <w:r>
        <w:rPr>
          <w:rFonts w:ascii="Calibri" w:eastAsia="Calibri" w:hAnsi="Calibri"/>
          <w:bCs/>
          <w:sz w:val="22"/>
          <w:szCs w:val="22"/>
        </w:rPr>
        <w:t>11+ years</w:t>
      </w:r>
    </w:p>
    <w:p w14:paraId="1D1BC188" w14:textId="77777777" w:rsidR="006675AD" w:rsidRPr="00C377B2" w:rsidRDefault="006675AD" w:rsidP="006675AD">
      <w:pPr>
        <w:pStyle w:val="ListParagraph"/>
        <w:autoSpaceDE w:val="0"/>
        <w:autoSpaceDN w:val="0"/>
        <w:adjustRightInd w:val="0"/>
        <w:ind w:left="360"/>
        <w:rPr>
          <w:rFonts w:ascii="Calibri" w:eastAsia="Calibri" w:hAnsi="Calibri"/>
          <w:bCs/>
          <w:sz w:val="22"/>
          <w:szCs w:val="22"/>
        </w:rPr>
      </w:pPr>
    </w:p>
    <w:p w14:paraId="4CDC4B5B" w14:textId="77777777" w:rsidR="006675AD" w:rsidRPr="00B43C74" w:rsidRDefault="00B43C74" w:rsidP="00C424DE">
      <w:pPr>
        <w:pStyle w:val="ListParagraph"/>
        <w:numPr>
          <w:ilvl w:val="0"/>
          <w:numId w:val="4"/>
        </w:numPr>
        <w:autoSpaceDE w:val="0"/>
        <w:autoSpaceDN w:val="0"/>
        <w:adjustRightInd w:val="0"/>
        <w:ind w:left="360"/>
        <w:rPr>
          <w:rFonts w:ascii="Calibri" w:eastAsia="Calibri" w:hAnsi="Calibri"/>
          <w:b/>
          <w:bCs/>
          <w:sz w:val="22"/>
          <w:szCs w:val="22"/>
        </w:rPr>
      </w:pPr>
      <w:r w:rsidRPr="00B43C74">
        <w:rPr>
          <w:rFonts w:ascii="Calibri" w:eastAsia="Calibri" w:hAnsi="Calibri"/>
          <w:b/>
          <w:bCs/>
          <w:sz w:val="22"/>
          <w:szCs w:val="22"/>
        </w:rPr>
        <w:t>Are you a:</w:t>
      </w:r>
    </w:p>
    <w:p w14:paraId="3A43D0CE" w14:textId="77777777" w:rsidR="00B43C74" w:rsidRDefault="00B43C74" w:rsidP="00C424DE">
      <w:pPr>
        <w:pStyle w:val="ListParagraph"/>
        <w:numPr>
          <w:ilvl w:val="0"/>
          <w:numId w:val="6"/>
        </w:numPr>
        <w:autoSpaceDE w:val="0"/>
        <w:autoSpaceDN w:val="0"/>
        <w:adjustRightInd w:val="0"/>
        <w:rPr>
          <w:rFonts w:ascii="Calibri" w:eastAsia="Calibri" w:hAnsi="Calibri"/>
          <w:bCs/>
          <w:sz w:val="22"/>
          <w:szCs w:val="22"/>
        </w:rPr>
      </w:pPr>
      <w:r>
        <w:rPr>
          <w:rFonts w:ascii="Calibri" w:eastAsia="Calibri" w:hAnsi="Calibri"/>
          <w:bCs/>
          <w:sz w:val="22"/>
          <w:szCs w:val="22"/>
        </w:rPr>
        <w:t>Volunteer</w:t>
      </w:r>
    </w:p>
    <w:p w14:paraId="56AE3425" w14:textId="77777777" w:rsidR="00B43C74" w:rsidRDefault="00B43C74" w:rsidP="00C424DE">
      <w:pPr>
        <w:pStyle w:val="ListParagraph"/>
        <w:numPr>
          <w:ilvl w:val="0"/>
          <w:numId w:val="6"/>
        </w:numPr>
        <w:autoSpaceDE w:val="0"/>
        <w:autoSpaceDN w:val="0"/>
        <w:adjustRightInd w:val="0"/>
        <w:rPr>
          <w:rFonts w:ascii="Calibri" w:eastAsia="Calibri" w:hAnsi="Calibri"/>
          <w:bCs/>
          <w:sz w:val="22"/>
          <w:szCs w:val="22"/>
        </w:rPr>
      </w:pPr>
      <w:r>
        <w:rPr>
          <w:rFonts w:ascii="Calibri" w:eastAsia="Calibri" w:hAnsi="Calibri"/>
          <w:bCs/>
          <w:sz w:val="22"/>
          <w:szCs w:val="22"/>
        </w:rPr>
        <w:t>Full-time employee</w:t>
      </w:r>
    </w:p>
    <w:p w14:paraId="741349F4" w14:textId="77777777" w:rsidR="00B43C74" w:rsidRPr="00B43C74" w:rsidRDefault="00B43C74" w:rsidP="00C424DE">
      <w:pPr>
        <w:pStyle w:val="ListParagraph"/>
        <w:numPr>
          <w:ilvl w:val="0"/>
          <w:numId w:val="6"/>
        </w:numPr>
        <w:autoSpaceDE w:val="0"/>
        <w:autoSpaceDN w:val="0"/>
        <w:adjustRightInd w:val="0"/>
        <w:rPr>
          <w:rFonts w:ascii="Calibri" w:eastAsia="Calibri" w:hAnsi="Calibri"/>
          <w:bCs/>
          <w:sz w:val="22"/>
          <w:szCs w:val="22"/>
        </w:rPr>
      </w:pPr>
      <w:r>
        <w:rPr>
          <w:rFonts w:ascii="Calibri" w:eastAsia="Calibri" w:hAnsi="Calibri"/>
          <w:bCs/>
          <w:sz w:val="22"/>
          <w:szCs w:val="22"/>
        </w:rPr>
        <w:t>Part-time employee</w:t>
      </w:r>
    </w:p>
    <w:p w14:paraId="2308FFAB" w14:textId="77777777" w:rsidR="00B43C74" w:rsidRPr="00B43C74" w:rsidRDefault="00B43C74" w:rsidP="00B43C74">
      <w:pPr>
        <w:autoSpaceDE w:val="0"/>
        <w:autoSpaceDN w:val="0"/>
        <w:adjustRightInd w:val="0"/>
        <w:ind w:left="720"/>
        <w:rPr>
          <w:rFonts w:ascii="Calibri" w:eastAsia="Calibri" w:hAnsi="Calibri"/>
          <w:bCs/>
          <w:sz w:val="22"/>
          <w:szCs w:val="22"/>
        </w:rPr>
      </w:pPr>
    </w:p>
    <w:p w14:paraId="2B44F77F" w14:textId="77777777" w:rsidR="00B43C74" w:rsidRDefault="00B43C74" w:rsidP="00B43C74">
      <w:pPr>
        <w:autoSpaceDE w:val="0"/>
        <w:autoSpaceDN w:val="0"/>
        <w:adjustRightInd w:val="0"/>
        <w:rPr>
          <w:rFonts w:ascii="Calibri" w:eastAsia="Calibri" w:hAnsi="Calibri"/>
          <w:b/>
          <w:bCs/>
          <w:sz w:val="22"/>
          <w:szCs w:val="22"/>
        </w:rPr>
      </w:pPr>
      <w:r w:rsidRPr="00B43C74">
        <w:rPr>
          <w:rFonts w:ascii="Calibri" w:eastAsia="Calibri" w:hAnsi="Calibri"/>
          <w:b/>
          <w:bCs/>
          <w:sz w:val="22"/>
          <w:szCs w:val="22"/>
        </w:rPr>
        <w:t>4. Please indicate your level of agreement with the following statements:</w:t>
      </w:r>
    </w:p>
    <w:p w14:paraId="0FD79BB5" w14:textId="77777777" w:rsidR="00B43C74" w:rsidRDefault="00B43C74" w:rsidP="00B43C74">
      <w:pPr>
        <w:autoSpaceDE w:val="0"/>
        <w:autoSpaceDN w:val="0"/>
        <w:adjustRightInd w:val="0"/>
        <w:rPr>
          <w:rFonts w:ascii="Calibri" w:eastAsia="Calibri" w:hAnsi="Calibri"/>
          <w:bCs/>
          <w:sz w:val="22"/>
          <w:szCs w:val="22"/>
        </w:rPr>
      </w:pPr>
    </w:p>
    <w:p w14:paraId="5D7D16B0" w14:textId="77777777" w:rsidR="00B43C74" w:rsidRDefault="00B43C74" w:rsidP="00B43C74">
      <w:pPr>
        <w:autoSpaceDE w:val="0"/>
        <w:autoSpaceDN w:val="0"/>
        <w:adjustRightInd w:val="0"/>
        <w:ind w:left="450"/>
        <w:rPr>
          <w:rFonts w:ascii="Calibri" w:eastAsia="Calibri" w:hAnsi="Calibri"/>
          <w:sz w:val="22"/>
          <w:szCs w:val="22"/>
        </w:rPr>
      </w:pPr>
      <w:r>
        <w:rPr>
          <w:rFonts w:ascii="Calibri" w:eastAsia="Calibri" w:hAnsi="Calibri"/>
          <w:sz w:val="22"/>
          <w:szCs w:val="22"/>
        </w:rPr>
        <w:t xml:space="preserve">a. </w:t>
      </w:r>
      <w:r w:rsidRPr="00B43C74">
        <w:rPr>
          <w:rFonts w:ascii="Calibri" w:eastAsia="Calibri" w:hAnsi="Calibri"/>
          <w:sz w:val="22"/>
          <w:szCs w:val="22"/>
        </w:rPr>
        <w:t>The organization and service delivery model of the current GAL system is efficient and effective.</w:t>
      </w:r>
    </w:p>
    <w:p w14:paraId="22DC5706" w14:textId="77777777" w:rsidR="00B43C74" w:rsidRPr="00B43C74" w:rsidRDefault="00B43C74" w:rsidP="00B43C74">
      <w:pPr>
        <w:autoSpaceDE w:val="0"/>
        <w:autoSpaceDN w:val="0"/>
        <w:adjustRightInd w:val="0"/>
        <w:ind w:left="450" w:firstLine="270"/>
        <w:rPr>
          <w:rFonts w:ascii="Calibri" w:eastAsia="Calibri" w:hAnsi="Calibri"/>
          <w:sz w:val="20"/>
          <w:szCs w:val="22"/>
        </w:rPr>
      </w:pPr>
      <w:r w:rsidRPr="00B43C74">
        <w:rPr>
          <w:rFonts w:ascii="Calibri" w:eastAsia="Calibri" w:hAnsi="Calibri"/>
          <w:sz w:val="20"/>
          <w:szCs w:val="22"/>
        </w:rPr>
        <w:t xml:space="preserve">Strongly Disagree </w:t>
      </w:r>
      <w:r w:rsidRPr="00B43C74">
        <w:rPr>
          <w:rFonts w:ascii="Calibri" w:eastAsia="Calibri" w:hAnsi="Calibri"/>
          <w:sz w:val="20"/>
          <w:szCs w:val="22"/>
        </w:rPr>
        <w:tab/>
      </w:r>
      <w:proofErr w:type="spellStart"/>
      <w:r w:rsidRPr="00B43C74">
        <w:rPr>
          <w:rFonts w:ascii="Calibri" w:eastAsia="Calibri" w:hAnsi="Calibri"/>
          <w:sz w:val="20"/>
          <w:szCs w:val="22"/>
        </w:rPr>
        <w:t>Disagree</w:t>
      </w:r>
      <w:proofErr w:type="spellEnd"/>
      <w:r w:rsidRPr="00B43C74">
        <w:rPr>
          <w:rFonts w:ascii="Calibri" w:eastAsia="Calibri" w:hAnsi="Calibri"/>
          <w:sz w:val="20"/>
          <w:szCs w:val="22"/>
        </w:rPr>
        <w:t xml:space="preserve"> </w:t>
      </w:r>
      <w:r w:rsidRPr="00B43C74">
        <w:rPr>
          <w:rFonts w:ascii="Calibri" w:eastAsia="Calibri" w:hAnsi="Calibri"/>
          <w:sz w:val="20"/>
          <w:szCs w:val="22"/>
        </w:rPr>
        <w:tab/>
        <w:t xml:space="preserve">Neither agree nor disagree </w:t>
      </w:r>
      <w:r w:rsidRPr="00B43C74">
        <w:rPr>
          <w:rFonts w:ascii="Calibri" w:eastAsia="Calibri" w:hAnsi="Calibri"/>
          <w:sz w:val="20"/>
          <w:szCs w:val="22"/>
        </w:rPr>
        <w:tab/>
        <w:t xml:space="preserve">Agree </w:t>
      </w:r>
      <w:r w:rsidRPr="00B43C74">
        <w:rPr>
          <w:rFonts w:ascii="Calibri" w:eastAsia="Calibri" w:hAnsi="Calibri"/>
          <w:sz w:val="20"/>
          <w:szCs w:val="22"/>
        </w:rPr>
        <w:tab/>
        <w:t>Strongly Agree</w:t>
      </w:r>
    </w:p>
    <w:p w14:paraId="7A034908" w14:textId="77777777" w:rsidR="00B43C74" w:rsidRDefault="00B43C74" w:rsidP="00B43C74">
      <w:pPr>
        <w:autoSpaceDE w:val="0"/>
        <w:autoSpaceDN w:val="0"/>
        <w:adjustRightInd w:val="0"/>
        <w:rPr>
          <w:rFonts w:ascii="Calibri" w:eastAsia="Calibri" w:hAnsi="Calibri"/>
          <w:bCs/>
          <w:sz w:val="22"/>
          <w:szCs w:val="22"/>
        </w:rPr>
      </w:pPr>
      <w:r>
        <w:rPr>
          <w:rFonts w:ascii="Calibri" w:eastAsia="Calibri" w:hAnsi="Calibri"/>
          <w:bCs/>
          <w:sz w:val="22"/>
          <w:szCs w:val="22"/>
        </w:rPr>
        <w:tab/>
      </w:r>
      <w:r>
        <w:rPr>
          <w:rFonts w:ascii="Calibri" w:eastAsia="Calibri" w:hAnsi="Calibri"/>
          <w:bCs/>
          <w:sz w:val="22"/>
          <w:szCs w:val="22"/>
        </w:rPr>
        <w:tab/>
      </w:r>
    </w:p>
    <w:p w14:paraId="6B15BF86" w14:textId="77777777" w:rsidR="00B43C74" w:rsidRPr="00B43C74" w:rsidRDefault="00B43C74" w:rsidP="00B43C74">
      <w:pPr>
        <w:autoSpaceDE w:val="0"/>
        <w:autoSpaceDN w:val="0"/>
        <w:adjustRightInd w:val="0"/>
        <w:ind w:firstLine="720"/>
        <w:rPr>
          <w:rFonts w:ascii="Calibri" w:eastAsia="Calibri" w:hAnsi="Calibri"/>
          <w:bCs/>
          <w:sz w:val="22"/>
          <w:szCs w:val="22"/>
        </w:rPr>
      </w:pPr>
      <w:r>
        <w:rPr>
          <w:rFonts w:ascii="Calibri" w:eastAsia="Calibri" w:hAnsi="Calibri"/>
          <w:bCs/>
          <w:sz w:val="22"/>
          <w:szCs w:val="22"/>
        </w:rPr>
        <w:t>Comments:</w:t>
      </w:r>
    </w:p>
    <w:p w14:paraId="3C616F31" w14:textId="77777777" w:rsidR="00B43C74" w:rsidRDefault="00B43C74" w:rsidP="00B43C74">
      <w:pPr>
        <w:autoSpaceDE w:val="0"/>
        <w:autoSpaceDN w:val="0"/>
        <w:adjustRightInd w:val="0"/>
        <w:ind w:left="450"/>
        <w:rPr>
          <w:rFonts w:ascii="Calibri" w:eastAsia="Calibri" w:hAnsi="Calibri"/>
          <w:bCs/>
          <w:sz w:val="22"/>
          <w:szCs w:val="22"/>
        </w:rPr>
      </w:pPr>
    </w:p>
    <w:p w14:paraId="00F379DB" w14:textId="77777777" w:rsidR="00B43C74" w:rsidRPr="00B43C74" w:rsidRDefault="00B43C74" w:rsidP="00B43C74">
      <w:pPr>
        <w:autoSpaceDE w:val="0"/>
        <w:autoSpaceDN w:val="0"/>
        <w:adjustRightInd w:val="0"/>
        <w:ind w:left="450"/>
        <w:rPr>
          <w:rFonts w:ascii="Calibri" w:eastAsia="Calibri" w:hAnsi="Calibri"/>
          <w:bCs/>
          <w:sz w:val="22"/>
          <w:szCs w:val="22"/>
        </w:rPr>
      </w:pPr>
      <w:r>
        <w:rPr>
          <w:rFonts w:ascii="Calibri" w:eastAsia="Calibri" w:hAnsi="Calibri"/>
          <w:bCs/>
          <w:sz w:val="22"/>
          <w:szCs w:val="22"/>
        </w:rPr>
        <w:t xml:space="preserve">b. </w:t>
      </w:r>
      <w:r w:rsidRPr="00B43C74">
        <w:rPr>
          <w:rFonts w:ascii="Calibri" w:eastAsia="Calibri" w:hAnsi="Calibri"/>
          <w:bCs/>
          <w:sz w:val="22"/>
          <w:szCs w:val="22"/>
        </w:rPr>
        <w:t>I am clear about what my role should be in juvenile cases.</w:t>
      </w:r>
    </w:p>
    <w:p w14:paraId="17966BE0" w14:textId="77777777" w:rsidR="00B43C74" w:rsidRPr="00B43C74" w:rsidRDefault="00B43C74" w:rsidP="00B43C74">
      <w:pPr>
        <w:autoSpaceDE w:val="0"/>
        <w:autoSpaceDN w:val="0"/>
        <w:adjustRightInd w:val="0"/>
        <w:ind w:left="450" w:firstLine="270"/>
        <w:rPr>
          <w:rFonts w:ascii="Calibri" w:eastAsia="Calibri" w:hAnsi="Calibri"/>
          <w:sz w:val="20"/>
          <w:szCs w:val="22"/>
        </w:rPr>
      </w:pPr>
      <w:r w:rsidRPr="00B43C74">
        <w:rPr>
          <w:rFonts w:ascii="Calibri" w:eastAsia="Calibri" w:hAnsi="Calibri"/>
          <w:sz w:val="20"/>
          <w:szCs w:val="22"/>
        </w:rPr>
        <w:t xml:space="preserve">Strongly Disagree </w:t>
      </w:r>
      <w:r w:rsidRPr="00B43C74">
        <w:rPr>
          <w:rFonts w:ascii="Calibri" w:eastAsia="Calibri" w:hAnsi="Calibri"/>
          <w:sz w:val="20"/>
          <w:szCs w:val="22"/>
        </w:rPr>
        <w:tab/>
      </w:r>
      <w:proofErr w:type="spellStart"/>
      <w:r w:rsidRPr="00B43C74">
        <w:rPr>
          <w:rFonts w:ascii="Calibri" w:eastAsia="Calibri" w:hAnsi="Calibri"/>
          <w:sz w:val="20"/>
          <w:szCs w:val="22"/>
        </w:rPr>
        <w:t>Disagree</w:t>
      </w:r>
      <w:proofErr w:type="spellEnd"/>
      <w:r w:rsidRPr="00B43C74">
        <w:rPr>
          <w:rFonts w:ascii="Calibri" w:eastAsia="Calibri" w:hAnsi="Calibri"/>
          <w:sz w:val="20"/>
          <w:szCs w:val="22"/>
        </w:rPr>
        <w:t xml:space="preserve"> </w:t>
      </w:r>
      <w:r w:rsidRPr="00B43C74">
        <w:rPr>
          <w:rFonts w:ascii="Calibri" w:eastAsia="Calibri" w:hAnsi="Calibri"/>
          <w:sz w:val="20"/>
          <w:szCs w:val="22"/>
        </w:rPr>
        <w:tab/>
        <w:t xml:space="preserve">Neither agree nor disagree </w:t>
      </w:r>
      <w:r w:rsidRPr="00B43C74">
        <w:rPr>
          <w:rFonts w:ascii="Calibri" w:eastAsia="Calibri" w:hAnsi="Calibri"/>
          <w:sz w:val="20"/>
          <w:szCs w:val="22"/>
        </w:rPr>
        <w:tab/>
        <w:t xml:space="preserve">Agree </w:t>
      </w:r>
      <w:r w:rsidRPr="00B43C74">
        <w:rPr>
          <w:rFonts w:ascii="Calibri" w:eastAsia="Calibri" w:hAnsi="Calibri"/>
          <w:sz w:val="20"/>
          <w:szCs w:val="22"/>
        </w:rPr>
        <w:tab/>
        <w:t>Strongly Agree</w:t>
      </w:r>
    </w:p>
    <w:p w14:paraId="00B53564" w14:textId="77777777" w:rsidR="00B43C74" w:rsidRDefault="00B43C74" w:rsidP="00B43C74">
      <w:pPr>
        <w:autoSpaceDE w:val="0"/>
        <w:autoSpaceDN w:val="0"/>
        <w:adjustRightInd w:val="0"/>
        <w:ind w:firstLine="720"/>
        <w:rPr>
          <w:rFonts w:ascii="Calibri" w:eastAsia="Calibri" w:hAnsi="Calibri"/>
          <w:bCs/>
          <w:sz w:val="22"/>
          <w:szCs w:val="22"/>
        </w:rPr>
      </w:pPr>
    </w:p>
    <w:p w14:paraId="42CDE11B" w14:textId="77777777" w:rsidR="006675AD" w:rsidRPr="00B43C74" w:rsidRDefault="00B43C74" w:rsidP="00B43C74">
      <w:pPr>
        <w:autoSpaceDE w:val="0"/>
        <w:autoSpaceDN w:val="0"/>
        <w:adjustRightInd w:val="0"/>
        <w:ind w:firstLine="720"/>
        <w:rPr>
          <w:rFonts w:ascii="Calibri" w:eastAsia="Calibri" w:hAnsi="Calibri"/>
          <w:bCs/>
          <w:sz w:val="22"/>
          <w:szCs w:val="22"/>
        </w:rPr>
      </w:pPr>
      <w:r w:rsidRPr="00B43C74">
        <w:rPr>
          <w:rFonts w:ascii="Calibri" w:eastAsia="Calibri" w:hAnsi="Calibri"/>
          <w:bCs/>
          <w:sz w:val="22"/>
          <w:szCs w:val="22"/>
        </w:rPr>
        <w:t>Comments:</w:t>
      </w:r>
    </w:p>
    <w:p w14:paraId="6F41AB9A" w14:textId="77777777" w:rsidR="00B43C74" w:rsidRDefault="00B43C74" w:rsidP="00B43C74">
      <w:pPr>
        <w:autoSpaceDE w:val="0"/>
        <w:autoSpaceDN w:val="0"/>
        <w:adjustRightInd w:val="0"/>
        <w:ind w:left="450"/>
        <w:rPr>
          <w:rFonts w:ascii="Calibri" w:eastAsia="Calibri" w:hAnsi="Calibri"/>
          <w:bCs/>
          <w:sz w:val="22"/>
          <w:szCs w:val="22"/>
        </w:rPr>
      </w:pPr>
    </w:p>
    <w:p w14:paraId="45611806" w14:textId="77777777" w:rsidR="00B43C74" w:rsidRPr="00B43C74" w:rsidRDefault="00B43C74" w:rsidP="00B43C74">
      <w:pPr>
        <w:autoSpaceDE w:val="0"/>
        <w:autoSpaceDN w:val="0"/>
        <w:adjustRightInd w:val="0"/>
        <w:ind w:left="450"/>
        <w:rPr>
          <w:rFonts w:ascii="Calibri" w:eastAsia="Calibri" w:hAnsi="Calibri"/>
          <w:bCs/>
          <w:sz w:val="22"/>
          <w:szCs w:val="22"/>
        </w:rPr>
      </w:pPr>
      <w:r>
        <w:rPr>
          <w:rFonts w:ascii="Calibri" w:eastAsia="Calibri" w:hAnsi="Calibri"/>
          <w:bCs/>
          <w:sz w:val="22"/>
          <w:szCs w:val="22"/>
        </w:rPr>
        <w:t xml:space="preserve">c. </w:t>
      </w:r>
      <w:r w:rsidRPr="00B43C74">
        <w:rPr>
          <w:rFonts w:ascii="Calibri" w:eastAsia="Calibri" w:hAnsi="Calibri"/>
          <w:bCs/>
          <w:sz w:val="22"/>
          <w:szCs w:val="22"/>
        </w:rPr>
        <w:t xml:space="preserve">I am clear about what my role should be in family cases. </w:t>
      </w:r>
    </w:p>
    <w:p w14:paraId="38E3795E" w14:textId="77777777" w:rsidR="00B43C74" w:rsidRPr="00B43C74" w:rsidRDefault="00B43C74" w:rsidP="00B43C74">
      <w:pPr>
        <w:autoSpaceDE w:val="0"/>
        <w:autoSpaceDN w:val="0"/>
        <w:adjustRightInd w:val="0"/>
        <w:ind w:left="450" w:firstLine="270"/>
        <w:rPr>
          <w:rFonts w:ascii="Calibri" w:eastAsia="Calibri" w:hAnsi="Calibri"/>
          <w:sz w:val="20"/>
          <w:szCs w:val="22"/>
        </w:rPr>
      </w:pPr>
      <w:r w:rsidRPr="00B43C74">
        <w:rPr>
          <w:rFonts w:ascii="Calibri" w:eastAsia="Calibri" w:hAnsi="Calibri"/>
          <w:sz w:val="20"/>
          <w:szCs w:val="22"/>
        </w:rPr>
        <w:t xml:space="preserve">Strongly Disagree </w:t>
      </w:r>
      <w:r w:rsidRPr="00B43C74">
        <w:rPr>
          <w:rFonts w:ascii="Calibri" w:eastAsia="Calibri" w:hAnsi="Calibri"/>
          <w:sz w:val="20"/>
          <w:szCs w:val="22"/>
        </w:rPr>
        <w:tab/>
      </w:r>
      <w:proofErr w:type="spellStart"/>
      <w:r w:rsidRPr="00B43C74">
        <w:rPr>
          <w:rFonts w:ascii="Calibri" w:eastAsia="Calibri" w:hAnsi="Calibri"/>
          <w:sz w:val="20"/>
          <w:szCs w:val="22"/>
        </w:rPr>
        <w:t>Disagree</w:t>
      </w:r>
      <w:proofErr w:type="spellEnd"/>
      <w:r w:rsidRPr="00B43C74">
        <w:rPr>
          <w:rFonts w:ascii="Calibri" w:eastAsia="Calibri" w:hAnsi="Calibri"/>
          <w:sz w:val="20"/>
          <w:szCs w:val="22"/>
        </w:rPr>
        <w:t xml:space="preserve"> </w:t>
      </w:r>
      <w:r w:rsidRPr="00B43C74">
        <w:rPr>
          <w:rFonts w:ascii="Calibri" w:eastAsia="Calibri" w:hAnsi="Calibri"/>
          <w:sz w:val="20"/>
          <w:szCs w:val="22"/>
        </w:rPr>
        <w:tab/>
        <w:t xml:space="preserve">Neither agree nor disagree </w:t>
      </w:r>
      <w:r w:rsidRPr="00B43C74">
        <w:rPr>
          <w:rFonts w:ascii="Calibri" w:eastAsia="Calibri" w:hAnsi="Calibri"/>
          <w:sz w:val="20"/>
          <w:szCs w:val="22"/>
        </w:rPr>
        <w:tab/>
        <w:t xml:space="preserve">Agree </w:t>
      </w:r>
      <w:r w:rsidRPr="00B43C74">
        <w:rPr>
          <w:rFonts w:ascii="Calibri" w:eastAsia="Calibri" w:hAnsi="Calibri"/>
          <w:sz w:val="20"/>
          <w:szCs w:val="22"/>
        </w:rPr>
        <w:tab/>
        <w:t>Strongly Agree</w:t>
      </w:r>
    </w:p>
    <w:p w14:paraId="09B3E72A" w14:textId="77777777" w:rsidR="00B43C74" w:rsidRDefault="00B43C74" w:rsidP="00B43C74">
      <w:pPr>
        <w:autoSpaceDE w:val="0"/>
        <w:autoSpaceDN w:val="0"/>
        <w:adjustRightInd w:val="0"/>
        <w:ind w:firstLine="720"/>
        <w:rPr>
          <w:rFonts w:ascii="Calibri" w:eastAsia="Calibri" w:hAnsi="Calibri"/>
          <w:bCs/>
          <w:sz w:val="22"/>
          <w:szCs w:val="22"/>
        </w:rPr>
      </w:pPr>
    </w:p>
    <w:p w14:paraId="55B7EBD5" w14:textId="77777777" w:rsidR="006675AD" w:rsidRPr="00B43C74" w:rsidRDefault="00B43C74" w:rsidP="00B43C74">
      <w:pPr>
        <w:autoSpaceDE w:val="0"/>
        <w:autoSpaceDN w:val="0"/>
        <w:adjustRightInd w:val="0"/>
        <w:ind w:firstLine="720"/>
        <w:rPr>
          <w:rFonts w:ascii="Calibri" w:eastAsia="Calibri" w:hAnsi="Calibri"/>
          <w:bCs/>
          <w:sz w:val="22"/>
          <w:szCs w:val="22"/>
        </w:rPr>
      </w:pPr>
      <w:r w:rsidRPr="00B43C74">
        <w:rPr>
          <w:rFonts w:ascii="Calibri" w:eastAsia="Calibri" w:hAnsi="Calibri"/>
          <w:bCs/>
          <w:sz w:val="22"/>
          <w:szCs w:val="22"/>
        </w:rPr>
        <w:t>Comments:</w:t>
      </w:r>
    </w:p>
    <w:p w14:paraId="0BDF1F5A" w14:textId="77777777" w:rsidR="006675AD" w:rsidRPr="006675AD" w:rsidRDefault="006675AD" w:rsidP="006675AD">
      <w:pPr>
        <w:pStyle w:val="ListParagraph"/>
        <w:rPr>
          <w:rFonts w:ascii="Calibri" w:hAnsi="Calibri"/>
          <w:sz w:val="22"/>
          <w:szCs w:val="22"/>
        </w:rPr>
      </w:pPr>
    </w:p>
    <w:p w14:paraId="09C2726D" w14:textId="77777777" w:rsidR="00B43C74" w:rsidRPr="00B43C74" w:rsidRDefault="00B43C74" w:rsidP="00410361">
      <w:pPr>
        <w:pStyle w:val="ListParagraph"/>
        <w:numPr>
          <w:ilvl w:val="0"/>
          <w:numId w:val="3"/>
        </w:numPr>
        <w:ind w:left="360"/>
        <w:rPr>
          <w:rFonts w:ascii="Calibri" w:eastAsia="Calibri" w:hAnsi="Calibri"/>
          <w:b/>
          <w:bCs/>
          <w:sz w:val="22"/>
          <w:szCs w:val="22"/>
        </w:rPr>
      </w:pPr>
      <w:r w:rsidRPr="00B43C74">
        <w:rPr>
          <w:rFonts w:ascii="Calibri" w:eastAsia="Calibri" w:hAnsi="Calibri"/>
          <w:b/>
          <w:bCs/>
          <w:sz w:val="22"/>
          <w:szCs w:val="22"/>
        </w:rPr>
        <w:t>Describe the strengths of the current GAL organization and service delivery model.</w:t>
      </w:r>
    </w:p>
    <w:p w14:paraId="03AC71F4" w14:textId="77777777" w:rsidR="00B43C74" w:rsidRPr="00B43C74" w:rsidRDefault="00B43C74" w:rsidP="00B43C74">
      <w:pPr>
        <w:pStyle w:val="ListParagraph"/>
        <w:ind w:left="360"/>
        <w:rPr>
          <w:rFonts w:ascii="Calibri" w:eastAsia="Calibri" w:hAnsi="Calibri"/>
          <w:b/>
          <w:bCs/>
          <w:sz w:val="22"/>
          <w:szCs w:val="22"/>
        </w:rPr>
      </w:pPr>
    </w:p>
    <w:p w14:paraId="099C5385" w14:textId="77777777" w:rsidR="00B43C74" w:rsidRPr="00B43C74" w:rsidRDefault="00B43C74" w:rsidP="00410361">
      <w:pPr>
        <w:pStyle w:val="ListParagraph"/>
        <w:numPr>
          <w:ilvl w:val="0"/>
          <w:numId w:val="3"/>
        </w:numPr>
        <w:ind w:left="360"/>
        <w:rPr>
          <w:rFonts w:ascii="Calibri" w:eastAsia="Calibri" w:hAnsi="Calibri"/>
          <w:b/>
          <w:bCs/>
          <w:sz w:val="22"/>
          <w:szCs w:val="22"/>
        </w:rPr>
      </w:pPr>
      <w:r w:rsidRPr="00B43C74">
        <w:rPr>
          <w:rFonts w:ascii="Calibri" w:eastAsia="Calibri" w:hAnsi="Calibri"/>
          <w:b/>
          <w:bCs/>
          <w:sz w:val="22"/>
          <w:szCs w:val="22"/>
        </w:rPr>
        <w:t xml:space="preserve">Describe the challenges of the current GAL organization and service delivery model. </w:t>
      </w:r>
    </w:p>
    <w:p w14:paraId="4D3CB96E" w14:textId="77777777" w:rsidR="00B43C74" w:rsidRPr="00B43C74" w:rsidRDefault="00B43C74" w:rsidP="00B43C74">
      <w:pPr>
        <w:pStyle w:val="ListParagraph"/>
        <w:rPr>
          <w:rFonts w:ascii="Calibri" w:eastAsia="Calibri" w:hAnsi="Calibri"/>
          <w:b/>
          <w:bCs/>
          <w:sz w:val="22"/>
          <w:szCs w:val="22"/>
        </w:rPr>
      </w:pPr>
    </w:p>
    <w:p w14:paraId="2DA29FEE" w14:textId="77777777" w:rsidR="00B43C74" w:rsidRDefault="00B43C74" w:rsidP="00410361">
      <w:pPr>
        <w:pStyle w:val="ListParagraph"/>
        <w:numPr>
          <w:ilvl w:val="0"/>
          <w:numId w:val="3"/>
        </w:numPr>
        <w:ind w:left="360"/>
        <w:rPr>
          <w:rFonts w:ascii="Calibri" w:eastAsia="Calibri" w:hAnsi="Calibri"/>
          <w:b/>
          <w:bCs/>
          <w:sz w:val="22"/>
          <w:szCs w:val="22"/>
        </w:rPr>
      </w:pPr>
      <w:r w:rsidRPr="00B43C74">
        <w:rPr>
          <w:rFonts w:ascii="Calibri" w:eastAsia="Calibri" w:hAnsi="Calibri"/>
          <w:b/>
          <w:bCs/>
          <w:sz w:val="22"/>
          <w:szCs w:val="22"/>
        </w:rPr>
        <w:t>Provide any recommendations to improve the organizational structure or service delivery model.</w:t>
      </w:r>
    </w:p>
    <w:p w14:paraId="52DE47AC" w14:textId="77777777" w:rsidR="00B43C74" w:rsidRPr="00B43C74" w:rsidRDefault="00B43C74" w:rsidP="00B43C74">
      <w:pPr>
        <w:pStyle w:val="ListParagraph"/>
        <w:rPr>
          <w:rFonts w:ascii="Calibri" w:eastAsia="Calibri" w:hAnsi="Calibri"/>
          <w:b/>
          <w:bCs/>
          <w:sz w:val="22"/>
          <w:szCs w:val="22"/>
        </w:rPr>
      </w:pPr>
    </w:p>
    <w:p w14:paraId="34708600" w14:textId="77777777" w:rsidR="00B43C74" w:rsidRDefault="00B43C74">
      <w:pPr>
        <w:spacing w:after="160" w:line="259" w:lineRule="auto"/>
        <w:rPr>
          <w:rFonts w:ascii="Calibri" w:eastAsia="Calibri" w:hAnsi="Calibri"/>
          <w:b/>
          <w:bCs/>
          <w:sz w:val="22"/>
          <w:szCs w:val="22"/>
        </w:rPr>
      </w:pPr>
      <w:r>
        <w:rPr>
          <w:rFonts w:ascii="Calibri" w:eastAsia="Calibri" w:hAnsi="Calibri"/>
          <w:b/>
          <w:bCs/>
          <w:sz w:val="22"/>
          <w:szCs w:val="22"/>
        </w:rPr>
        <w:br w:type="page"/>
      </w:r>
    </w:p>
    <w:p w14:paraId="5BD172C8" w14:textId="5944F968" w:rsidR="00B43C74" w:rsidRPr="00AE7FB7" w:rsidRDefault="00B43C74" w:rsidP="002B1418">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59" w:lineRule="auto"/>
        <w:jc w:val="center"/>
        <w:rPr>
          <w:rFonts w:ascii="Calibri" w:hAnsi="Calibri"/>
          <w:b/>
          <w:sz w:val="28"/>
          <w:szCs w:val="28"/>
        </w:rPr>
      </w:pPr>
      <w:r>
        <w:rPr>
          <w:rFonts w:ascii="Calibri" w:hAnsi="Calibri"/>
          <w:b/>
          <w:sz w:val="28"/>
          <w:szCs w:val="28"/>
        </w:rPr>
        <w:t xml:space="preserve">Appendix </w:t>
      </w:r>
      <w:r w:rsidR="00894D0F">
        <w:rPr>
          <w:rFonts w:ascii="Calibri" w:hAnsi="Calibri"/>
          <w:b/>
          <w:sz w:val="28"/>
          <w:szCs w:val="28"/>
        </w:rPr>
        <w:t>E</w:t>
      </w:r>
      <w:r w:rsidRPr="00AE7FB7">
        <w:rPr>
          <w:rFonts w:ascii="Calibri" w:hAnsi="Calibri"/>
          <w:b/>
          <w:sz w:val="28"/>
          <w:szCs w:val="28"/>
        </w:rPr>
        <w:t xml:space="preserve">: Online </w:t>
      </w:r>
      <w:r>
        <w:rPr>
          <w:rFonts w:ascii="Calibri" w:hAnsi="Calibri"/>
          <w:b/>
          <w:sz w:val="28"/>
          <w:szCs w:val="28"/>
        </w:rPr>
        <w:t>Public Survey</w:t>
      </w:r>
    </w:p>
    <w:p w14:paraId="0D2D591F" w14:textId="77777777" w:rsidR="00B43C74" w:rsidRDefault="00B43C74" w:rsidP="00B43C74">
      <w:pPr>
        <w:rPr>
          <w:rFonts w:ascii="Calibri" w:eastAsia="Calibri" w:hAnsi="Calibri"/>
          <w:b/>
          <w:bCs/>
          <w:sz w:val="22"/>
          <w:szCs w:val="22"/>
        </w:rPr>
      </w:pPr>
    </w:p>
    <w:p w14:paraId="1FC0B469" w14:textId="77777777" w:rsidR="00B43C74" w:rsidRDefault="00B43C74" w:rsidP="00C424DE">
      <w:pPr>
        <w:pStyle w:val="ListParagraph"/>
        <w:numPr>
          <w:ilvl w:val="0"/>
          <w:numId w:val="7"/>
        </w:numPr>
        <w:rPr>
          <w:rFonts w:ascii="Calibri" w:eastAsia="Calibri" w:hAnsi="Calibri"/>
          <w:bCs/>
          <w:sz w:val="22"/>
          <w:szCs w:val="22"/>
        </w:rPr>
      </w:pPr>
      <w:r w:rsidRPr="00B43C74">
        <w:rPr>
          <w:rFonts w:ascii="Calibri" w:eastAsia="Calibri" w:hAnsi="Calibri"/>
          <w:bCs/>
          <w:sz w:val="22"/>
          <w:szCs w:val="22"/>
        </w:rPr>
        <w:t>Describe the strengths of the current GAL organization and service delivery model.</w:t>
      </w:r>
    </w:p>
    <w:p w14:paraId="3ED5D1D3" w14:textId="77777777" w:rsidR="00B43C74" w:rsidRDefault="00B43C74" w:rsidP="00B43C74">
      <w:pPr>
        <w:pStyle w:val="ListParagraph"/>
        <w:rPr>
          <w:rFonts w:ascii="Calibri" w:eastAsia="Calibri" w:hAnsi="Calibri"/>
          <w:bCs/>
          <w:sz w:val="22"/>
          <w:szCs w:val="22"/>
        </w:rPr>
      </w:pPr>
    </w:p>
    <w:p w14:paraId="2BDF4F8A" w14:textId="77777777" w:rsidR="00B43C74" w:rsidRDefault="00B43C74" w:rsidP="00C424DE">
      <w:pPr>
        <w:pStyle w:val="ListParagraph"/>
        <w:numPr>
          <w:ilvl w:val="0"/>
          <w:numId w:val="7"/>
        </w:numPr>
        <w:rPr>
          <w:rFonts w:ascii="Calibri" w:eastAsia="Calibri" w:hAnsi="Calibri"/>
          <w:bCs/>
          <w:sz w:val="22"/>
          <w:szCs w:val="22"/>
        </w:rPr>
      </w:pPr>
      <w:r w:rsidRPr="00B43C74">
        <w:rPr>
          <w:rFonts w:ascii="Calibri" w:eastAsia="Calibri" w:hAnsi="Calibri"/>
          <w:bCs/>
          <w:sz w:val="22"/>
          <w:szCs w:val="22"/>
        </w:rPr>
        <w:t xml:space="preserve">Describe the challenges of the current GAL organization and service delivery model. </w:t>
      </w:r>
    </w:p>
    <w:p w14:paraId="30FB2A57" w14:textId="77777777" w:rsidR="00B43C74" w:rsidRPr="00B43C74" w:rsidRDefault="00B43C74" w:rsidP="00B43C74">
      <w:pPr>
        <w:pStyle w:val="ListParagraph"/>
        <w:rPr>
          <w:rFonts w:ascii="Calibri" w:eastAsia="Calibri" w:hAnsi="Calibri"/>
          <w:bCs/>
          <w:sz w:val="22"/>
          <w:szCs w:val="22"/>
        </w:rPr>
      </w:pPr>
    </w:p>
    <w:p w14:paraId="2E9410D7" w14:textId="77777777" w:rsidR="00B43C74" w:rsidRDefault="00B43C74" w:rsidP="00C424DE">
      <w:pPr>
        <w:pStyle w:val="ListParagraph"/>
        <w:numPr>
          <w:ilvl w:val="0"/>
          <w:numId w:val="7"/>
        </w:numPr>
        <w:rPr>
          <w:rFonts w:ascii="Calibri" w:eastAsia="Calibri" w:hAnsi="Calibri"/>
          <w:bCs/>
          <w:sz w:val="22"/>
          <w:szCs w:val="22"/>
        </w:rPr>
      </w:pPr>
      <w:r w:rsidRPr="00B43C74">
        <w:rPr>
          <w:rFonts w:ascii="Calibri" w:eastAsia="Calibri" w:hAnsi="Calibri"/>
          <w:bCs/>
          <w:sz w:val="22"/>
          <w:szCs w:val="22"/>
        </w:rPr>
        <w:t>Provide any recommendations to improve the organizational structure or service delivery model.</w:t>
      </w:r>
    </w:p>
    <w:p w14:paraId="0156DBA8" w14:textId="77777777" w:rsidR="0099792F" w:rsidRPr="0099792F" w:rsidRDefault="0099792F" w:rsidP="0099792F">
      <w:pPr>
        <w:pStyle w:val="ListParagraph"/>
        <w:rPr>
          <w:rFonts w:ascii="Calibri" w:eastAsia="Calibri" w:hAnsi="Calibri"/>
          <w:bCs/>
          <w:sz w:val="22"/>
          <w:szCs w:val="22"/>
        </w:rPr>
      </w:pPr>
    </w:p>
    <w:p w14:paraId="7C355D72" w14:textId="77777777" w:rsidR="0099792F" w:rsidRDefault="0099792F">
      <w:pPr>
        <w:spacing w:after="160" w:line="259" w:lineRule="auto"/>
        <w:rPr>
          <w:rFonts w:ascii="Calibri" w:eastAsia="Calibri" w:hAnsi="Calibri"/>
          <w:bCs/>
          <w:sz w:val="22"/>
          <w:szCs w:val="22"/>
        </w:rPr>
      </w:pPr>
      <w:r>
        <w:rPr>
          <w:rFonts w:ascii="Calibri" w:eastAsia="Calibri" w:hAnsi="Calibri"/>
          <w:bCs/>
          <w:sz w:val="22"/>
          <w:szCs w:val="22"/>
        </w:rPr>
        <w:br w:type="page"/>
      </w:r>
    </w:p>
    <w:p w14:paraId="264EDF12" w14:textId="173F8553" w:rsidR="0099792F" w:rsidRPr="00333A44" w:rsidRDefault="00894D0F" w:rsidP="002B141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eastAsia="Calibri" w:hAnsi="Calibri"/>
          <w:b/>
          <w:bCs/>
          <w:sz w:val="28"/>
          <w:szCs w:val="28"/>
        </w:rPr>
      </w:pPr>
      <w:r>
        <w:rPr>
          <w:rFonts w:ascii="Calibri" w:eastAsia="Calibri" w:hAnsi="Calibri"/>
          <w:b/>
          <w:bCs/>
          <w:sz w:val="28"/>
          <w:szCs w:val="28"/>
        </w:rPr>
        <w:t>Appendix F</w:t>
      </w:r>
      <w:r w:rsidR="0099792F" w:rsidRPr="00333A44">
        <w:rPr>
          <w:rFonts w:ascii="Calibri" w:eastAsia="Calibri" w:hAnsi="Calibri"/>
          <w:b/>
          <w:bCs/>
          <w:sz w:val="28"/>
          <w:szCs w:val="28"/>
        </w:rPr>
        <w:t xml:space="preserve">: </w:t>
      </w:r>
      <w:r w:rsidR="00D836A7" w:rsidRPr="00D836A7">
        <w:rPr>
          <w:rFonts w:ascii="Calibri" w:eastAsia="Calibri" w:hAnsi="Calibri"/>
          <w:b/>
          <w:bCs/>
          <w:sz w:val="28"/>
          <w:szCs w:val="28"/>
        </w:rPr>
        <w:t>District GAL Program Organizational Chart</w:t>
      </w:r>
    </w:p>
    <w:p w14:paraId="3AD06FE9" w14:textId="77777777" w:rsidR="001B5B5E" w:rsidRDefault="001B5B5E" w:rsidP="001B5B5E">
      <w:pPr>
        <w:jc w:val="center"/>
        <w:rPr>
          <w:rFonts w:asciiTheme="minorHAnsi" w:hAnsiTheme="minorHAnsi" w:cstheme="minorHAnsi"/>
          <w:b/>
          <w:sz w:val="32"/>
        </w:rPr>
      </w:pPr>
    </w:p>
    <w:p w14:paraId="6962043A" w14:textId="77777777" w:rsidR="001B5B5E" w:rsidRDefault="001B5B5E" w:rsidP="001B5B5E">
      <w:pPr>
        <w:jc w:val="center"/>
        <w:rPr>
          <w:rFonts w:asciiTheme="minorHAnsi" w:hAnsiTheme="minorHAnsi" w:cstheme="minorHAnsi"/>
          <w:b/>
          <w:sz w:val="32"/>
        </w:rPr>
      </w:pPr>
    </w:p>
    <w:p w14:paraId="704902F4" w14:textId="77777777" w:rsidR="001B5B5E" w:rsidRPr="001B5B5E" w:rsidRDefault="001B5B5E" w:rsidP="001B5B5E">
      <w:pPr>
        <w:jc w:val="center"/>
        <w:rPr>
          <w:rFonts w:asciiTheme="minorHAnsi" w:hAnsiTheme="minorHAnsi" w:cstheme="minorHAnsi"/>
          <w:b/>
          <w:sz w:val="32"/>
        </w:rPr>
      </w:pPr>
      <w:r w:rsidRPr="001B5B5E">
        <w:rPr>
          <w:rFonts w:asciiTheme="minorHAnsi" w:hAnsiTheme="minorHAnsi" w:cstheme="minorHAnsi"/>
          <w:b/>
          <w:sz w:val="32"/>
        </w:rPr>
        <w:t>Minnesota Guardian ad litem Program Structure</w:t>
      </w:r>
    </w:p>
    <w:p w14:paraId="3C033B55" w14:textId="77777777" w:rsidR="001B5B5E" w:rsidRPr="001B5B5E" w:rsidRDefault="001B5B5E" w:rsidP="001B5B5E">
      <w:pPr>
        <w:jc w:val="center"/>
        <w:rPr>
          <w:rFonts w:asciiTheme="minorHAnsi" w:hAnsiTheme="minorHAnsi" w:cstheme="minorHAnsi"/>
          <w:b/>
          <w:sz w:val="32"/>
        </w:rPr>
      </w:pPr>
      <w:r w:rsidRPr="001B5B5E">
        <w:rPr>
          <w:rFonts w:asciiTheme="minorHAnsi" w:hAnsiTheme="minorHAnsi" w:cstheme="minorHAnsi"/>
          <w:b/>
          <w:sz w:val="32"/>
        </w:rPr>
        <w:t>First District</w:t>
      </w:r>
    </w:p>
    <w:p w14:paraId="63080CE9" w14:textId="2B0F6CE8" w:rsidR="001B5B5E" w:rsidRDefault="001B5B5E" w:rsidP="001B5B5E">
      <w:pPr>
        <w:jc w:val="center"/>
        <w:rPr>
          <w:rFonts w:asciiTheme="minorHAnsi" w:hAnsiTheme="minorHAnsi" w:cstheme="minorHAnsi"/>
        </w:rPr>
      </w:pPr>
    </w:p>
    <w:p w14:paraId="09D1D541" w14:textId="77777777" w:rsidR="00AA3FC9" w:rsidRPr="001B5B5E" w:rsidRDefault="00AA3FC9" w:rsidP="001B5B5E">
      <w:pPr>
        <w:jc w:val="center"/>
        <w:rPr>
          <w:rFonts w:asciiTheme="minorHAnsi" w:hAnsiTheme="minorHAnsi" w:cstheme="minorHAnsi"/>
        </w:rPr>
      </w:pPr>
    </w:p>
    <w:p w14:paraId="46E4291A" w14:textId="77777777" w:rsidR="001B5B5E" w:rsidRDefault="001B5B5E" w:rsidP="00AA3FC9">
      <w:pPr>
        <w:ind w:left="-540"/>
        <w:jc w:val="center"/>
      </w:pPr>
      <w:r>
        <w:rPr>
          <w:noProof/>
        </w:rPr>
        <w:drawing>
          <wp:inline distT="0" distB="0" distL="0" distR="0" wp14:anchorId="1BF6F4A6" wp14:editId="3DC78F04">
            <wp:extent cx="5096455" cy="4182110"/>
            <wp:effectExtent l="0" t="38100" r="0" b="469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A0997D9" w14:textId="77777777" w:rsidR="001B5B5E" w:rsidRDefault="001B5B5E">
      <w:pPr>
        <w:spacing w:after="160" w:line="259" w:lineRule="auto"/>
        <w:rPr>
          <w:rFonts w:asciiTheme="minorHAnsi" w:hAnsiTheme="minorHAnsi" w:cstheme="minorHAnsi"/>
          <w:b/>
          <w:sz w:val="32"/>
        </w:rPr>
      </w:pPr>
    </w:p>
    <w:p w14:paraId="1D132BA9" w14:textId="77777777" w:rsidR="001B5B5E" w:rsidRDefault="001B5B5E">
      <w:pPr>
        <w:spacing w:after="160" w:line="259" w:lineRule="auto"/>
        <w:rPr>
          <w:rFonts w:asciiTheme="minorHAnsi" w:hAnsiTheme="minorHAnsi" w:cstheme="minorHAnsi"/>
          <w:b/>
          <w:sz w:val="32"/>
        </w:rPr>
      </w:pPr>
      <w:r>
        <w:rPr>
          <w:rFonts w:asciiTheme="minorHAnsi" w:hAnsiTheme="minorHAnsi" w:cstheme="minorHAnsi"/>
          <w:b/>
          <w:sz w:val="32"/>
        </w:rPr>
        <w:br w:type="page"/>
      </w:r>
    </w:p>
    <w:p w14:paraId="037EC558" w14:textId="77777777" w:rsidR="0099792F" w:rsidRPr="0099792F" w:rsidRDefault="0099792F" w:rsidP="0099792F">
      <w:pPr>
        <w:jc w:val="center"/>
        <w:rPr>
          <w:rFonts w:asciiTheme="minorHAnsi" w:hAnsiTheme="minorHAnsi" w:cstheme="minorHAnsi"/>
          <w:b/>
          <w:sz w:val="32"/>
        </w:rPr>
      </w:pPr>
      <w:r w:rsidRPr="0099792F">
        <w:rPr>
          <w:rFonts w:asciiTheme="minorHAnsi" w:hAnsiTheme="minorHAnsi" w:cstheme="minorHAnsi"/>
          <w:b/>
          <w:sz w:val="32"/>
        </w:rPr>
        <w:t>Minnesota Guardian ad litem Program Structure</w:t>
      </w:r>
    </w:p>
    <w:p w14:paraId="3165775E" w14:textId="77777777" w:rsidR="0099792F" w:rsidRDefault="0099792F" w:rsidP="0099792F">
      <w:pPr>
        <w:jc w:val="center"/>
        <w:rPr>
          <w:rFonts w:asciiTheme="minorHAnsi" w:hAnsiTheme="minorHAnsi" w:cstheme="minorHAnsi"/>
          <w:b/>
          <w:sz w:val="32"/>
        </w:rPr>
      </w:pPr>
      <w:r w:rsidRPr="0099792F">
        <w:rPr>
          <w:rFonts w:asciiTheme="minorHAnsi" w:hAnsiTheme="minorHAnsi" w:cstheme="minorHAnsi"/>
          <w:b/>
          <w:sz w:val="32"/>
        </w:rPr>
        <w:t>Second District</w:t>
      </w:r>
    </w:p>
    <w:p w14:paraId="1CA1260B" w14:textId="77777777" w:rsidR="0099792F" w:rsidRDefault="0099792F" w:rsidP="0099792F">
      <w:pPr>
        <w:jc w:val="center"/>
        <w:rPr>
          <w:rFonts w:asciiTheme="minorHAnsi" w:hAnsiTheme="minorHAnsi" w:cstheme="minorHAnsi"/>
          <w:b/>
          <w:sz w:val="32"/>
        </w:rPr>
      </w:pPr>
    </w:p>
    <w:p w14:paraId="6D3D461D" w14:textId="77777777" w:rsidR="0099792F" w:rsidRDefault="0099792F" w:rsidP="0099792F">
      <w:pPr>
        <w:jc w:val="center"/>
      </w:pPr>
    </w:p>
    <w:p w14:paraId="62B7C9BC" w14:textId="77777777" w:rsidR="0099792F" w:rsidRDefault="0099792F" w:rsidP="0099792F">
      <w:pPr>
        <w:ind w:left="-810" w:right="-1080"/>
        <w:jc w:val="center"/>
      </w:pPr>
      <w:r w:rsidRPr="000951FF">
        <w:rPr>
          <w:caps/>
          <w:noProof/>
        </w:rPr>
        <w:drawing>
          <wp:inline distT="0" distB="0" distL="0" distR="0" wp14:anchorId="62E87492" wp14:editId="3E7A7AED">
            <wp:extent cx="6829425" cy="5495925"/>
            <wp:effectExtent l="0" t="38100" r="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FC30D3C" w14:textId="77777777" w:rsidR="0099792F" w:rsidRPr="0099792F" w:rsidRDefault="0099792F" w:rsidP="0099792F">
      <w:pPr>
        <w:rPr>
          <w:rFonts w:ascii="Calibri" w:eastAsia="Calibri" w:hAnsi="Calibri"/>
          <w:b/>
          <w:bCs/>
          <w:sz w:val="22"/>
          <w:szCs w:val="22"/>
        </w:rPr>
      </w:pPr>
    </w:p>
    <w:p w14:paraId="38DF8BC4" w14:textId="77777777" w:rsidR="0099792F" w:rsidRPr="0099792F" w:rsidRDefault="0099792F" w:rsidP="0099792F">
      <w:pPr>
        <w:rPr>
          <w:rFonts w:ascii="Calibri" w:eastAsia="Calibri" w:hAnsi="Calibri"/>
          <w:bCs/>
          <w:sz w:val="22"/>
          <w:szCs w:val="22"/>
        </w:rPr>
      </w:pPr>
    </w:p>
    <w:p w14:paraId="7301B74A" w14:textId="77777777" w:rsidR="0099792F" w:rsidRDefault="0099792F">
      <w:pPr>
        <w:spacing w:after="160" w:line="259" w:lineRule="auto"/>
        <w:rPr>
          <w:rFonts w:ascii="Calibri" w:eastAsia="Calibri" w:hAnsi="Calibri"/>
          <w:b/>
          <w:bCs/>
          <w:sz w:val="22"/>
          <w:szCs w:val="22"/>
        </w:rPr>
      </w:pPr>
      <w:r>
        <w:rPr>
          <w:rFonts w:ascii="Calibri" w:eastAsia="Calibri" w:hAnsi="Calibri"/>
          <w:b/>
          <w:bCs/>
          <w:sz w:val="22"/>
          <w:szCs w:val="22"/>
        </w:rPr>
        <w:br w:type="page"/>
      </w:r>
    </w:p>
    <w:p w14:paraId="23E190F7" w14:textId="77777777" w:rsidR="0099792F" w:rsidRPr="0099792F" w:rsidRDefault="0099792F" w:rsidP="0099792F">
      <w:pPr>
        <w:jc w:val="center"/>
        <w:rPr>
          <w:rFonts w:asciiTheme="minorHAnsi" w:hAnsiTheme="minorHAnsi" w:cstheme="minorHAnsi"/>
          <w:b/>
          <w:sz w:val="32"/>
        </w:rPr>
      </w:pPr>
      <w:r w:rsidRPr="0099792F">
        <w:rPr>
          <w:rFonts w:asciiTheme="minorHAnsi" w:hAnsiTheme="minorHAnsi" w:cstheme="minorHAnsi"/>
          <w:b/>
          <w:sz w:val="32"/>
        </w:rPr>
        <w:t>Minnesota Guardian ad litem Program Structure</w:t>
      </w:r>
    </w:p>
    <w:p w14:paraId="1F83099B" w14:textId="77777777" w:rsidR="0099792F" w:rsidRPr="0099792F" w:rsidRDefault="001C1705" w:rsidP="0099792F">
      <w:pPr>
        <w:jc w:val="center"/>
        <w:rPr>
          <w:rFonts w:asciiTheme="minorHAnsi" w:hAnsiTheme="minorHAnsi" w:cstheme="minorHAnsi"/>
          <w:b/>
          <w:sz w:val="32"/>
        </w:rPr>
      </w:pPr>
      <w:r>
        <w:rPr>
          <w:rFonts w:asciiTheme="minorHAnsi" w:hAnsiTheme="minorHAnsi" w:cstheme="minorHAnsi"/>
          <w:b/>
          <w:sz w:val="32"/>
        </w:rPr>
        <w:t xml:space="preserve"> </w:t>
      </w:r>
      <w:r w:rsidR="0099792F" w:rsidRPr="0099792F">
        <w:rPr>
          <w:rFonts w:asciiTheme="minorHAnsi" w:hAnsiTheme="minorHAnsi" w:cstheme="minorHAnsi"/>
          <w:b/>
          <w:sz w:val="32"/>
        </w:rPr>
        <w:t>Third District</w:t>
      </w:r>
    </w:p>
    <w:p w14:paraId="011449CB" w14:textId="77777777" w:rsidR="0099792F" w:rsidRDefault="0099792F" w:rsidP="0099792F">
      <w:pPr>
        <w:jc w:val="center"/>
        <w:rPr>
          <w:rFonts w:asciiTheme="minorHAnsi" w:hAnsiTheme="minorHAnsi" w:cstheme="minorHAnsi"/>
        </w:rPr>
      </w:pPr>
    </w:p>
    <w:p w14:paraId="025F92FE" w14:textId="46A199DF" w:rsidR="0099792F" w:rsidRDefault="0099792F" w:rsidP="0099792F">
      <w:pPr>
        <w:jc w:val="center"/>
        <w:rPr>
          <w:rFonts w:asciiTheme="minorHAnsi" w:hAnsiTheme="minorHAnsi" w:cstheme="minorHAnsi"/>
        </w:rPr>
      </w:pPr>
    </w:p>
    <w:p w14:paraId="4098D9DA" w14:textId="77777777" w:rsidR="00AA3FC9" w:rsidRDefault="00AA3FC9" w:rsidP="0099792F">
      <w:pPr>
        <w:jc w:val="center"/>
        <w:rPr>
          <w:rFonts w:asciiTheme="minorHAnsi" w:hAnsiTheme="minorHAnsi" w:cstheme="minorHAnsi"/>
        </w:rPr>
      </w:pPr>
    </w:p>
    <w:p w14:paraId="2796CE20" w14:textId="77777777" w:rsidR="0099792F" w:rsidRDefault="0099792F" w:rsidP="00AA3FC9">
      <w:pPr>
        <w:ind w:left="-900" w:right="2250"/>
        <w:jc w:val="center"/>
      </w:pPr>
      <w:r>
        <w:rPr>
          <w:noProof/>
        </w:rPr>
        <w:drawing>
          <wp:inline distT="0" distB="0" distL="0" distR="0" wp14:anchorId="73638ED1" wp14:editId="6C86BC82">
            <wp:extent cx="4913906" cy="4436827"/>
            <wp:effectExtent l="0" t="38100" r="0" b="4000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F6E7B46" w14:textId="77777777" w:rsidR="00B43C74" w:rsidRDefault="00B43C74" w:rsidP="00B43C74">
      <w:pPr>
        <w:rPr>
          <w:rFonts w:ascii="Calibri" w:eastAsia="Calibri" w:hAnsi="Calibri"/>
          <w:b/>
          <w:bCs/>
          <w:sz w:val="22"/>
          <w:szCs w:val="22"/>
        </w:rPr>
      </w:pPr>
    </w:p>
    <w:p w14:paraId="2C7C0F39" w14:textId="77777777" w:rsidR="00C43866" w:rsidRDefault="00C43866">
      <w:pPr>
        <w:spacing w:after="160" w:line="259" w:lineRule="auto"/>
        <w:rPr>
          <w:rFonts w:ascii="Calibri" w:eastAsia="Calibri" w:hAnsi="Calibri"/>
          <w:b/>
          <w:bCs/>
          <w:sz w:val="22"/>
          <w:szCs w:val="22"/>
        </w:rPr>
      </w:pPr>
      <w:r>
        <w:rPr>
          <w:rFonts w:ascii="Calibri" w:eastAsia="Calibri" w:hAnsi="Calibri"/>
          <w:b/>
          <w:bCs/>
          <w:sz w:val="22"/>
          <w:szCs w:val="22"/>
        </w:rPr>
        <w:br w:type="page"/>
      </w:r>
    </w:p>
    <w:p w14:paraId="2E60D753" w14:textId="77777777" w:rsidR="00C43866" w:rsidRPr="00C43866" w:rsidRDefault="00C43866" w:rsidP="00C43866">
      <w:pPr>
        <w:jc w:val="center"/>
        <w:rPr>
          <w:rFonts w:asciiTheme="minorHAnsi" w:hAnsiTheme="minorHAnsi" w:cstheme="minorHAnsi"/>
          <w:b/>
          <w:sz w:val="32"/>
        </w:rPr>
      </w:pPr>
      <w:r w:rsidRPr="00C43866">
        <w:rPr>
          <w:rFonts w:asciiTheme="minorHAnsi" w:hAnsiTheme="minorHAnsi" w:cstheme="minorHAnsi"/>
          <w:b/>
          <w:sz w:val="32"/>
        </w:rPr>
        <w:t>Minnesota Guardian ad litem Program Structure</w:t>
      </w:r>
    </w:p>
    <w:p w14:paraId="543147EB" w14:textId="77777777" w:rsidR="00C43866" w:rsidRPr="00C43866" w:rsidRDefault="00C43866" w:rsidP="00C43866">
      <w:pPr>
        <w:jc w:val="center"/>
        <w:rPr>
          <w:rFonts w:asciiTheme="minorHAnsi" w:hAnsiTheme="minorHAnsi" w:cstheme="minorHAnsi"/>
          <w:b/>
          <w:sz w:val="32"/>
        </w:rPr>
      </w:pPr>
      <w:r w:rsidRPr="00C43866">
        <w:rPr>
          <w:rFonts w:asciiTheme="minorHAnsi" w:hAnsiTheme="minorHAnsi" w:cstheme="minorHAnsi"/>
          <w:b/>
          <w:sz w:val="32"/>
        </w:rPr>
        <w:t xml:space="preserve">Fourth District </w:t>
      </w:r>
    </w:p>
    <w:p w14:paraId="01A0E821" w14:textId="77777777" w:rsidR="00C43866" w:rsidRDefault="00C43866" w:rsidP="00AA3FC9">
      <w:pPr>
        <w:ind w:left="-270"/>
        <w:jc w:val="center"/>
      </w:pPr>
    </w:p>
    <w:p w14:paraId="14F5E0BB" w14:textId="77777777" w:rsidR="00C43866" w:rsidRDefault="00C43866" w:rsidP="00C43866">
      <w:pPr>
        <w:jc w:val="center"/>
      </w:pPr>
    </w:p>
    <w:p w14:paraId="37BB15E4" w14:textId="77777777" w:rsidR="00C43866" w:rsidRDefault="00C43866" w:rsidP="00AA3FC9">
      <w:pPr>
        <w:ind w:left="-720" w:right="2250"/>
        <w:jc w:val="center"/>
      </w:pPr>
      <w:r>
        <w:rPr>
          <w:noProof/>
        </w:rPr>
        <w:drawing>
          <wp:inline distT="0" distB="0" distL="0" distR="0" wp14:anchorId="18DF512B" wp14:editId="0ADFD8E3">
            <wp:extent cx="6943725" cy="6858000"/>
            <wp:effectExtent l="0" t="38100" r="0" b="381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F439466" w14:textId="77777777" w:rsidR="004304E7" w:rsidRDefault="004304E7">
      <w:pPr>
        <w:spacing w:after="160" w:line="259" w:lineRule="auto"/>
        <w:rPr>
          <w:rFonts w:ascii="Calibri" w:eastAsia="Calibri" w:hAnsi="Calibri"/>
          <w:b/>
          <w:bCs/>
          <w:sz w:val="22"/>
          <w:szCs w:val="22"/>
        </w:rPr>
      </w:pPr>
      <w:r>
        <w:rPr>
          <w:rFonts w:ascii="Calibri" w:eastAsia="Calibri" w:hAnsi="Calibri"/>
          <w:b/>
          <w:bCs/>
          <w:sz w:val="22"/>
          <w:szCs w:val="22"/>
        </w:rPr>
        <w:br w:type="page"/>
      </w:r>
    </w:p>
    <w:p w14:paraId="7EA0D0A3" w14:textId="77777777" w:rsidR="004304E7" w:rsidRPr="004304E7" w:rsidRDefault="004304E7" w:rsidP="004304E7">
      <w:pPr>
        <w:jc w:val="center"/>
        <w:rPr>
          <w:rFonts w:asciiTheme="minorHAnsi" w:hAnsiTheme="minorHAnsi" w:cstheme="minorHAnsi"/>
          <w:b/>
          <w:sz w:val="32"/>
        </w:rPr>
      </w:pPr>
      <w:r w:rsidRPr="004304E7">
        <w:rPr>
          <w:rFonts w:asciiTheme="minorHAnsi" w:hAnsiTheme="minorHAnsi" w:cstheme="minorHAnsi"/>
          <w:b/>
          <w:sz w:val="32"/>
        </w:rPr>
        <w:t>Minnesota Guardian ad litem Program Structure</w:t>
      </w:r>
    </w:p>
    <w:p w14:paraId="7A70F745" w14:textId="77777777" w:rsidR="004304E7" w:rsidRPr="004304E7" w:rsidRDefault="004304E7" w:rsidP="004304E7">
      <w:pPr>
        <w:jc w:val="center"/>
        <w:rPr>
          <w:rFonts w:asciiTheme="minorHAnsi" w:hAnsiTheme="minorHAnsi" w:cstheme="minorHAnsi"/>
          <w:b/>
          <w:sz w:val="32"/>
        </w:rPr>
      </w:pPr>
      <w:r w:rsidRPr="004304E7">
        <w:rPr>
          <w:rFonts w:asciiTheme="minorHAnsi" w:hAnsiTheme="minorHAnsi" w:cstheme="minorHAnsi"/>
          <w:b/>
          <w:sz w:val="32"/>
        </w:rPr>
        <w:t>Fifth District</w:t>
      </w:r>
    </w:p>
    <w:p w14:paraId="5ACB0E39" w14:textId="77777777" w:rsidR="004304E7" w:rsidRDefault="004304E7" w:rsidP="004304E7">
      <w:pPr>
        <w:jc w:val="center"/>
      </w:pPr>
    </w:p>
    <w:p w14:paraId="3AED79CC" w14:textId="77777777" w:rsidR="004304E7" w:rsidRDefault="004304E7" w:rsidP="004304E7">
      <w:pPr>
        <w:jc w:val="center"/>
      </w:pPr>
    </w:p>
    <w:p w14:paraId="43665FD3" w14:textId="77777777" w:rsidR="004304E7" w:rsidRDefault="004304E7" w:rsidP="004304E7">
      <w:pPr>
        <w:ind w:left="540" w:right="-1080"/>
        <w:jc w:val="center"/>
      </w:pPr>
      <w:r w:rsidRPr="000951FF">
        <w:rPr>
          <w:caps/>
          <w:noProof/>
        </w:rPr>
        <w:drawing>
          <wp:inline distT="0" distB="0" distL="0" distR="0" wp14:anchorId="2191CD9F" wp14:editId="4FA467AF">
            <wp:extent cx="5286375" cy="4171950"/>
            <wp:effectExtent l="38100" t="0" r="4762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4976FDE4" w14:textId="77777777" w:rsidR="001C1705" w:rsidRDefault="001C1705">
      <w:pPr>
        <w:spacing w:after="160" w:line="259" w:lineRule="auto"/>
        <w:rPr>
          <w:rFonts w:ascii="Calibri" w:eastAsia="Calibri" w:hAnsi="Calibri"/>
          <w:b/>
          <w:bCs/>
          <w:sz w:val="22"/>
          <w:szCs w:val="22"/>
        </w:rPr>
      </w:pPr>
      <w:r>
        <w:rPr>
          <w:rFonts w:ascii="Calibri" w:eastAsia="Calibri" w:hAnsi="Calibri"/>
          <w:b/>
          <w:bCs/>
          <w:sz w:val="22"/>
          <w:szCs w:val="22"/>
        </w:rPr>
        <w:br w:type="page"/>
      </w:r>
    </w:p>
    <w:p w14:paraId="74F6DE4E" w14:textId="77777777" w:rsidR="001C1705" w:rsidRPr="001C1705" w:rsidRDefault="001C1705" w:rsidP="001C1705">
      <w:pPr>
        <w:jc w:val="center"/>
        <w:rPr>
          <w:rFonts w:asciiTheme="minorHAnsi" w:hAnsiTheme="minorHAnsi" w:cstheme="minorHAnsi"/>
          <w:b/>
          <w:sz w:val="32"/>
        </w:rPr>
      </w:pPr>
      <w:r w:rsidRPr="001C1705">
        <w:rPr>
          <w:rFonts w:asciiTheme="minorHAnsi" w:hAnsiTheme="minorHAnsi" w:cstheme="minorHAnsi"/>
          <w:b/>
          <w:sz w:val="32"/>
        </w:rPr>
        <w:t>Minnesota Guardian ad litem Program Structure</w:t>
      </w:r>
    </w:p>
    <w:p w14:paraId="3DBB454E" w14:textId="77777777" w:rsidR="001C1705" w:rsidRDefault="001C1705" w:rsidP="001C1705">
      <w:pPr>
        <w:jc w:val="center"/>
        <w:rPr>
          <w:rFonts w:asciiTheme="minorHAnsi" w:hAnsiTheme="minorHAnsi" w:cstheme="minorHAnsi"/>
          <w:b/>
          <w:sz w:val="32"/>
        </w:rPr>
      </w:pPr>
      <w:r w:rsidRPr="001C1705">
        <w:rPr>
          <w:rFonts w:asciiTheme="minorHAnsi" w:hAnsiTheme="minorHAnsi" w:cstheme="minorHAnsi"/>
          <w:b/>
          <w:sz w:val="32"/>
        </w:rPr>
        <w:t>Sixth District</w:t>
      </w:r>
    </w:p>
    <w:p w14:paraId="545E9BA0" w14:textId="77777777" w:rsidR="001C1705" w:rsidRDefault="001C1705" w:rsidP="001C1705">
      <w:pPr>
        <w:jc w:val="center"/>
        <w:rPr>
          <w:rFonts w:asciiTheme="minorHAnsi" w:hAnsiTheme="minorHAnsi" w:cstheme="minorHAnsi"/>
          <w:b/>
          <w:sz w:val="32"/>
        </w:rPr>
      </w:pPr>
    </w:p>
    <w:p w14:paraId="4C851E3E" w14:textId="77777777" w:rsidR="001C1705" w:rsidRDefault="001C1705" w:rsidP="001C1705">
      <w:pPr>
        <w:jc w:val="center"/>
      </w:pPr>
      <w:r>
        <w:rPr>
          <w:noProof/>
        </w:rPr>
        <w:drawing>
          <wp:inline distT="0" distB="0" distL="0" distR="0" wp14:anchorId="5914F4DA" wp14:editId="086C0637">
            <wp:extent cx="5486400" cy="4993667"/>
            <wp:effectExtent l="38100" t="0" r="3810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9E6178D" w14:textId="77777777" w:rsidR="001C1705" w:rsidRDefault="001C1705">
      <w:pPr>
        <w:spacing w:after="160" w:line="259" w:lineRule="auto"/>
        <w:rPr>
          <w:rFonts w:ascii="Calibri" w:eastAsia="Calibri" w:hAnsi="Calibri"/>
          <w:b/>
          <w:bCs/>
          <w:sz w:val="22"/>
          <w:szCs w:val="22"/>
        </w:rPr>
      </w:pPr>
      <w:r>
        <w:rPr>
          <w:rFonts w:ascii="Calibri" w:eastAsia="Calibri" w:hAnsi="Calibri"/>
          <w:b/>
          <w:bCs/>
          <w:sz w:val="22"/>
          <w:szCs w:val="22"/>
        </w:rPr>
        <w:br w:type="page"/>
      </w:r>
    </w:p>
    <w:p w14:paraId="7B224CB1" w14:textId="77777777" w:rsidR="001C1705" w:rsidRPr="00524351" w:rsidRDefault="001C1705" w:rsidP="001C1705">
      <w:pPr>
        <w:jc w:val="center"/>
        <w:rPr>
          <w:rFonts w:asciiTheme="minorHAnsi" w:hAnsiTheme="minorHAnsi" w:cstheme="minorHAnsi"/>
          <w:b/>
          <w:sz w:val="32"/>
        </w:rPr>
      </w:pPr>
      <w:r w:rsidRPr="00524351">
        <w:rPr>
          <w:rFonts w:asciiTheme="minorHAnsi" w:hAnsiTheme="minorHAnsi" w:cstheme="minorHAnsi"/>
          <w:b/>
          <w:sz w:val="32"/>
        </w:rPr>
        <w:t>Minnesota Guardian ad litem Program Structure</w:t>
      </w:r>
    </w:p>
    <w:p w14:paraId="6DE525A6" w14:textId="77777777" w:rsidR="001C1705" w:rsidRPr="00524351" w:rsidRDefault="001C1705" w:rsidP="001C1705">
      <w:pPr>
        <w:jc w:val="center"/>
        <w:rPr>
          <w:rFonts w:asciiTheme="minorHAnsi" w:hAnsiTheme="minorHAnsi" w:cstheme="minorHAnsi"/>
          <w:b/>
          <w:sz w:val="32"/>
        </w:rPr>
      </w:pPr>
      <w:r w:rsidRPr="00524351">
        <w:rPr>
          <w:rFonts w:asciiTheme="minorHAnsi" w:hAnsiTheme="minorHAnsi" w:cstheme="minorHAnsi"/>
          <w:b/>
          <w:sz w:val="32"/>
        </w:rPr>
        <w:t>Seventh District</w:t>
      </w:r>
    </w:p>
    <w:p w14:paraId="0AE23B2F" w14:textId="77777777" w:rsidR="001C1705" w:rsidRPr="00124936" w:rsidRDefault="001C1705" w:rsidP="001C1705">
      <w:pPr>
        <w:jc w:val="center"/>
        <w:rPr>
          <w:b/>
          <w:sz w:val="32"/>
        </w:rPr>
      </w:pPr>
    </w:p>
    <w:p w14:paraId="24052084" w14:textId="77777777" w:rsidR="001C1705" w:rsidRDefault="001C1705" w:rsidP="001C1705">
      <w:pPr>
        <w:jc w:val="center"/>
      </w:pPr>
    </w:p>
    <w:p w14:paraId="73BD2265" w14:textId="77777777" w:rsidR="001C1705" w:rsidRDefault="001C1705" w:rsidP="001C1705">
      <w:pPr>
        <w:ind w:left="-1440"/>
        <w:jc w:val="center"/>
      </w:pPr>
      <w:r>
        <w:rPr>
          <w:noProof/>
        </w:rPr>
        <w:drawing>
          <wp:inline distT="0" distB="0" distL="0" distR="0" wp14:anchorId="355CA85E" wp14:editId="352DF77D">
            <wp:extent cx="5486400" cy="5248275"/>
            <wp:effectExtent l="0" t="38100" r="0" b="4762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9DD709B" w14:textId="77777777" w:rsidR="001C1705" w:rsidRPr="004901E4" w:rsidRDefault="001C1705" w:rsidP="001C1705"/>
    <w:p w14:paraId="7F35C425" w14:textId="77777777" w:rsidR="001C1705" w:rsidRDefault="001C1705">
      <w:pPr>
        <w:spacing w:after="160" w:line="259" w:lineRule="auto"/>
        <w:rPr>
          <w:rFonts w:ascii="Calibri" w:eastAsia="Calibri" w:hAnsi="Calibri"/>
          <w:b/>
          <w:bCs/>
          <w:sz w:val="22"/>
          <w:szCs w:val="22"/>
        </w:rPr>
      </w:pPr>
      <w:r>
        <w:rPr>
          <w:rFonts w:ascii="Calibri" w:eastAsia="Calibri" w:hAnsi="Calibri"/>
          <w:b/>
          <w:bCs/>
          <w:sz w:val="22"/>
          <w:szCs w:val="22"/>
        </w:rPr>
        <w:br w:type="page"/>
      </w:r>
    </w:p>
    <w:p w14:paraId="4CB2B77A" w14:textId="77777777" w:rsidR="001C1705" w:rsidRPr="001C1705" w:rsidRDefault="001C1705" w:rsidP="001C1705">
      <w:pPr>
        <w:jc w:val="center"/>
        <w:rPr>
          <w:rFonts w:asciiTheme="minorHAnsi" w:hAnsiTheme="minorHAnsi" w:cstheme="minorHAnsi"/>
          <w:b/>
          <w:sz w:val="32"/>
        </w:rPr>
      </w:pPr>
      <w:r w:rsidRPr="001C1705">
        <w:rPr>
          <w:rFonts w:asciiTheme="minorHAnsi" w:hAnsiTheme="minorHAnsi" w:cstheme="minorHAnsi"/>
          <w:b/>
          <w:sz w:val="32"/>
        </w:rPr>
        <w:t>Minnesota Guardian ad litem Program Structure</w:t>
      </w:r>
    </w:p>
    <w:p w14:paraId="7F359CDB" w14:textId="77777777" w:rsidR="001C1705" w:rsidRPr="001C1705" w:rsidRDefault="001C1705" w:rsidP="001C1705">
      <w:pPr>
        <w:jc w:val="center"/>
        <w:rPr>
          <w:rFonts w:asciiTheme="minorHAnsi" w:hAnsiTheme="minorHAnsi" w:cstheme="minorHAnsi"/>
          <w:b/>
          <w:sz w:val="32"/>
        </w:rPr>
      </w:pPr>
      <w:r w:rsidRPr="001C1705">
        <w:rPr>
          <w:rFonts w:asciiTheme="minorHAnsi" w:hAnsiTheme="minorHAnsi" w:cstheme="minorHAnsi"/>
          <w:b/>
          <w:sz w:val="32"/>
        </w:rPr>
        <w:t>Eighth District</w:t>
      </w:r>
    </w:p>
    <w:p w14:paraId="46CF8015" w14:textId="77777777" w:rsidR="001C1705" w:rsidRDefault="001C1705" w:rsidP="001C1705">
      <w:pPr>
        <w:jc w:val="center"/>
      </w:pPr>
    </w:p>
    <w:p w14:paraId="21718FA8" w14:textId="77777777" w:rsidR="001C1705" w:rsidRDefault="001C1705" w:rsidP="001C1705">
      <w:pPr>
        <w:jc w:val="center"/>
      </w:pPr>
    </w:p>
    <w:p w14:paraId="1CA0D455" w14:textId="77777777" w:rsidR="001C1705" w:rsidRDefault="001C1705" w:rsidP="001C1705">
      <w:pPr>
        <w:jc w:val="center"/>
      </w:pPr>
    </w:p>
    <w:p w14:paraId="60FE9279" w14:textId="77777777" w:rsidR="001C1705" w:rsidRDefault="001C1705" w:rsidP="001C1705">
      <w:pPr>
        <w:jc w:val="center"/>
      </w:pPr>
      <w:r>
        <w:rPr>
          <w:noProof/>
        </w:rPr>
        <w:drawing>
          <wp:inline distT="0" distB="0" distL="0" distR="0" wp14:anchorId="19E9EED3" wp14:editId="6C9B2E0D">
            <wp:extent cx="5486400" cy="2124075"/>
            <wp:effectExtent l="0" t="38100" r="0" b="476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214624BE" w14:textId="77777777" w:rsidR="001C1705" w:rsidRPr="004901E4" w:rsidRDefault="001C1705" w:rsidP="001C1705"/>
    <w:p w14:paraId="1AFC5F5F" w14:textId="77777777" w:rsidR="001C1705" w:rsidRDefault="001C1705">
      <w:pPr>
        <w:spacing w:after="160" w:line="259" w:lineRule="auto"/>
        <w:rPr>
          <w:rFonts w:ascii="Calibri" w:eastAsia="Calibri" w:hAnsi="Calibri"/>
          <w:b/>
          <w:bCs/>
          <w:sz w:val="22"/>
          <w:szCs w:val="22"/>
        </w:rPr>
      </w:pPr>
      <w:r>
        <w:rPr>
          <w:rFonts w:ascii="Calibri" w:eastAsia="Calibri" w:hAnsi="Calibri"/>
          <w:b/>
          <w:bCs/>
          <w:sz w:val="22"/>
          <w:szCs w:val="22"/>
        </w:rPr>
        <w:br w:type="page"/>
      </w:r>
    </w:p>
    <w:p w14:paraId="5EE38AE3" w14:textId="77777777" w:rsidR="00E246E1" w:rsidRPr="00E246E1" w:rsidRDefault="00E246E1" w:rsidP="00E246E1">
      <w:pPr>
        <w:jc w:val="center"/>
        <w:rPr>
          <w:rFonts w:asciiTheme="minorHAnsi" w:hAnsiTheme="minorHAnsi" w:cstheme="minorHAnsi"/>
          <w:b/>
          <w:sz w:val="32"/>
        </w:rPr>
      </w:pPr>
      <w:r w:rsidRPr="00E246E1">
        <w:rPr>
          <w:rFonts w:asciiTheme="minorHAnsi" w:hAnsiTheme="minorHAnsi" w:cstheme="minorHAnsi"/>
          <w:b/>
          <w:sz w:val="32"/>
        </w:rPr>
        <w:t>Minnesota Guardian ad litem Program Structure</w:t>
      </w:r>
    </w:p>
    <w:p w14:paraId="5A541C53" w14:textId="77777777" w:rsidR="00E246E1" w:rsidRPr="00E246E1" w:rsidRDefault="00E246E1" w:rsidP="00E246E1">
      <w:pPr>
        <w:jc w:val="center"/>
        <w:rPr>
          <w:rFonts w:asciiTheme="minorHAnsi" w:hAnsiTheme="minorHAnsi" w:cstheme="minorHAnsi"/>
          <w:b/>
          <w:sz w:val="32"/>
        </w:rPr>
      </w:pPr>
      <w:r w:rsidRPr="00E246E1">
        <w:rPr>
          <w:rFonts w:asciiTheme="minorHAnsi" w:hAnsiTheme="minorHAnsi" w:cstheme="minorHAnsi"/>
          <w:b/>
          <w:sz w:val="32"/>
        </w:rPr>
        <w:t>Ninth District</w:t>
      </w:r>
    </w:p>
    <w:p w14:paraId="67CF91A3" w14:textId="77777777" w:rsidR="00E246E1" w:rsidRDefault="00E246E1" w:rsidP="00E246E1">
      <w:pPr>
        <w:jc w:val="center"/>
        <w:rPr>
          <w:rFonts w:asciiTheme="minorHAnsi" w:hAnsiTheme="minorHAnsi" w:cstheme="minorHAnsi"/>
        </w:rPr>
      </w:pPr>
    </w:p>
    <w:p w14:paraId="2113133A" w14:textId="77777777" w:rsidR="00E246E1" w:rsidRDefault="00E246E1" w:rsidP="00E246E1">
      <w:pPr>
        <w:jc w:val="center"/>
        <w:rPr>
          <w:rFonts w:asciiTheme="minorHAnsi" w:hAnsiTheme="minorHAnsi" w:cstheme="minorHAnsi"/>
        </w:rPr>
      </w:pPr>
    </w:p>
    <w:p w14:paraId="73D558F5" w14:textId="77777777" w:rsidR="00E246E1" w:rsidRPr="00E246E1" w:rsidRDefault="00E246E1" w:rsidP="00E246E1">
      <w:pPr>
        <w:jc w:val="center"/>
        <w:rPr>
          <w:rFonts w:asciiTheme="minorHAnsi" w:hAnsiTheme="minorHAnsi" w:cstheme="minorHAnsi"/>
        </w:rPr>
      </w:pPr>
    </w:p>
    <w:p w14:paraId="5AC29461" w14:textId="77777777" w:rsidR="00E246E1" w:rsidRDefault="00E246E1" w:rsidP="00E246E1">
      <w:pPr>
        <w:ind w:left="-810" w:right="-1080"/>
        <w:jc w:val="center"/>
      </w:pPr>
      <w:r w:rsidRPr="000951FF">
        <w:rPr>
          <w:caps/>
          <w:noProof/>
        </w:rPr>
        <w:drawing>
          <wp:inline distT="0" distB="0" distL="0" distR="0" wp14:anchorId="30D887B5" wp14:editId="77909712">
            <wp:extent cx="6829425" cy="4667250"/>
            <wp:effectExtent l="0" t="38100" r="0" b="381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5C3444C" w14:textId="77777777" w:rsidR="00C43866" w:rsidRDefault="00C43866" w:rsidP="00B43C74">
      <w:pPr>
        <w:rPr>
          <w:rFonts w:ascii="Calibri" w:eastAsia="Calibri" w:hAnsi="Calibri"/>
          <w:b/>
          <w:bCs/>
          <w:sz w:val="22"/>
          <w:szCs w:val="22"/>
        </w:rPr>
      </w:pPr>
    </w:p>
    <w:p w14:paraId="5F200980" w14:textId="77777777" w:rsidR="005C365A" w:rsidRDefault="005C365A">
      <w:pPr>
        <w:spacing w:after="160" w:line="259" w:lineRule="auto"/>
        <w:rPr>
          <w:rFonts w:ascii="Calibri" w:eastAsia="Calibri" w:hAnsi="Calibri"/>
          <w:b/>
          <w:bCs/>
          <w:sz w:val="22"/>
          <w:szCs w:val="22"/>
        </w:rPr>
      </w:pPr>
      <w:r>
        <w:rPr>
          <w:rFonts w:ascii="Calibri" w:eastAsia="Calibri" w:hAnsi="Calibri"/>
          <w:b/>
          <w:bCs/>
          <w:sz w:val="22"/>
          <w:szCs w:val="22"/>
        </w:rPr>
        <w:br w:type="page"/>
      </w:r>
    </w:p>
    <w:p w14:paraId="6B1950EF" w14:textId="77777777" w:rsidR="005C365A" w:rsidRPr="005C365A" w:rsidRDefault="005C365A" w:rsidP="005C365A">
      <w:pPr>
        <w:jc w:val="center"/>
        <w:rPr>
          <w:rFonts w:asciiTheme="minorHAnsi" w:hAnsiTheme="minorHAnsi" w:cstheme="minorHAnsi"/>
          <w:b/>
          <w:sz w:val="32"/>
        </w:rPr>
      </w:pPr>
      <w:r w:rsidRPr="005C365A">
        <w:rPr>
          <w:rFonts w:asciiTheme="minorHAnsi" w:hAnsiTheme="minorHAnsi" w:cstheme="minorHAnsi"/>
          <w:b/>
          <w:sz w:val="32"/>
        </w:rPr>
        <w:t>Minnesota Guardian ad litem Program Structure</w:t>
      </w:r>
    </w:p>
    <w:p w14:paraId="4542CE12" w14:textId="77777777" w:rsidR="005C365A" w:rsidRPr="005C365A" w:rsidRDefault="005C365A" w:rsidP="005C365A">
      <w:pPr>
        <w:jc w:val="center"/>
        <w:rPr>
          <w:rFonts w:asciiTheme="minorHAnsi" w:hAnsiTheme="minorHAnsi" w:cstheme="minorHAnsi"/>
          <w:b/>
          <w:sz w:val="32"/>
        </w:rPr>
      </w:pPr>
      <w:r w:rsidRPr="005C365A">
        <w:rPr>
          <w:rFonts w:asciiTheme="minorHAnsi" w:hAnsiTheme="minorHAnsi" w:cstheme="minorHAnsi"/>
          <w:b/>
          <w:sz w:val="32"/>
        </w:rPr>
        <w:t>Tenth District</w:t>
      </w:r>
    </w:p>
    <w:p w14:paraId="2EE85C16" w14:textId="77777777" w:rsidR="005C365A" w:rsidRPr="00124936" w:rsidRDefault="005C365A" w:rsidP="005C365A">
      <w:pPr>
        <w:jc w:val="center"/>
        <w:rPr>
          <w:b/>
          <w:sz w:val="32"/>
        </w:rPr>
      </w:pPr>
    </w:p>
    <w:p w14:paraId="23217FC7" w14:textId="77777777" w:rsidR="005C365A" w:rsidRDefault="005C365A" w:rsidP="005C365A">
      <w:pPr>
        <w:jc w:val="center"/>
      </w:pPr>
    </w:p>
    <w:p w14:paraId="572FA938" w14:textId="77777777" w:rsidR="005C365A" w:rsidRDefault="005C365A" w:rsidP="005C365A">
      <w:pPr>
        <w:ind w:left="-810" w:right="-1080"/>
        <w:jc w:val="center"/>
      </w:pPr>
      <w:r w:rsidRPr="000951FF">
        <w:rPr>
          <w:caps/>
          <w:noProof/>
        </w:rPr>
        <w:drawing>
          <wp:inline distT="0" distB="0" distL="0" distR="0" wp14:anchorId="5704049D" wp14:editId="4AACD25F">
            <wp:extent cx="6829425" cy="4667250"/>
            <wp:effectExtent l="38100" t="38100" r="47625" b="3810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5A7B9E76" w14:textId="77777777" w:rsidR="005C365A" w:rsidRPr="00B43C74" w:rsidRDefault="005C365A" w:rsidP="00B43C74">
      <w:pPr>
        <w:rPr>
          <w:rFonts w:ascii="Calibri" w:eastAsia="Calibri" w:hAnsi="Calibri"/>
          <w:b/>
          <w:bCs/>
          <w:sz w:val="22"/>
          <w:szCs w:val="22"/>
        </w:rPr>
      </w:pPr>
    </w:p>
    <w:sectPr w:rsidR="005C365A" w:rsidRPr="00B43C74" w:rsidSect="00AB7117">
      <w:footerReference w:type="default" r:id="rId82"/>
      <w:type w:val="continuous"/>
      <w:pgSz w:w="12240" w:h="15840"/>
      <w:pgMar w:top="1166" w:right="1440" w:bottom="115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84C25" w14:textId="77777777" w:rsidR="00A41BAD" w:rsidRDefault="00A41BAD" w:rsidP="00567B0A">
      <w:r>
        <w:separator/>
      </w:r>
    </w:p>
  </w:endnote>
  <w:endnote w:type="continuationSeparator" w:id="0">
    <w:p w14:paraId="1D910868" w14:textId="77777777" w:rsidR="00A41BAD" w:rsidRDefault="00A41BAD" w:rsidP="00567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KIEOF O+ Helvetica">
    <w:altName w:val="Arial"/>
    <w:panose1 w:val="00000000000000000000"/>
    <w:charset w:val="00"/>
    <w:family w:val="swiss"/>
    <w:notTrueType/>
    <w:pitch w:val="default"/>
    <w:sig w:usb0="00000003" w:usb1="00000000" w:usb2="00000000" w:usb3="00000000" w:csb0="00000001" w:csb1="00000000"/>
  </w:font>
  <w:font w:name="IIAEF B+ Century">
    <w:altName w:val="Century"/>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GLMHH+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HPHFM+TimesNewRoma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E10B" w14:textId="57D68E28" w:rsidR="00A22A40" w:rsidRDefault="00A22A40">
    <w:pPr>
      <w:pStyle w:val="Footer"/>
      <w:jc w:val="center"/>
    </w:pPr>
  </w:p>
  <w:p w14:paraId="20CE2C00" w14:textId="77777777" w:rsidR="00A22A40" w:rsidRDefault="00A22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4601990"/>
      <w:docPartObj>
        <w:docPartGallery w:val="Page Numbers (Bottom of Page)"/>
        <w:docPartUnique/>
      </w:docPartObj>
    </w:sdtPr>
    <w:sdtEndPr>
      <w:rPr>
        <w:noProof/>
      </w:rPr>
    </w:sdtEndPr>
    <w:sdtContent>
      <w:p w14:paraId="106BEB1A" w14:textId="6B2174C7" w:rsidR="00A22A40" w:rsidRDefault="00A22A40">
        <w:pPr>
          <w:pStyle w:val="Footer"/>
          <w:jc w:val="center"/>
        </w:pPr>
        <w:r>
          <w:fldChar w:fldCharType="begin"/>
        </w:r>
        <w:r>
          <w:instrText xml:space="preserve"> PAGE   \* MERGEFORMAT </w:instrText>
        </w:r>
        <w:r>
          <w:fldChar w:fldCharType="separate"/>
        </w:r>
        <w:r w:rsidR="00B762FD">
          <w:rPr>
            <w:noProof/>
          </w:rPr>
          <w:t>iii</w:t>
        </w:r>
        <w:r>
          <w:rPr>
            <w:noProof/>
          </w:rPr>
          <w:fldChar w:fldCharType="end"/>
        </w:r>
      </w:p>
    </w:sdtContent>
  </w:sdt>
  <w:p w14:paraId="36F8C416" w14:textId="77777777" w:rsidR="00A22A40" w:rsidRDefault="00A22A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352226"/>
      <w:docPartObj>
        <w:docPartGallery w:val="Page Numbers (Bottom of Page)"/>
        <w:docPartUnique/>
      </w:docPartObj>
    </w:sdtPr>
    <w:sdtEndPr>
      <w:rPr>
        <w:noProof/>
      </w:rPr>
    </w:sdtEndPr>
    <w:sdtContent>
      <w:p w14:paraId="0337B725" w14:textId="28773792" w:rsidR="00A22A40" w:rsidRDefault="00A22A40">
        <w:pPr>
          <w:pStyle w:val="Footer"/>
          <w:jc w:val="center"/>
        </w:pPr>
        <w:r>
          <w:fldChar w:fldCharType="begin"/>
        </w:r>
        <w:r>
          <w:instrText xml:space="preserve"> PAGE   \* MERGEFORMAT </w:instrText>
        </w:r>
        <w:r>
          <w:fldChar w:fldCharType="separate"/>
        </w:r>
        <w:r w:rsidR="00B762FD">
          <w:rPr>
            <w:noProof/>
          </w:rPr>
          <w:t>16</w:t>
        </w:r>
        <w:r>
          <w:rPr>
            <w:noProof/>
          </w:rPr>
          <w:fldChar w:fldCharType="end"/>
        </w:r>
      </w:p>
    </w:sdtContent>
  </w:sdt>
  <w:p w14:paraId="230D6641" w14:textId="77777777" w:rsidR="00A22A40" w:rsidRDefault="00A22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89A4B" w14:textId="77777777" w:rsidR="00A41BAD" w:rsidRDefault="00A41BAD" w:rsidP="00567B0A">
      <w:r>
        <w:separator/>
      </w:r>
    </w:p>
  </w:footnote>
  <w:footnote w:type="continuationSeparator" w:id="0">
    <w:p w14:paraId="7E34D7DB" w14:textId="77777777" w:rsidR="00A41BAD" w:rsidRDefault="00A41BAD" w:rsidP="00567B0A">
      <w:r>
        <w:continuationSeparator/>
      </w:r>
    </w:p>
  </w:footnote>
  <w:footnote w:id="1">
    <w:p w14:paraId="11220F96" w14:textId="77777777" w:rsidR="00A22A40" w:rsidRPr="003F7F83" w:rsidRDefault="00A22A40" w:rsidP="000E124C">
      <w:pPr>
        <w:pStyle w:val="FootnoteText"/>
        <w:rPr>
          <w:rFonts w:asciiTheme="minorHAnsi" w:hAnsiTheme="minorHAnsi" w:cstheme="minorHAnsi"/>
          <w:lang w:val="en-US"/>
        </w:rPr>
      </w:pPr>
      <w:r w:rsidRPr="003F7F83">
        <w:rPr>
          <w:rStyle w:val="FootnoteReference"/>
          <w:rFonts w:asciiTheme="minorHAnsi" w:hAnsiTheme="minorHAnsi" w:cstheme="minorHAnsi"/>
        </w:rPr>
        <w:footnoteRef/>
      </w:r>
      <w:r w:rsidRPr="003F7F83">
        <w:rPr>
          <w:rFonts w:asciiTheme="minorHAnsi" w:hAnsiTheme="minorHAnsi" w:cstheme="minorHAnsi"/>
        </w:rPr>
        <w:t xml:space="preserve"> </w:t>
      </w:r>
      <w:hyperlink r:id="rId1" w:history="1">
        <w:r w:rsidRPr="003F7F83">
          <w:rPr>
            <w:rStyle w:val="Hyperlink"/>
            <w:rFonts w:asciiTheme="minorHAnsi" w:hAnsiTheme="minorHAnsi" w:cstheme="minorHAnsi"/>
          </w:rPr>
          <w:t>https://www.acf.hhs.gov/sites/default/files/cb/im1702.pdf</w:t>
        </w:r>
      </w:hyperlink>
      <w:r w:rsidRPr="003F7F83">
        <w:rPr>
          <w:rFonts w:asciiTheme="minorHAnsi" w:hAnsiTheme="minorHAnsi" w:cstheme="minorHAnsi"/>
          <w:lang w:val="en-US"/>
        </w:rPr>
        <w:t xml:space="preserve"> </w:t>
      </w:r>
    </w:p>
  </w:footnote>
  <w:footnote w:id="2">
    <w:p w14:paraId="62BCA9A8" w14:textId="77777777" w:rsidR="00A22A40" w:rsidRPr="00425015" w:rsidRDefault="00A22A40" w:rsidP="000E124C">
      <w:pPr>
        <w:pStyle w:val="FootnoteText"/>
        <w:rPr>
          <w:lang w:val="en-US"/>
        </w:rPr>
      </w:pPr>
      <w:r w:rsidRPr="003F7F83">
        <w:rPr>
          <w:rStyle w:val="FootnoteReference"/>
          <w:rFonts w:asciiTheme="minorHAnsi" w:hAnsiTheme="minorHAnsi" w:cstheme="minorHAnsi"/>
        </w:rPr>
        <w:footnoteRef/>
      </w:r>
      <w:r w:rsidRPr="003F7F83">
        <w:rPr>
          <w:rFonts w:asciiTheme="minorHAnsi" w:hAnsiTheme="minorHAnsi" w:cstheme="minorHAnsi"/>
        </w:rPr>
        <w:t xml:space="preserve"> </w:t>
      </w:r>
      <w:r w:rsidRPr="003F7F83">
        <w:rPr>
          <w:rFonts w:asciiTheme="minorHAnsi" w:hAnsiTheme="minorHAnsi" w:cstheme="minorHAnsi"/>
          <w:lang w:val="en-US"/>
        </w:rPr>
        <w:t xml:space="preserve">See Duquette, Don, et </w:t>
      </w:r>
      <w:r>
        <w:rPr>
          <w:rFonts w:asciiTheme="minorHAnsi" w:hAnsiTheme="minorHAnsi" w:cstheme="minorHAnsi"/>
          <w:lang w:val="en-US"/>
        </w:rPr>
        <w:t>al.,</w:t>
      </w:r>
      <w:r w:rsidRPr="003F7F83">
        <w:rPr>
          <w:rFonts w:asciiTheme="minorHAnsi" w:hAnsiTheme="minorHAnsi" w:cstheme="minorHAnsi"/>
          <w:lang w:val="en-US"/>
        </w:rPr>
        <w:t xml:space="preserve"> </w:t>
      </w:r>
      <w:r w:rsidRPr="003F7F83">
        <w:rPr>
          <w:rFonts w:asciiTheme="minorHAnsi" w:hAnsiTheme="minorHAnsi" w:cstheme="minorHAnsi"/>
          <w:i/>
          <w:lang w:val="en-US"/>
        </w:rPr>
        <w:t>Children's Justice: How to Improve Legal Representation of Children in the Child Welfare System</w:t>
      </w:r>
      <w:r w:rsidRPr="003F7F83">
        <w:rPr>
          <w:rFonts w:asciiTheme="minorHAnsi" w:hAnsiTheme="minorHAnsi" w:cstheme="minorHAnsi"/>
          <w:lang w:val="en-US"/>
        </w:rPr>
        <w:t>. Chicago: ABA Publications, 2016.</w:t>
      </w:r>
      <w:r w:rsidRPr="003F7F83">
        <w:rPr>
          <w:lang w:val="en-US"/>
        </w:rPr>
        <w:t xml:space="preserve"> </w:t>
      </w:r>
    </w:p>
  </w:footnote>
  <w:footnote w:id="3">
    <w:p w14:paraId="7AC58CC3" w14:textId="77777777" w:rsidR="00A22A40" w:rsidRPr="003B32CF" w:rsidRDefault="00A22A40" w:rsidP="000E124C">
      <w:pPr>
        <w:pStyle w:val="FootnoteText"/>
        <w:rPr>
          <w:rFonts w:asciiTheme="minorHAnsi" w:hAnsiTheme="minorHAnsi" w:cstheme="minorHAnsi"/>
          <w:lang w:val="en-US"/>
        </w:rPr>
      </w:pPr>
      <w:r w:rsidRPr="003B32CF">
        <w:rPr>
          <w:rStyle w:val="FootnoteReference"/>
          <w:rFonts w:asciiTheme="minorHAnsi" w:hAnsiTheme="minorHAnsi" w:cstheme="minorHAnsi"/>
        </w:rPr>
        <w:footnoteRef/>
      </w:r>
      <w:r w:rsidRPr="003B32CF">
        <w:rPr>
          <w:rFonts w:asciiTheme="minorHAnsi" w:hAnsiTheme="minorHAnsi" w:cstheme="minorHAnsi"/>
        </w:rPr>
        <w:t xml:space="preserve"> </w:t>
      </w:r>
      <w:r w:rsidRPr="003B32CF">
        <w:rPr>
          <w:rFonts w:asciiTheme="minorHAnsi" w:hAnsiTheme="minorHAnsi" w:cstheme="minorHAnsi"/>
          <w:lang w:val="en-US"/>
        </w:rPr>
        <w:t xml:space="preserve">For example, see the study of the Child Advocacy Team in Flint, Michigan. </w:t>
      </w:r>
      <w:hyperlink r:id="rId2" w:history="1">
        <w:r w:rsidRPr="003B32CF">
          <w:rPr>
            <w:rStyle w:val="Hyperlink"/>
            <w:rFonts w:asciiTheme="minorHAnsi" w:hAnsiTheme="minorHAnsi" w:cstheme="minorHAnsi"/>
            <w:lang w:val="en-US"/>
          </w:rPr>
          <w:t>http://www.improvechildrep.org/DemonstrationProjects/TheFlintMDTStudy.aspx</w:t>
        </w:r>
      </w:hyperlink>
      <w:r w:rsidRPr="003B32CF">
        <w:rPr>
          <w:rFonts w:asciiTheme="minorHAnsi" w:hAnsiTheme="minorHAnsi" w:cstheme="minorHAnsi"/>
          <w:lang w:val="en-US"/>
        </w:rPr>
        <w:t xml:space="preserve"> </w:t>
      </w:r>
    </w:p>
  </w:footnote>
  <w:footnote w:id="4">
    <w:p w14:paraId="436ACE79" w14:textId="741A687D" w:rsidR="00A22A40" w:rsidRPr="00AF0A84" w:rsidRDefault="00A22A40" w:rsidP="00F676C2">
      <w:pPr>
        <w:pStyle w:val="FootnoteText"/>
        <w:rPr>
          <w:rFonts w:asciiTheme="minorHAnsi" w:hAnsiTheme="minorHAnsi" w:cstheme="minorHAnsi"/>
        </w:rPr>
      </w:pPr>
      <w:r w:rsidRPr="00F676C2">
        <w:rPr>
          <w:rStyle w:val="FootnoteReference"/>
          <w:rFonts w:asciiTheme="minorHAnsi" w:hAnsiTheme="minorHAnsi" w:cstheme="minorHAnsi"/>
        </w:rPr>
        <w:footnoteRef/>
      </w:r>
      <w:r w:rsidRPr="00F676C2">
        <w:rPr>
          <w:rFonts w:asciiTheme="minorHAnsi" w:hAnsiTheme="minorHAnsi" w:cstheme="minorHAnsi"/>
        </w:rPr>
        <w:t xml:space="preserve"> </w:t>
      </w:r>
      <w:r w:rsidRPr="00AF0A84">
        <w:rPr>
          <w:rFonts w:asciiTheme="minorHAnsi" w:hAnsiTheme="minorHAnsi" w:cstheme="minorHAnsi"/>
        </w:rPr>
        <w:t>U.S. Code Title 42, Chapter 67. Originally enacted in P.L. 93-247; most recently amended and reauthorized on December 20, 2010, by the CAPTA Reauthorization Act of 2010 (P.L. 111-320).</w:t>
      </w:r>
    </w:p>
  </w:footnote>
  <w:footnote w:id="5">
    <w:p w14:paraId="41E10726" w14:textId="3E71C09A" w:rsidR="00A22A40" w:rsidRPr="00AF0A84" w:rsidRDefault="00A22A40" w:rsidP="00AF0A84">
      <w:pPr>
        <w:autoSpaceDE w:val="0"/>
        <w:autoSpaceDN w:val="0"/>
        <w:adjustRightInd w:val="0"/>
        <w:rPr>
          <w:rFonts w:asciiTheme="minorHAnsi" w:eastAsiaTheme="minorHAnsi" w:hAnsiTheme="minorHAnsi" w:cstheme="minorHAnsi"/>
          <w:sz w:val="20"/>
          <w:szCs w:val="20"/>
        </w:rPr>
      </w:pPr>
      <w:r w:rsidRPr="00AF0A84">
        <w:rPr>
          <w:rStyle w:val="FootnoteReference"/>
          <w:rFonts w:asciiTheme="minorHAnsi" w:hAnsiTheme="minorHAnsi" w:cstheme="minorHAnsi"/>
          <w:sz w:val="20"/>
          <w:szCs w:val="20"/>
        </w:rPr>
        <w:footnoteRef/>
      </w:r>
      <w:r w:rsidRPr="00AF0A84">
        <w:rPr>
          <w:rFonts w:asciiTheme="minorHAnsi" w:hAnsiTheme="minorHAnsi" w:cstheme="minorHAnsi"/>
          <w:sz w:val="20"/>
          <w:szCs w:val="20"/>
        </w:rPr>
        <w:t xml:space="preserve"> </w:t>
      </w:r>
      <w:r>
        <w:rPr>
          <w:rFonts w:asciiTheme="minorHAnsi" w:hAnsiTheme="minorHAnsi" w:cstheme="minorHAnsi"/>
          <w:sz w:val="20"/>
          <w:szCs w:val="20"/>
        </w:rPr>
        <w:t>Minn. Supreme Court Advisory Task Force on the Guardian Ad Litem</w:t>
      </w:r>
      <w:r w:rsidR="009D0917">
        <w:rPr>
          <w:rFonts w:asciiTheme="minorHAnsi" w:hAnsiTheme="minorHAnsi" w:cstheme="minorHAnsi"/>
          <w:sz w:val="20"/>
          <w:szCs w:val="20"/>
        </w:rPr>
        <w:t xml:space="preserve"> System, Final Report (1996),</w:t>
      </w:r>
      <w:r>
        <w:rPr>
          <w:rFonts w:asciiTheme="minorHAnsi" w:hAnsiTheme="minorHAnsi" w:cstheme="minorHAnsi"/>
          <w:sz w:val="20"/>
          <w:szCs w:val="20"/>
        </w:rPr>
        <w:t xml:space="preserve"> 13.</w:t>
      </w:r>
    </w:p>
  </w:footnote>
  <w:footnote w:id="6">
    <w:p w14:paraId="498B8A71" w14:textId="29C5ED8F" w:rsidR="00A22A40" w:rsidRPr="00AF0A84" w:rsidRDefault="00A22A40">
      <w:pPr>
        <w:pStyle w:val="FootnoteText"/>
        <w:rPr>
          <w:rFonts w:asciiTheme="minorHAnsi" w:hAnsiTheme="minorHAnsi" w:cstheme="minorHAnsi"/>
          <w:lang w:val="en-US"/>
        </w:rPr>
      </w:pPr>
      <w:r w:rsidRPr="00AF0A84">
        <w:rPr>
          <w:rStyle w:val="FootnoteReference"/>
          <w:rFonts w:asciiTheme="minorHAnsi" w:hAnsiTheme="minorHAnsi" w:cstheme="minorHAnsi"/>
        </w:rPr>
        <w:footnoteRef/>
      </w:r>
      <w:r w:rsidRPr="00AF0A84">
        <w:rPr>
          <w:rFonts w:asciiTheme="minorHAnsi" w:hAnsiTheme="minorHAnsi" w:cstheme="minorHAnsi"/>
        </w:rPr>
        <w:t xml:space="preserve"> </w:t>
      </w:r>
      <w:r w:rsidRPr="00B051A8">
        <w:rPr>
          <w:rFonts w:asciiTheme="minorHAnsi" w:hAnsiTheme="minorHAnsi" w:cstheme="minorHAnsi"/>
          <w:smallCaps/>
          <w:lang w:val="en"/>
        </w:rPr>
        <w:t>MINN. STAT</w:t>
      </w:r>
      <w:r w:rsidRPr="00AF0A84">
        <w:rPr>
          <w:rFonts w:asciiTheme="minorHAnsi" w:hAnsiTheme="minorHAnsi" w:cstheme="minorHAnsi"/>
          <w:lang w:val="en"/>
        </w:rPr>
        <w:t>. 518.165 (1974).</w:t>
      </w:r>
    </w:p>
  </w:footnote>
  <w:footnote w:id="7">
    <w:p w14:paraId="003099D0" w14:textId="4268BD86" w:rsidR="00A22A40" w:rsidRPr="00AF0A84" w:rsidRDefault="00A22A40">
      <w:pPr>
        <w:pStyle w:val="FootnoteText"/>
        <w:rPr>
          <w:rFonts w:asciiTheme="minorHAnsi" w:hAnsiTheme="minorHAnsi" w:cstheme="minorHAnsi"/>
          <w:lang w:val="en-US"/>
        </w:rPr>
      </w:pPr>
      <w:r w:rsidRPr="00AF0A84">
        <w:rPr>
          <w:rStyle w:val="FootnoteReference"/>
          <w:rFonts w:asciiTheme="minorHAnsi" w:hAnsiTheme="minorHAnsi" w:cstheme="minorHAnsi"/>
        </w:rPr>
        <w:footnoteRef/>
      </w:r>
      <w:r w:rsidRPr="00AF0A84">
        <w:rPr>
          <w:rFonts w:asciiTheme="minorHAnsi" w:hAnsiTheme="minorHAnsi" w:cstheme="minorHAnsi"/>
        </w:rPr>
        <w:t xml:space="preserve"> </w:t>
      </w:r>
      <w:r w:rsidRPr="00AF0A84">
        <w:rPr>
          <w:rFonts w:asciiTheme="minorHAnsi" w:hAnsiTheme="minorHAnsi" w:cstheme="minorHAnsi"/>
          <w:lang w:val="en"/>
        </w:rPr>
        <w:t>MINN. STAT. 518.165 (1986).</w:t>
      </w:r>
    </w:p>
  </w:footnote>
  <w:footnote w:id="8">
    <w:p w14:paraId="5FD4372E" w14:textId="77777777" w:rsidR="00A22A40" w:rsidRPr="007F521F" w:rsidRDefault="00A22A40" w:rsidP="007F521F">
      <w:pPr>
        <w:pStyle w:val="FootnoteText"/>
        <w:rPr>
          <w:rFonts w:asciiTheme="minorHAnsi" w:hAnsiTheme="minorHAnsi" w:cstheme="minorHAnsi"/>
          <w:lang w:val="en-US"/>
        </w:rPr>
      </w:pPr>
      <w:r>
        <w:rPr>
          <w:rFonts w:asciiTheme="minorHAnsi" w:hAnsiTheme="minorHAnsi" w:cstheme="minorHAnsi"/>
          <w:lang w:val="en-US"/>
        </w:rPr>
        <w:t xml:space="preserve"> </w:t>
      </w:r>
      <w:r w:rsidRPr="007F521F">
        <w:rPr>
          <w:rStyle w:val="FootnoteReference"/>
          <w:rFonts w:asciiTheme="minorHAnsi" w:hAnsiTheme="minorHAnsi" w:cstheme="minorHAnsi"/>
        </w:rPr>
        <w:footnoteRef/>
      </w:r>
      <w:r w:rsidRPr="007F521F">
        <w:rPr>
          <w:rFonts w:asciiTheme="minorHAnsi" w:hAnsiTheme="minorHAnsi" w:cstheme="minorHAnsi"/>
        </w:rPr>
        <w:t xml:space="preserve"> </w:t>
      </w:r>
      <w:r w:rsidRPr="007F521F">
        <w:rPr>
          <w:rFonts w:asciiTheme="minorHAnsi" w:hAnsiTheme="minorHAnsi" w:cstheme="minorHAnsi"/>
          <w:lang w:val="en-US"/>
        </w:rPr>
        <w:t xml:space="preserve">Guardian ad Litem Program Requirements and Guidelines (Non-statutory) (last updated 8/21/2015). </w:t>
      </w:r>
      <w:hyperlink r:id="rId3" w:history="1">
        <w:r w:rsidRPr="007F521F">
          <w:rPr>
            <w:rStyle w:val="Hyperlink"/>
            <w:rFonts w:asciiTheme="minorHAnsi" w:hAnsiTheme="minorHAnsi" w:cstheme="minorHAnsi"/>
            <w:lang w:val="en-US"/>
          </w:rPr>
          <w:t>https://mn.gov/guardian-ad-litem/assets/GAL%20Program%20Requirements-2016_tcm27-230175.pdf</w:t>
        </w:r>
      </w:hyperlink>
      <w:r w:rsidRPr="007F521F">
        <w:rPr>
          <w:rFonts w:asciiTheme="minorHAnsi" w:hAnsiTheme="minorHAnsi" w:cstheme="minorHAnsi"/>
          <w:lang w:val="en-US"/>
        </w:rPr>
        <w:t xml:space="preserve"> </w:t>
      </w:r>
    </w:p>
  </w:footnote>
  <w:footnote w:id="9">
    <w:p w14:paraId="6B55B7F9" w14:textId="77777777" w:rsidR="00A22A40" w:rsidRPr="007F521F" w:rsidRDefault="00A22A40" w:rsidP="007F521F">
      <w:pPr>
        <w:pStyle w:val="FootnoteText"/>
        <w:rPr>
          <w:rFonts w:asciiTheme="minorHAnsi" w:hAnsiTheme="minorHAnsi" w:cstheme="minorHAnsi"/>
          <w:lang w:val="en-US"/>
        </w:rPr>
      </w:pPr>
      <w:r w:rsidRPr="007F521F">
        <w:rPr>
          <w:rStyle w:val="FootnoteReference"/>
          <w:rFonts w:asciiTheme="minorHAnsi" w:hAnsiTheme="minorHAnsi" w:cstheme="minorHAnsi"/>
        </w:rPr>
        <w:footnoteRef/>
      </w:r>
      <w:r w:rsidRPr="007F521F">
        <w:rPr>
          <w:rFonts w:asciiTheme="minorHAnsi" w:hAnsiTheme="minorHAnsi" w:cstheme="minorHAnsi"/>
        </w:rPr>
        <w:t xml:space="preserve"> </w:t>
      </w:r>
      <w:r w:rsidRPr="007F521F">
        <w:rPr>
          <w:rFonts w:asciiTheme="minorHAnsi" w:hAnsiTheme="minorHAnsi" w:cstheme="minorHAnsi"/>
          <w:lang w:val="en-US"/>
        </w:rPr>
        <w:t xml:space="preserve">Id. </w:t>
      </w:r>
    </w:p>
  </w:footnote>
  <w:footnote w:id="10">
    <w:p w14:paraId="527FCA9C" w14:textId="77777777" w:rsidR="00A22A40" w:rsidRPr="005D534E" w:rsidRDefault="00A22A40" w:rsidP="007F521F">
      <w:pPr>
        <w:pStyle w:val="FootnoteText"/>
        <w:rPr>
          <w:lang w:val="en-US"/>
        </w:rPr>
      </w:pPr>
      <w:r w:rsidRPr="007F521F">
        <w:rPr>
          <w:rStyle w:val="FootnoteReference"/>
          <w:rFonts w:asciiTheme="minorHAnsi" w:hAnsiTheme="minorHAnsi" w:cstheme="minorHAnsi"/>
        </w:rPr>
        <w:footnoteRef/>
      </w:r>
      <w:r w:rsidRPr="007F521F">
        <w:rPr>
          <w:rFonts w:asciiTheme="minorHAnsi" w:hAnsiTheme="minorHAnsi" w:cstheme="minorHAnsi"/>
        </w:rPr>
        <w:t xml:space="preserve"> </w:t>
      </w:r>
      <w:r w:rsidRPr="007F521F">
        <w:rPr>
          <w:rFonts w:asciiTheme="minorHAnsi" w:hAnsiTheme="minorHAnsi" w:cstheme="minorHAnsi"/>
          <w:lang w:val="en-US"/>
        </w:rPr>
        <w:t>Id.</w:t>
      </w:r>
      <w:r>
        <w:rPr>
          <w:lang w:val="en-US"/>
        </w:rPr>
        <w:t xml:space="preserve"> </w:t>
      </w:r>
    </w:p>
  </w:footnote>
  <w:footnote w:id="11">
    <w:p w14:paraId="22C3F064" w14:textId="184D0FD6" w:rsidR="00A22A40" w:rsidRPr="00B72EF6" w:rsidRDefault="00A22A40">
      <w:pPr>
        <w:pStyle w:val="FootnoteText"/>
        <w:rPr>
          <w:rFonts w:asciiTheme="minorHAnsi" w:hAnsiTheme="minorHAnsi" w:cstheme="minorHAnsi"/>
          <w:lang w:val="en-US"/>
        </w:rPr>
      </w:pPr>
      <w:r w:rsidRPr="00B72EF6">
        <w:rPr>
          <w:rStyle w:val="FootnoteReference"/>
          <w:rFonts w:asciiTheme="minorHAnsi" w:hAnsiTheme="minorHAnsi" w:cstheme="minorHAnsi"/>
        </w:rPr>
        <w:footnoteRef/>
      </w:r>
      <w:r w:rsidRPr="00B72EF6">
        <w:rPr>
          <w:rFonts w:asciiTheme="minorHAnsi" w:hAnsiTheme="minorHAnsi" w:cstheme="minorHAnsi"/>
        </w:rPr>
        <w:t xml:space="preserve"> </w:t>
      </w:r>
      <w:r w:rsidRPr="00B72EF6">
        <w:rPr>
          <w:rFonts w:asciiTheme="minorHAnsi" w:hAnsiTheme="minorHAnsi" w:cstheme="minorHAnsi"/>
          <w:lang w:val="en-US"/>
        </w:rPr>
        <w:t>While GAL program policy mandates 16 hours of family court training</w:t>
      </w:r>
      <w:r>
        <w:rPr>
          <w:rFonts w:asciiTheme="minorHAnsi" w:hAnsiTheme="minorHAnsi" w:cstheme="minorHAnsi"/>
          <w:lang w:val="en-US"/>
        </w:rPr>
        <w:t xml:space="preserve"> for family court GALs</w:t>
      </w:r>
      <w:r w:rsidRPr="00B72EF6">
        <w:rPr>
          <w:rFonts w:asciiTheme="minorHAnsi" w:hAnsiTheme="minorHAnsi" w:cstheme="minorHAnsi"/>
          <w:lang w:val="en-US"/>
        </w:rPr>
        <w:t xml:space="preserve">, since 2015 all GALs who serve in family court have received an additional </w:t>
      </w:r>
      <w:r w:rsidRPr="00CE3617">
        <w:rPr>
          <w:rFonts w:asciiTheme="minorHAnsi" w:hAnsiTheme="minorHAnsi" w:cstheme="minorHAnsi"/>
          <w:lang w:val="en-US"/>
        </w:rPr>
        <w:t>28 hours</w:t>
      </w:r>
      <w:r w:rsidRPr="00B72EF6">
        <w:rPr>
          <w:rFonts w:asciiTheme="minorHAnsi" w:hAnsiTheme="minorHAnsi" w:cstheme="minorHAnsi"/>
          <w:lang w:val="en-US"/>
        </w:rPr>
        <w:t xml:space="preserve"> of family court training. </w:t>
      </w:r>
    </w:p>
  </w:footnote>
  <w:footnote w:id="12">
    <w:p w14:paraId="0B8CA5F5" w14:textId="0F4462BA" w:rsidR="00A22A40" w:rsidRPr="007F521F" w:rsidRDefault="00A22A40" w:rsidP="00911899">
      <w:pPr>
        <w:pStyle w:val="FootnoteText"/>
        <w:rPr>
          <w:rFonts w:asciiTheme="minorHAnsi" w:hAnsiTheme="minorHAnsi" w:cstheme="minorHAnsi"/>
          <w:lang w:val="en-US"/>
        </w:rPr>
      </w:pPr>
      <w:r w:rsidRPr="007F521F">
        <w:rPr>
          <w:rStyle w:val="FootnoteReference"/>
          <w:rFonts w:asciiTheme="minorHAnsi" w:hAnsiTheme="minorHAnsi" w:cstheme="minorHAnsi"/>
        </w:rPr>
        <w:footnoteRef/>
      </w:r>
      <w:r w:rsidRPr="007F521F">
        <w:rPr>
          <w:rFonts w:asciiTheme="minorHAnsi" w:hAnsiTheme="minorHAnsi" w:cstheme="minorHAnsi"/>
        </w:rPr>
        <w:t xml:space="preserve"> </w:t>
      </w:r>
      <w:r>
        <w:rPr>
          <w:rFonts w:asciiTheme="minorHAnsi" w:hAnsiTheme="minorHAnsi" w:cstheme="minorHAnsi"/>
          <w:lang w:val="en-US"/>
        </w:rPr>
        <w:t>See Appendix F</w:t>
      </w:r>
      <w:r w:rsidRPr="007F521F">
        <w:rPr>
          <w:rFonts w:asciiTheme="minorHAnsi" w:hAnsiTheme="minorHAnsi" w:cstheme="minorHAnsi"/>
          <w:lang w:val="en-US"/>
        </w:rPr>
        <w:t xml:space="preserve"> for organizational charts of each district’s GAL program. </w:t>
      </w:r>
    </w:p>
  </w:footnote>
  <w:footnote w:id="13">
    <w:p w14:paraId="2DC74EF8" w14:textId="1805B689" w:rsidR="00A22A40" w:rsidRPr="007F521F" w:rsidRDefault="00A22A40" w:rsidP="00911899">
      <w:pPr>
        <w:pStyle w:val="FootnoteText"/>
        <w:rPr>
          <w:rFonts w:asciiTheme="minorHAnsi" w:hAnsiTheme="minorHAnsi" w:cstheme="minorHAnsi"/>
          <w:lang w:val="en-US"/>
        </w:rPr>
      </w:pPr>
      <w:r w:rsidRPr="007F521F">
        <w:rPr>
          <w:rStyle w:val="FootnoteReference"/>
          <w:rFonts w:asciiTheme="minorHAnsi" w:hAnsiTheme="minorHAnsi" w:cstheme="minorHAnsi"/>
        </w:rPr>
        <w:footnoteRef/>
      </w:r>
      <w:r w:rsidRPr="007F521F">
        <w:rPr>
          <w:rFonts w:asciiTheme="minorHAnsi" w:hAnsiTheme="minorHAnsi" w:cstheme="minorHAnsi"/>
        </w:rPr>
        <w:t xml:space="preserve"> </w:t>
      </w:r>
      <w:r w:rsidR="00C45F92">
        <w:rPr>
          <w:rFonts w:asciiTheme="minorHAnsi" w:hAnsiTheme="minorHAnsi" w:cstheme="minorHAnsi"/>
          <w:lang w:val="en-US"/>
        </w:rPr>
        <w:t>State Guardian A</w:t>
      </w:r>
      <w:r w:rsidRPr="007F521F">
        <w:rPr>
          <w:rFonts w:asciiTheme="minorHAnsi" w:hAnsiTheme="minorHAnsi" w:cstheme="minorHAnsi"/>
          <w:lang w:val="en-US"/>
        </w:rPr>
        <w:t xml:space="preserve">d Litem Board, Small Agency Profile, 2018-2019 Biennial Budget (January 2017). </w:t>
      </w:r>
      <w:hyperlink r:id="rId4" w:history="1">
        <w:r w:rsidRPr="007F521F">
          <w:rPr>
            <w:rStyle w:val="Hyperlink"/>
            <w:rFonts w:asciiTheme="minorHAnsi" w:hAnsiTheme="minorHAnsi" w:cstheme="minorHAnsi"/>
          </w:rPr>
          <w:t>https://mn.gov/mmb-stat/documents/budget/2018-19-biennial-budget-books/governors-recommendations-january-2017/guardian-ad-litem-board.pdf</w:t>
        </w:r>
      </w:hyperlink>
      <w:r w:rsidRPr="007F521F">
        <w:rPr>
          <w:rFonts w:asciiTheme="minorHAnsi" w:hAnsiTheme="minorHAnsi" w:cstheme="minorHAnsi"/>
          <w:lang w:val="en-US"/>
        </w:rPr>
        <w:t xml:space="preserve"> </w:t>
      </w:r>
    </w:p>
  </w:footnote>
  <w:footnote w:id="14">
    <w:p w14:paraId="522D44F4" w14:textId="77777777" w:rsidR="00A22A40" w:rsidRPr="00A97FB4" w:rsidRDefault="00A22A40" w:rsidP="00911899">
      <w:pPr>
        <w:pStyle w:val="FootnoteText"/>
        <w:rPr>
          <w:lang w:val="en-US"/>
        </w:rPr>
      </w:pPr>
      <w:r w:rsidRPr="007F521F">
        <w:rPr>
          <w:rStyle w:val="FootnoteReference"/>
          <w:rFonts w:asciiTheme="minorHAnsi" w:hAnsiTheme="minorHAnsi" w:cstheme="minorHAnsi"/>
        </w:rPr>
        <w:footnoteRef/>
      </w:r>
      <w:r w:rsidRPr="007F521F">
        <w:rPr>
          <w:rFonts w:asciiTheme="minorHAnsi" w:hAnsiTheme="minorHAnsi" w:cstheme="minorHAnsi"/>
        </w:rPr>
        <w:t xml:space="preserve"> </w:t>
      </w:r>
      <w:r w:rsidRPr="007F521F">
        <w:rPr>
          <w:rFonts w:asciiTheme="minorHAnsi" w:hAnsiTheme="minorHAnsi" w:cstheme="minorHAnsi"/>
          <w:lang w:val="en-US"/>
        </w:rPr>
        <w:t xml:space="preserve">Complaint Investigation and Appeals Procedure. Minnesota Guardian ad Litem Board, last updated Feb. 11, 2016. </w:t>
      </w:r>
      <w:hyperlink r:id="rId5" w:history="1">
        <w:r w:rsidRPr="007F521F">
          <w:rPr>
            <w:rStyle w:val="Hyperlink"/>
            <w:rFonts w:asciiTheme="minorHAnsi" w:hAnsiTheme="minorHAnsi" w:cstheme="minorHAnsi"/>
            <w:lang w:val="en-US"/>
          </w:rPr>
          <w:t>https://mn.gov/guardian-ad-litem/assets/GALP%20GAL%20Complaint%20Process%20revised%202_11_16_tcm27-194231.pdf</w:t>
        </w:r>
      </w:hyperlink>
      <w:r>
        <w:rPr>
          <w:lang w:val="en-US"/>
        </w:rPr>
        <w:t xml:space="preserve"> </w:t>
      </w:r>
    </w:p>
  </w:footnote>
  <w:footnote w:id="15">
    <w:p w14:paraId="2DBB1BB5" w14:textId="77777777" w:rsidR="00A22A40" w:rsidRPr="00296901" w:rsidRDefault="00A22A40">
      <w:pPr>
        <w:pStyle w:val="FootnoteText"/>
        <w:rPr>
          <w:lang w:val="en-US"/>
        </w:rPr>
      </w:pPr>
      <w:r w:rsidRPr="00296901">
        <w:rPr>
          <w:rStyle w:val="FootnoteReference"/>
        </w:rPr>
        <w:footnoteRef/>
      </w:r>
      <w:r w:rsidRPr="00296901">
        <w:t xml:space="preserve"> </w:t>
      </w:r>
      <w:r w:rsidRPr="00296901">
        <w:rPr>
          <w:rFonts w:asciiTheme="minorHAnsi" w:hAnsiTheme="minorHAnsi" w:cstheme="minorHAnsi"/>
          <w:lang w:val="en-US"/>
        </w:rPr>
        <w:t>Chronology of Key Events in the History of the Minnesota Guardian ad Litem Program. Minnesota GAL Program (accessed Feb. 15, 2017). &lt;</w:t>
      </w:r>
      <w:r w:rsidRPr="00296901">
        <w:rPr>
          <w:rFonts w:asciiTheme="minorHAnsi" w:hAnsiTheme="minorHAnsi" w:cstheme="minorHAnsi"/>
        </w:rPr>
        <w:t xml:space="preserve"> </w:t>
      </w:r>
      <w:hyperlink r:id="rId6" w:history="1">
        <w:r w:rsidRPr="00296901">
          <w:rPr>
            <w:rStyle w:val="Hyperlink"/>
            <w:rFonts w:asciiTheme="minorHAnsi" w:hAnsiTheme="minorHAnsi" w:cstheme="minorHAnsi"/>
            <w:lang w:val="en-US"/>
          </w:rPr>
          <w:t>https://mn.gov/guardian-ad-litem/assets/GAL%2520Program%2520History_tcm27-26386.pd</w:t>
        </w:r>
      </w:hyperlink>
      <w:r w:rsidRPr="00296901">
        <w:rPr>
          <w:rFonts w:asciiTheme="minorHAnsi" w:hAnsiTheme="minorHAnsi" w:cstheme="minorHAnsi"/>
          <w:lang w:val="en-US"/>
        </w:rPr>
        <w:t>&gt;</w:t>
      </w:r>
      <w:r w:rsidRPr="00296901">
        <w:rPr>
          <w:lang w:val="en-US"/>
        </w:rPr>
        <w:t xml:space="preserve">  </w:t>
      </w:r>
    </w:p>
  </w:footnote>
  <w:footnote w:id="16">
    <w:p w14:paraId="3CEE9A11" w14:textId="77777777" w:rsidR="00A22A40" w:rsidRPr="00296901" w:rsidRDefault="00A22A40" w:rsidP="00296901">
      <w:pPr>
        <w:pStyle w:val="FootnoteText"/>
        <w:rPr>
          <w:rFonts w:asciiTheme="minorHAnsi" w:hAnsiTheme="minorHAnsi" w:cstheme="minorHAnsi"/>
        </w:rPr>
      </w:pPr>
      <w:r w:rsidRPr="00296901">
        <w:rPr>
          <w:rStyle w:val="FootnoteReference"/>
          <w:rFonts w:asciiTheme="minorHAnsi" w:hAnsiTheme="minorHAnsi" w:cstheme="minorHAnsi"/>
        </w:rPr>
        <w:footnoteRef/>
      </w:r>
      <w:r w:rsidRPr="00296901">
        <w:rPr>
          <w:rFonts w:asciiTheme="minorHAnsi" w:hAnsiTheme="minorHAnsi" w:cstheme="minorHAnsi"/>
        </w:rPr>
        <w:t xml:space="preserve"> U.S. Code Title 42, Chapter 67. Originally enacted in P.L. 93-247; most recently amended and reauthorized on December 20, 2010, by the CAPTA Reauthorization Act of 2010 (P.L. 111-320).</w:t>
      </w:r>
    </w:p>
  </w:footnote>
  <w:footnote w:id="17">
    <w:p w14:paraId="1E9B9A13" w14:textId="77777777" w:rsidR="00A22A40" w:rsidRPr="00296901" w:rsidRDefault="00A22A40" w:rsidP="00296901">
      <w:pPr>
        <w:pStyle w:val="FootnoteText"/>
        <w:rPr>
          <w:rFonts w:asciiTheme="minorHAnsi" w:hAnsiTheme="minorHAnsi" w:cstheme="minorHAnsi"/>
          <w:lang w:val="en-US"/>
        </w:rPr>
      </w:pPr>
      <w:r w:rsidRPr="00296901">
        <w:rPr>
          <w:rStyle w:val="FootnoteReference"/>
          <w:rFonts w:asciiTheme="minorHAnsi" w:hAnsiTheme="minorHAnsi" w:cstheme="minorHAnsi"/>
        </w:rPr>
        <w:footnoteRef/>
      </w:r>
      <w:r w:rsidRPr="00296901">
        <w:rPr>
          <w:rFonts w:asciiTheme="minorHAnsi" w:hAnsiTheme="minorHAnsi" w:cstheme="minorHAnsi"/>
        </w:rPr>
        <w:t xml:space="preserve"> </w:t>
      </w:r>
      <w:r w:rsidRPr="00296901">
        <w:rPr>
          <w:rFonts w:asciiTheme="minorHAnsi" w:hAnsiTheme="minorHAnsi" w:cstheme="minorHAnsi"/>
          <w:smallCaps/>
          <w:lang w:val="en"/>
        </w:rPr>
        <w:t>MINN. STAT</w:t>
      </w:r>
      <w:r w:rsidRPr="00296901">
        <w:rPr>
          <w:rFonts w:asciiTheme="minorHAnsi" w:hAnsiTheme="minorHAnsi" w:cstheme="minorHAnsi"/>
          <w:lang w:val="en"/>
        </w:rPr>
        <w:t>. 518.165 (1974).</w:t>
      </w:r>
    </w:p>
  </w:footnote>
  <w:footnote w:id="18">
    <w:p w14:paraId="5272905C" w14:textId="77777777" w:rsidR="00A22A40" w:rsidRPr="00296901" w:rsidRDefault="00A22A40" w:rsidP="00296901">
      <w:pPr>
        <w:pStyle w:val="FootnoteText"/>
        <w:rPr>
          <w:rFonts w:asciiTheme="minorHAnsi" w:hAnsiTheme="minorHAnsi" w:cstheme="minorHAnsi"/>
          <w:lang w:val="en-US"/>
        </w:rPr>
      </w:pPr>
      <w:r w:rsidRPr="00296901">
        <w:rPr>
          <w:rStyle w:val="FootnoteReference"/>
          <w:rFonts w:asciiTheme="minorHAnsi" w:hAnsiTheme="minorHAnsi" w:cstheme="minorHAnsi"/>
        </w:rPr>
        <w:footnoteRef/>
      </w:r>
      <w:r w:rsidRPr="00296901">
        <w:rPr>
          <w:rFonts w:asciiTheme="minorHAnsi" w:hAnsiTheme="minorHAnsi" w:cstheme="minorHAnsi"/>
        </w:rPr>
        <w:t xml:space="preserve"> </w:t>
      </w:r>
      <w:r w:rsidRPr="00296901">
        <w:rPr>
          <w:rFonts w:asciiTheme="minorHAnsi" w:hAnsiTheme="minorHAnsi" w:cstheme="minorHAnsi"/>
          <w:lang w:val="en"/>
        </w:rPr>
        <w:t>MINN. STAT. 518.165 (1986).</w:t>
      </w:r>
    </w:p>
  </w:footnote>
  <w:footnote w:id="19">
    <w:p w14:paraId="62C9D40A" w14:textId="4F3DC60A" w:rsidR="00A22A40" w:rsidRPr="00296901" w:rsidRDefault="00A22A40">
      <w:pPr>
        <w:pStyle w:val="FootnoteText"/>
        <w:rPr>
          <w:rFonts w:asciiTheme="minorHAnsi" w:hAnsiTheme="minorHAnsi" w:cstheme="minorHAnsi"/>
          <w:lang w:val="en-US"/>
        </w:rPr>
      </w:pPr>
      <w:r w:rsidRPr="00296901">
        <w:rPr>
          <w:rStyle w:val="FootnoteReference"/>
          <w:rFonts w:asciiTheme="minorHAnsi" w:hAnsiTheme="minorHAnsi" w:cstheme="minorHAnsi"/>
        </w:rPr>
        <w:footnoteRef/>
      </w:r>
      <w:r w:rsidRPr="00296901">
        <w:rPr>
          <w:rFonts w:asciiTheme="minorHAnsi" w:hAnsiTheme="minorHAnsi" w:cstheme="minorHAnsi"/>
        </w:rPr>
        <w:t xml:space="preserve"> Guidelines for Guardians Ad Litem, Minnesota Judges Association</w:t>
      </w:r>
      <w:r w:rsidRPr="00296901">
        <w:rPr>
          <w:rFonts w:asciiTheme="minorHAnsi" w:hAnsiTheme="minorHAnsi" w:cstheme="minorHAnsi"/>
          <w:lang w:val="en-US"/>
        </w:rPr>
        <w:t xml:space="preserve"> </w:t>
      </w:r>
      <w:r w:rsidRPr="00296901">
        <w:rPr>
          <w:rFonts w:asciiTheme="minorHAnsi" w:hAnsiTheme="minorHAnsi" w:cstheme="minorHAnsi"/>
        </w:rPr>
        <w:t>(June, 1986).</w:t>
      </w:r>
    </w:p>
  </w:footnote>
  <w:footnote w:id="20">
    <w:p w14:paraId="101DA893" w14:textId="3A5C1C2C" w:rsidR="00A22A40" w:rsidRPr="005F3C11" w:rsidRDefault="00A22A40">
      <w:pPr>
        <w:pStyle w:val="FootnoteText"/>
        <w:rPr>
          <w:rFonts w:asciiTheme="minorHAnsi" w:hAnsiTheme="minorHAnsi" w:cstheme="minorHAnsi"/>
          <w:lang w:val="en-US"/>
        </w:rPr>
      </w:pPr>
      <w:r w:rsidRPr="00296901">
        <w:rPr>
          <w:rStyle w:val="FootnoteReference"/>
          <w:rFonts w:asciiTheme="minorHAnsi" w:hAnsiTheme="minorHAnsi" w:cstheme="minorHAnsi"/>
        </w:rPr>
        <w:footnoteRef/>
      </w:r>
      <w:r w:rsidRPr="00296901">
        <w:rPr>
          <w:rFonts w:asciiTheme="minorHAnsi" w:hAnsiTheme="minorHAnsi" w:cstheme="minorHAnsi"/>
        </w:rPr>
        <w:t xml:space="preserve"> </w:t>
      </w:r>
      <w:r w:rsidRPr="00296901">
        <w:rPr>
          <w:rFonts w:asciiTheme="minorHAnsi" w:hAnsiTheme="minorHAnsi" w:cstheme="minorHAnsi"/>
          <w:lang w:val="en-US"/>
        </w:rPr>
        <w:t xml:space="preserve">Id. </w:t>
      </w:r>
    </w:p>
  </w:footnote>
  <w:footnote w:id="21">
    <w:p w14:paraId="1E738B26" w14:textId="5FE10D6C" w:rsidR="00A22A40" w:rsidRPr="009D6F26" w:rsidRDefault="00A22A40">
      <w:pPr>
        <w:pStyle w:val="FootnoteText"/>
        <w:rPr>
          <w:rFonts w:asciiTheme="minorHAnsi" w:hAnsiTheme="minorHAnsi" w:cstheme="minorHAnsi"/>
          <w:lang w:val="en-US"/>
        </w:rPr>
      </w:pPr>
      <w:r w:rsidRPr="009D6F26">
        <w:rPr>
          <w:rStyle w:val="FootnoteReference"/>
          <w:rFonts w:asciiTheme="minorHAnsi" w:hAnsiTheme="minorHAnsi" w:cstheme="minorHAnsi"/>
        </w:rPr>
        <w:footnoteRef/>
      </w:r>
      <w:r w:rsidRPr="009D6F26">
        <w:rPr>
          <w:rFonts w:asciiTheme="minorHAnsi" w:hAnsiTheme="minorHAnsi" w:cstheme="minorHAnsi"/>
        </w:rPr>
        <w:t xml:space="preserve"> </w:t>
      </w:r>
      <w:r w:rsidRPr="009D6F26">
        <w:rPr>
          <w:rFonts w:asciiTheme="minorHAnsi" w:hAnsiTheme="minorHAnsi" w:cstheme="minorHAnsi"/>
          <w:lang w:val="en-US"/>
        </w:rPr>
        <w:t>Guardians Ad Litem: Evaluation Report. State of Minnesota, Office of the Legislative Auditor, Program Evaluation Division (Feb. 1995), p. 47.&lt;</w:t>
      </w:r>
      <w:hyperlink r:id="rId7" w:history="1">
        <w:r w:rsidRPr="009D6F26">
          <w:rPr>
            <w:rStyle w:val="Hyperlink"/>
            <w:rFonts w:asciiTheme="minorHAnsi" w:hAnsiTheme="minorHAnsi" w:cstheme="minorHAnsi"/>
            <w:lang w:val="en-US"/>
          </w:rPr>
          <w:t>http://www.auditor.leg.state.mn.us/ped/pedrep/9503all.pdf</w:t>
        </w:r>
      </w:hyperlink>
      <w:r w:rsidRPr="009D6F26">
        <w:rPr>
          <w:rFonts w:asciiTheme="minorHAnsi" w:hAnsiTheme="minorHAnsi" w:cstheme="minorHAnsi"/>
          <w:lang w:val="en-US"/>
        </w:rPr>
        <w:t xml:space="preserve">&gt; </w:t>
      </w:r>
    </w:p>
  </w:footnote>
  <w:footnote w:id="22">
    <w:p w14:paraId="55F281F9" w14:textId="5A68B399" w:rsidR="00C45F92" w:rsidRPr="00C45F92" w:rsidRDefault="00C45F92">
      <w:pPr>
        <w:pStyle w:val="FootnoteText"/>
        <w:rPr>
          <w:lang w:val="en-US"/>
        </w:rPr>
      </w:pPr>
      <w:r>
        <w:rPr>
          <w:rStyle w:val="FootnoteReference"/>
        </w:rPr>
        <w:footnoteRef/>
      </w:r>
      <w:r>
        <w:t xml:space="preserve"> </w:t>
      </w:r>
      <w:r w:rsidRPr="00C45F92">
        <w:rPr>
          <w:rFonts w:asciiTheme="minorHAnsi" w:hAnsiTheme="minorHAnsi" w:cstheme="minorHAnsi"/>
          <w:i/>
          <w:lang w:val="en-US"/>
        </w:rPr>
        <w:t>Supra</w:t>
      </w:r>
      <w:r w:rsidRPr="00C45F92">
        <w:rPr>
          <w:rFonts w:asciiTheme="minorHAnsi" w:hAnsiTheme="minorHAnsi" w:cstheme="minorHAnsi"/>
          <w:lang w:val="en-US"/>
        </w:rPr>
        <w:t>, note 5, at 6.</w:t>
      </w:r>
    </w:p>
  </w:footnote>
  <w:footnote w:id="23">
    <w:p w14:paraId="7E22CB23" w14:textId="48841D1F" w:rsidR="00A22A40" w:rsidRPr="007F4A2D" w:rsidRDefault="00A22A40">
      <w:pPr>
        <w:pStyle w:val="FootnoteText"/>
        <w:rPr>
          <w:rFonts w:asciiTheme="minorHAnsi" w:hAnsiTheme="minorHAnsi" w:cstheme="minorHAnsi"/>
          <w:lang w:val="en-US"/>
        </w:rPr>
      </w:pPr>
      <w:r w:rsidRPr="007F4A2D">
        <w:rPr>
          <w:rStyle w:val="FootnoteReference"/>
          <w:rFonts w:asciiTheme="minorHAnsi" w:hAnsiTheme="minorHAnsi" w:cstheme="minorHAnsi"/>
        </w:rPr>
        <w:footnoteRef/>
      </w:r>
      <w:r w:rsidRPr="007F4A2D">
        <w:rPr>
          <w:rFonts w:asciiTheme="minorHAnsi" w:hAnsiTheme="minorHAnsi" w:cstheme="minorHAnsi"/>
        </w:rPr>
        <w:t xml:space="preserve"> </w:t>
      </w:r>
      <w:r w:rsidRPr="007F4A2D">
        <w:rPr>
          <w:rFonts w:asciiTheme="minorHAnsi" w:hAnsiTheme="minorHAnsi" w:cstheme="minorHAnsi"/>
          <w:lang w:val="en-US"/>
        </w:rPr>
        <w:t>Guardian ad Litem Advisory Committee: A Report to the Minnesota Jud</w:t>
      </w:r>
      <w:r w:rsidR="00C45F92">
        <w:rPr>
          <w:rFonts w:asciiTheme="minorHAnsi" w:hAnsiTheme="minorHAnsi" w:cstheme="minorHAnsi"/>
          <w:lang w:val="en-US"/>
        </w:rPr>
        <w:t xml:space="preserve">icial Council (March, 2009), </w:t>
      </w:r>
      <w:r w:rsidRPr="007F4A2D">
        <w:rPr>
          <w:rFonts w:asciiTheme="minorHAnsi" w:hAnsiTheme="minorHAnsi" w:cstheme="minorHAnsi"/>
          <w:lang w:val="en-US"/>
        </w:rPr>
        <w:t xml:space="preserve">4. </w:t>
      </w:r>
    </w:p>
  </w:footnote>
  <w:footnote w:id="24">
    <w:p w14:paraId="17D7FC7F" w14:textId="77777777" w:rsidR="00A22A40" w:rsidRPr="004672BD" w:rsidRDefault="00A22A40">
      <w:pPr>
        <w:pStyle w:val="FootnoteText"/>
        <w:rPr>
          <w:lang w:val="en-US"/>
        </w:rPr>
      </w:pPr>
      <w:r w:rsidRPr="007F4A2D">
        <w:rPr>
          <w:rStyle w:val="FootnoteReference"/>
          <w:rFonts w:asciiTheme="minorHAnsi" w:hAnsiTheme="minorHAnsi" w:cstheme="minorHAnsi"/>
        </w:rPr>
        <w:footnoteRef/>
      </w:r>
      <w:r w:rsidRPr="007F4A2D">
        <w:rPr>
          <w:rFonts w:asciiTheme="minorHAnsi" w:hAnsiTheme="minorHAnsi" w:cstheme="minorHAnsi"/>
        </w:rPr>
        <w:t xml:space="preserve"> </w:t>
      </w:r>
      <w:hyperlink r:id="rId8" w:history="1">
        <w:r w:rsidRPr="007F4A2D">
          <w:rPr>
            <w:rStyle w:val="Hyperlink"/>
            <w:rFonts w:asciiTheme="minorHAnsi" w:hAnsiTheme="minorHAnsi" w:cstheme="minorHAnsi"/>
          </w:rPr>
          <w:t>http://mn.gov/guardian-ad-litem/assets/GALP%20GAL%20Complaint%20Process%20revised%202_11_16_tcm27-194231.pdf</w:t>
        </w:r>
      </w:hyperlink>
      <w:r>
        <w:rPr>
          <w:lang w:val="en-US"/>
        </w:rPr>
        <w:t xml:space="preserve"> </w:t>
      </w:r>
    </w:p>
  </w:footnote>
  <w:footnote w:id="25">
    <w:p w14:paraId="53FE5480" w14:textId="77777777" w:rsidR="00A22A40" w:rsidRPr="007F4A2D" w:rsidRDefault="00A22A40" w:rsidP="00553741">
      <w:pPr>
        <w:pStyle w:val="FootnoteText"/>
        <w:rPr>
          <w:rFonts w:asciiTheme="minorHAnsi" w:hAnsiTheme="minorHAnsi" w:cstheme="minorHAnsi"/>
        </w:rPr>
      </w:pPr>
      <w:r w:rsidRPr="007F4A2D">
        <w:rPr>
          <w:rStyle w:val="FootnoteReference"/>
          <w:rFonts w:asciiTheme="minorHAnsi" w:hAnsiTheme="minorHAnsi" w:cstheme="minorHAnsi"/>
        </w:rPr>
        <w:footnoteRef/>
      </w:r>
      <w:r w:rsidRPr="007F4A2D">
        <w:rPr>
          <w:rFonts w:asciiTheme="minorHAnsi" w:hAnsiTheme="minorHAnsi" w:cstheme="minorHAnsi"/>
        </w:rPr>
        <w:t xml:space="preserve"> </w:t>
      </w:r>
      <w:r w:rsidRPr="007F4A2D">
        <w:rPr>
          <w:rFonts w:asciiTheme="minorHAnsi" w:hAnsiTheme="minorHAnsi" w:cstheme="minorHAnsi"/>
          <w:lang w:val="en-US"/>
        </w:rPr>
        <w:t>See Representation of Children in Child Abuse and Neglect Proceedings: State Statutes Through August 2014. Child Welfare Information Gateway. &lt;</w:t>
      </w:r>
      <w:hyperlink r:id="rId9" w:history="1">
        <w:r w:rsidRPr="007F4A2D">
          <w:rPr>
            <w:rStyle w:val="Hyperlink"/>
            <w:rFonts w:asciiTheme="minorHAnsi" w:hAnsiTheme="minorHAnsi" w:cstheme="minorHAnsi"/>
            <w:lang w:val="en-US"/>
          </w:rPr>
          <w:t>https://www.childwelfare.gov/pubPDFs/represent.pdf</w:t>
        </w:r>
      </w:hyperlink>
      <w:r w:rsidRPr="007F4A2D">
        <w:rPr>
          <w:rFonts w:asciiTheme="minorHAnsi" w:hAnsiTheme="minorHAnsi" w:cstheme="minorHAnsi"/>
          <w:lang w:val="en-US"/>
        </w:rPr>
        <w:t xml:space="preserve">&gt;. </w:t>
      </w:r>
    </w:p>
  </w:footnote>
  <w:footnote w:id="26">
    <w:p w14:paraId="5EFC8D76" w14:textId="77777777" w:rsidR="00A22A40" w:rsidRPr="00B11287" w:rsidRDefault="00A22A40">
      <w:pPr>
        <w:pStyle w:val="FootnoteText"/>
        <w:rPr>
          <w:sz w:val="16"/>
          <w:szCs w:val="16"/>
          <w:lang w:val="en-US"/>
        </w:rPr>
      </w:pPr>
      <w:r w:rsidRPr="007F4A2D">
        <w:rPr>
          <w:rStyle w:val="FootnoteReference"/>
          <w:rFonts w:asciiTheme="minorHAnsi" w:hAnsiTheme="minorHAnsi" w:cstheme="minorHAnsi"/>
        </w:rPr>
        <w:footnoteRef/>
      </w:r>
      <w:r w:rsidRPr="007F4A2D">
        <w:rPr>
          <w:rFonts w:asciiTheme="minorHAnsi" w:hAnsiTheme="minorHAnsi" w:cstheme="minorHAnsi"/>
        </w:rPr>
        <w:t xml:space="preserve"> </w:t>
      </w:r>
      <w:r w:rsidRPr="007F4A2D">
        <w:rPr>
          <w:rFonts w:asciiTheme="minorHAnsi" w:hAnsiTheme="minorHAnsi" w:cstheme="minorHAnsi"/>
          <w:lang w:val="en-US"/>
        </w:rPr>
        <w:t>Examples include Minnesota, Wyoming, and Utah.</w:t>
      </w:r>
    </w:p>
  </w:footnote>
  <w:footnote w:id="27">
    <w:p w14:paraId="19CBD557" w14:textId="65F06733" w:rsidR="00A22A40" w:rsidRPr="00DD45E1" w:rsidRDefault="00A22A40">
      <w:pPr>
        <w:pStyle w:val="FootnoteText"/>
        <w:rPr>
          <w:rFonts w:asciiTheme="minorHAnsi" w:hAnsiTheme="minorHAnsi" w:cstheme="minorHAnsi"/>
          <w:lang w:val="en-US"/>
        </w:rPr>
      </w:pPr>
      <w:r w:rsidRPr="00DD45E1">
        <w:rPr>
          <w:rStyle w:val="FootnoteReference"/>
          <w:rFonts w:asciiTheme="minorHAnsi" w:hAnsiTheme="minorHAnsi" w:cstheme="minorHAnsi"/>
          <w:sz w:val="18"/>
          <w:szCs w:val="16"/>
        </w:rPr>
        <w:footnoteRef/>
      </w:r>
      <w:r w:rsidRPr="00DD45E1">
        <w:rPr>
          <w:rFonts w:asciiTheme="minorHAnsi" w:hAnsiTheme="minorHAnsi" w:cstheme="minorHAnsi"/>
          <w:sz w:val="18"/>
          <w:szCs w:val="16"/>
        </w:rPr>
        <w:t xml:space="preserve"> </w:t>
      </w:r>
      <w:r>
        <w:rPr>
          <w:rFonts w:asciiTheme="minorHAnsi" w:hAnsiTheme="minorHAnsi" w:cstheme="minorHAnsi"/>
          <w:sz w:val="18"/>
          <w:szCs w:val="16"/>
          <w:lang w:val="en-US"/>
        </w:rPr>
        <w:t>See Appendix C</w:t>
      </w:r>
      <w:r w:rsidRPr="00DD45E1">
        <w:rPr>
          <w:rFonts w:asciiTheme="minorHAnsi" w:hAnsiTheme="minorHAnsi" w:cstheme="minorHAnsi"/>
          <w:sz w:val="18"/>
          <w:szCs w:val="16"/>
          <w:lang w:val="en-US"/>
        </w:rPr>
        <w:t xml:space="preserve"> for interview schedule.</w:t>
      </w:r>
      <w:r w:rsidRPr="00DD45E1">
        <w:rPr>
          <w:rFonts w:asciiTheme="minorHAnsi" w:hAnsiTheme="minorHAnsi" w:cstheme="minorHAnsi"/>
          <w:sz w:val="16"/>
          <w:lang w:val="en-US"/>
        </w:rPr>
        <w:t xml:space="preserve"> </w:t>
      </w:r>
    </w:p>
  </w:footnote>
  <w:footnote w:id="28">
    <w:p w14:paraId="3BC42C8B" w14:textId="4DD78A2E" w:rsidR="00A22A40" w:rsidRPr="00DD45E1" w:rsidRDefault="00A22A40" w:rsidP="00567B0A">
      <w:pPr>
        <w:pStyle w:val="FootnoteText"/>
        <w:rPr>
          <w:rFonts w:asciiTheme="minorHAnsi" w:hAnsiTheme="minorHAnsi" w:cstheme="minorHAnsi"/>
          <w:sz w:val="16"/>
        </w:rPr>
      </w:pPr>
      <w:r w:rsidRPr="00DD45E1">
        <w:rPr>
          <w:rStyle w:val="FootnoteReference"/>
          <w:rFonts w:asciiTheme="minorHAnsi" w:hAnsiTheme="minorHAnsi" w:cstheme="minorHAnsi"/>
          <w:sz w:val="18"/>
        </w:rPr>
        <w:footnoteRef/>
      </w:r>
      <w:r w:rsidRPr="00DD45E1">
        <w:rPr>
          <w:rFonts w:asciiTheme="minorHAnsi" w:hAnsiTheme="minorHAnsi" w:cstheme="minorHAnsi"/>
          <w:sz w:val="18"/>
        </w:rPr>
        <w:t xml:space="preserve"> The fu</w:t>
      </w:r>
      <w:r>
        <w:rPr>
          <w:rFonts w:asciiTheme="minorHAnsi" w:hAnsiTheme="minorHAnsi" w:cstheme="minorHAnsi"/>
          <w:sz w:val="18"/>
        </w:rPr>
        <w:t xml:space="preserve">ll </w:t>
      </w:r>
      <w:r>
        <w:rPr>
          <w:rFonts w:asciiTheme="minorHAnsi" w:hAnsiTheme="minorHAnsi" w:cstheme="minorHAnsi"/>
          <w:sz w:val="18"/>
          <w:lang w:val="en-US"/>
        </w:rPr>
        <w:t xml:space="preserve">GAL </w:t>
      </w:r>
      <w:r>
        <w:rPr>
          <w:rFonts w:asciiTheme="minorHAnsi" w:hAnsiTheme="minorHAnsi" w:cstheme="minorHAnsi"/>
          <w:sz w:val="18"/>
        </w:rPr>
        <w:t>survey is found in Appendix D</w:t>
      </w:r>
      <w:r w:rsidRPr="00DD45E1">
        <w:rPr>
          <w:rFonts w:asciiTheme="minorHAnsi" w:hAnsiTheme="minorHAnsi" w:cstheme="minorHAnsi"/>
          <w:sz w:val="18"/>
        </w:rPr>
        <w:t>.</w:t>
      </w:r>
      <w:r w:rsidRPr="00DD45E1">
        <w:rPr>
          <w:rFonts w:asciiTheme="minorHAnsi" w:hAnsiTheme="minorHAnsi" w:cstheme="minorHAnsi"/>
          <w:sz w:val="16"/>
        </w:rPr>
        <w:t xml:space="preserve"> </w:t>
      </w:r>
    </w:p>
  </w:footnote>
  <w:footnote w:id="29">
    <w:p w14:paraId="65082EBA" w14:textId="4B5B3700" w:rsidR="00A22A40" w:rsidRPr="00894D0F" w:rsidRDefault="00A22A40">
      <w:pPr>
        <w:pStyle w:val="FootnoteText"/>
        <w:rPr>
          <w:rFonts w:asciiTheme="minorHAnsi" w:hAnsiTheme="minorHAnsi" w:cstheme="minorHAnsi"/>
          <w:lang w:val="en-US"/>
        </w:rPr>
      </w:pPr>
      <w:r w:rsidRPr="00894D0F">
        <w:rPr>
          <w:rStyle w:val="FootnoteReference"/>
          <w:rFonts w:asciiTheme="minorHAnsi" w:hAnsiTheme="minorHAnsi" w:cstheme="minorHAnsi"/>
        </w:rPr>
        <w:footnoteRef/>
      </w:r>
      <w:r w:rsidRPr="00894D0F">
        <w:rPr>
          <w:rFonts w:asciiTheme="minorHAnsi" w:hAnsiTheme="minorHAnsi" w:cstheme="minorHAnsi"/>
        </w:rPr>
        <w:t xml:space="preserve"> </w:t>
      </w:r>
      <w:r w:rsidRPr="00894D0F">
        <w:rPr>
          <w:rFonts w:asciiTheme="minorHAnsi" w:hAnsiTheme="minorHAnsi" w:cstheme="minorHAnsi"/>
          <w:lang w:val="en-US"/>
        </w:rPr>
        <w:t>The full</w:t>
      </w:r>
      <w:r>
        <w:rPr>
          <w:rFonts w:asciiTheme="minorHAnsi" w:hAnsiTheme="minorHAnsi" w:cstheme="minorHAnsi"/>
          <w:lang w:val="en-US"/>
        </w:rPr>
        <w:t xml:space="preserve"> public</w:t>
      </w:r>
      <w:r w:rsidRPr="00894D0F">
        <w:rPr>
          <w:rFonts w:asciiTheme="minorHAnsi" w:hAnsiTheme="minorHAnsi" w:cstheme="minorHAnsi"/>
          <w:lang w:val="en-US"/>
        </w:rPr>
        <w:t xml:space="preserve"> survey is found in Appendix E.</w:t>
      </w:r>
    </w:p>
  </w:footnote>
  <w:footnote w:id="30">
    <w:p w14:paraId="6FEDA457" w14:textId="77777777" w:rsidR="00A22A40" w:rsidRPr="00DD45E1" w:rsidRDefault="00A22A40">
      <w:pPr>
        <w:pStyle w:val="FootnoteText"/>
        <w:rPr>
          <w:rFonts w:asciiTheme="minorHAnsi" w:hAnsiTheme="minorHAnsi" w:cstheme="minorHAnsi"/>
          <w:sz w:val="16"/>
          <w:lang w:val="en-US"/>
        </w:rPr>
      </w:pPr>
      <w:r w:rsidRPr="00DD45E1">
        <w:rPr>
          <w:rStyle w:val="FootnoteReference"/>
          <w:rFonts w:asciiTheme="minorHAnsi" w:hAnsiTheme="minorHAnsi" w:cstheme="minorHAnsi"/>
          <w:sz w:val="22"/>
        </w:rPr>
        <w:footnoteRef/>
      </w:r>
      <w:r w:rsidRPr="00DD45E1">
        <w:rPr>
          <w:rFonts w:asciiTheme="minorHAnsi" w:hAnsiTheme="minorHAnsi" w:cstheme="minorHAnsi"/>
          <w:sz w:val="22"/>
        </w:rPr>
        <w:t xml:space="preserve"> </w:t>
      </w:r>
      <w:hyperlink r:id="rId10" w:history="1">
        <w:r w:rsidRPr="00DD45E1">
          <w:rPr>
            <w:rStyle w:val="Hyperlink"/>
            <w:rFonts w:asciiTheme="minorHAnsi" w:hAnsiTheme="minorHAnsi" w:cstheme="minorHAnsi"/>
            <w:sz w:val="18"/>
          </w:rPr>
          <w:t>https://mn.gov/dhs/general-public/about-dhs/advisory-councils-task-forces/governors-child-protection-task-force.jsp</w:t>
        </w:r>
      </w:hyperlink>
      <w:r w:rsidRPr="00DD45E1">
        <w:rPr>
          <w:rFonts w:asciiTheme="minorHAnsi" w:hAnsiTheme="minorHAnsi" w:cstheme="minorHAnsi"/>
          <w:sz w:val="18"/>
          <w:lang w:val="en-US"/>
        </w:rPr>
        <w:t xml:space="preserve"> </w:t>
      </w:r>
    </w:p>
  </w:footnote>
  <w:footnote w:id="31">
    <w:p w14:paraId="37671A9F" w14:textId="286AB268" w:rsidR="00A22A40" w:rsidRPr="002C0730" w:rsidRDefault="00A22A40">
      <w:pPr>
        <w:pStyle w:val="FootnoteText"/>
        <w:rPr>
          <w:rFonts w:asciiTheme="minorHAnsi" w:hAnsiTheme="minorHAnsi" w:cstheme="minorHAnsi"/>
          <w:lang w:val="en-US"/>
        </w:rPr>
      </w:pPr>
      <w:r w:rsidRPr="002C0730">
        <w:rPr>
          <w:rStyle w:val="FootnoteReference"/>
          <w:rFonts w:asciiTheme="minorHAnsi" w:hAnsiTheme="minorHAnsi" w:cstheme="minorHAnsi"/>
        </w:rPr>
        <w:footnoteRef/>
      </w:r>
      <w:r w:rsidRPr="002C0730">
        <w:rPr>
          <w:rFonts w:asciiTheme="minorHAnsi" w:hAnsiTheme="minorHAnsi" w:cstheme="minorHAnsi"/>
        </w:rPr>
        <w:t xml:space="preserve"> Court Statistics Project, Examining the Work of State Courts (Williamsburg, VA: National Center for State Courts, 2016).</w:t>
      </w:r>
      <w:r w:rsidRPr="002C0730">
        <w:rPr>
          <w:rFonts w:asciiTheme="minorHAnsi" w:hAnsiTheme="minorHAnsi" w:cstheme="minorHAnsi"/>
          <w:lang w:val="en-US"/>
        </w:rPr>
        <w:t xml:space="preserve"> &lt;</w:t>
      </w:r>
      <w:r w:rsidRPr="002C0730">
        <w:rPr>
          <w:rFonts w:asciiTheme="minorHAnsi" w:hAnsiTheme="minorHAnsi" w:cstheme="minorHAnsi"/>
        </w:rPr>
        <w:t xml:space="preserve"> </w:t>
      </w:r>
      <w:hyperlink r:id="rId11" w:history="1">
        <w:r w:rsidRPr="002C0730">
          <w:rPr>
            <w:rStyle w:val="Hyperlink"/>
            <w:rFonts w:asciiTheme="minorHAnsi" w:hAnsiTheme="minorHAnsi" w:cstheme="minorHAnsi"/>
            <w:lang w:val="en-US"/>
          </w:rPr>
          <w:t>http://courtstatistics.org/~/media/Microsites/Files/CSP/EWSC%202015.ashx</w:t>
        </w:r>
      </w:hyperlink>
      <w:r w:rsidRPr="002C0730">
        <w:rPr>
          <w:rFonts w:asciiTheme="minorHAnsi" w:hAnsiTheme="minorHAnsi" w:cstheme="minorHAnsi"/>
          <w:lang w:val="en-US"/>
        </w:rPr>
        <w:t>&gt;</w:t>
      </w:r>
      <w:r w:rsidR="002E6B02">
        <w:rPr>
          <w:rFonts w:asciiTheme="minorHAnsi" w:hAnsiTheme="minorHAnsi" w:cstheme="minorHAnsi"/>
          <w:lang w:val="en-US"/>
        </w:rPr>
        <w:t xml:space="preserve">. Domestic relations caseloads in this analysis included </w:t>
      </w:r>
      <w:r w:rsidR="002E6B02" w:rsidRPr="002E6B02">
        <w:rPr>
          <w:rFonts w:asciiTheme="minorHAnsi" w:hAnsiTheme="minorHAnsi" w:cstheme="minorHAnsi"/>
          <w:lang w:val="en-US"/>
        </w:rPr>
        <w:t>dissolution, divorce, custody, and child support.</w:t>
      </w:r>
    </w:p>
  </w:footnote>
  <w:footnote w:id="32">
    <w:p w14:paraId="1C296257" w14:textId="56F5DAB4" w:rsidR="00A22A40" w:rsidRPr="00EB0606" w:rsidRDefault="00A22A40" w:rsidP="00EB0606">
      <w:pPr>
        <w:rPr>
          <w:rFonts w:asciiTheme="minorHAnsi" w:hAnsiTheme="minorHAnsi" w:cstheme="minorBidi"/>
          <w:sz w:val="22"/>
          <w:szCs w:val="22"/>
        </w:rPr>
      </w:pPr>
      <w:r w:rsidRPr="00EB0606">
        <w:rPr>
          <w:rStyle w:val="FootnoteReference"/>
          <w:rFonts w:asciiTheme="minorHAnsi" w:hAnsiTheme="minorHAnsi" w:cstheme="minorHAnsi"/>
        </w:rPr>
        <w:footnoteRef/>
      </w:r>
      <w:r w:rsidRPr="00EB0606">
        <w:rPr>
          <w:rFonts w:asciiTheme="minorHAnsi" w:hAnsiTheme="minorHAnsi" w:cstheme="minorHAnsi"/>
        </w:rPr>
        <w:t xml:space="preserve"> </w:t>
      </w:r>
      <w:r w:rsidRPr="00EB0606">
        <w:rPr>
          <w:rFonts w:asciiTheme="minorHAnsi" w:hAnsiTheme="minorHAnsi" w:cstheme="minorHAnsi"/>
          <w:sz w:val="20"/>
        </w:rPr>
        <w:t>For many years, the GAL program had a recommended maximum caseload of 40 cases per full-time GAL. More recently</w:t>
      </w:r>
      <w:r>
        <w:rPr>
          <w:rFonts w:asciiTheme="minorHAnsi" w:hAnsiTheme="minorHAnsi" w:cstheme="minorHAnsi"/>
          <w:sz w:val="20"/>
        </w:rPr>
        <w:t>,</w:t>
      </w:r>
      <w:r w:rsidRPr="00EB0606">
        <w:rPr>
          <w:rFonts w:asciiTheme="minorHAnsi" w:hAnsiTheme="minorHAnsi" w:cstheme="minorHAnsi"/>
          <w:sz w:val="20"/>
        </w:rPr>
        <w:t xml:space="preserve"> the GAL program has establ</w:t>
      </w:r>
      <w:r>
        <w:rPr>
          <w:rFonts w:asciiTheme="minorHAnsi" w:hAnsiTheme="minorHAnsi" w:cstheme="minorHAnsi"/>
          <w:sz w:val="20"/>
        </w:rPr>
        <w:t xml:space="preserve">ished an aspirational goal of </w:t>
      </w:r>
      <w:r w:rsidRPr="00EB0606">
        <w:rPr>
          <w:rFonts w:asciiTheme="minorHAnsi" w:hAnsiTheme="minorHAnsi" w:cstheme="minorHAnsi"/>
          <w:sz w:val="20"/>
        </w:rPr>
        <w:t>30 cases per full-time GAL to best meet the needs of children. However, it should be noted that given the current budget constraints and rapidly rising child protection caseloads, that aspirational goal has been hard to achieve.</w:t>
      </w:r>
    </w:p>
  </w:footnote>
  <w:footnote w:id="33">
    <w:p w14:paraId="2A772478" w14:textId="0DDB1278" w:rsidR="00A22A40" w:rsidRPr="002C0730" w:rsidRDefault="00A22A40">
      <w:pPr>
        <w:pStyle w:val="FootnoteText"/>
        <w:rPr>
          <w:rFonts w:asciiTheme="minorHAnsi" w:hAnsiTheme="minorHAnsi" w:cstheme="minorHAnsi"/>
          <w:lang w:val="en-US"/>
        </w:rPr>
      </w:pPr>
      <w:r w:rsidRPr="002C0730">
        <w:rPr>
          <w:rStyle w:val="FootnoteReference"/>
          <w:rFonts w:asciiTheme="minorHAnsi" w:hAnsiTheme="minorHAnsi" w:cstheme="minorHAnsi"/>
        </w:rPr>
        <w:footnoteRef/>
      </w:r>
      <w:r w:rsidRPr="002C0730">
        <w:rPr>
          <w:rFonts w:asciiTheme="minorHAnsi" w:hAnsiTheme="minorHAnsi" w:cstheme="minorHAnsi"/>
        </w:rPr>
        <w:t xml:space="preserve"> </w:t>
      </w:r>
      <w:r w:rsidRPr="002C0730">
        <w:rPr>
          <w:rFonts w:asciiTheme="minorHAnsi" w:hAnsiTheme="minorHAnsi" w:cstheme="minorHAnsi"/>
          <w:lang w:val="en-US"/>
        </w:rPr>
        <w:t xml:space="preserve">Data for child contacts was obtained through reports from the </w:t>
      </w:r>
      <w:r>
        <w:rPr>
          <w:rFonts w:asciiTheme="minorHAnsi" w:hAnsiTheme="minorHAnsi" w:cstheme="minorHAnsi"/>
          <w:lang w:val="en-US"/>
        </w:rPr>
        <w:t>COSMAS GAL case management system</w:t>
      </w:r>
      <w:r w:rsidRPr="002C0730">
        <w:rPr>
          <w:rFonts w:asciiTheme="minorHAnsi" w:hAnsiTheme="minorHAnsi" w:cstheme="minorHAnsi"/>
          <w:lang w:val="en-US"/>
        </w:rPr>
        <w:t xml:space="preserve">, and it was reported </w:t>
      </w:r>
      <w:r w:rsidR="00A15B3F">
        <w:rPr>
          <w:rFonts w:asciiTheme="minorHAnsi" w:hAnsiTheme="minorHAnsi" w:cstheme="minorHAnsi"/>
          <w:lang w:val="en-US"/>
        </w:rPr>
        <w:t xml:space="preserve">during interviews </w:t>
      </w:r>
      <w:r w:rsidRPr="002C0730">
        <w:rPr>
          <w:rFonts w:asciiTheme="minorHAnsi" w:hAnsiTheme="minorHAnsi" w:cstheme="minorHAnsi"/>
          <w:lang w:val="en-US"/>
        </w:rPr>
        <w:t xml:space="preserve">that there are varying levels of compliance </w:t>
      </w:r>
      <w:r>
        <w:rPr>
          <w:rFonts w:asciiTheme="minorHAnsi" w:hAnsiTheme="minorHAnsi" w:cstheme="minorHAnsi"/>
          <w:lang w:val="en-US"/>
        </w:rPr>
        <w:t>with data entry protocols across and within districts.</w:t>
      </w:r>
    </w:p>
  </w:footnote>
  <w:footnote w:id="34">
    <w:p w14:paraId="7A74E8A9" w14:textId="3F554E0B" w:rsidR="00A22A40" w:rsidRPr="004C0281" w:rsidRDefault="00A22A40">
      <w:pPr>
        <w:pStyle w:val="FootnoteText"/>
        <w:rPr>
          <w:rFonts w:asciiTheme="minorHAnsi" w:hAnsiTheme="minorHAnsi" w:cstheme="minorHAnsi"/>
          <w:lang w:val="en-US"/>
        </w:rPr>
      </w:pPr>
      <w:r w:rsidRPr="004C0281">
        <w:rPr>
          <w:rStyle w:val="FootnoteReference"/>
          <w:rFonts w:asciiTheme="minorHAnsi" w:hAnsiTheme="minorHAnsi" w:cstheme="minorHAnsi"/>
        </w:rPr>
        <w:footnoteRef/>
      </w:r>
      <w:r w:rsidRPr="004C0281">
        <w:rPr>
          <w:rFonts w:asciiTheme="minorHAnsi" w:hAnsiTheme="minorHAnsi" w:cstheme="minorHAnsi"/>
        </w:rPr>
        <w:t xml:space="preserve"> </w:t>
      </w:r>
      <w:r w:rsidRPr="004C0281">
        <w:rPr>
          <w:rFonts w:asciiTheme="minorHAnsi" w:hAnsiTheme="minorHAnsi" w:cstheme="minorHAnsi"/>
          <w:lang w:val="en-US"/>
        </w:rPr>
        <w:t>See page 3 of this report.</w:t>
      </w:r>
    </w:p>
  </w:footnote>
  <w:footnote w:id="35">
    <w:p w14:paraId="2211056B" w14:textId="2D96671E" w:rsidR="00A22A40" w:rsidRPr="001F6EE3" w:rsidRDefault="00A22A40">
      <w:pPr>
        <w:pStyle w:val="FootnoteText"/>
        <w:rPr>
          <w:rFonts w:asciiTheme="minorHAnsi" w:hAnsiTheme="minorHAnsi" w:cstheme="minorHAnsi"/>
          <w:lang w:val="en-US"/>
        </w:rPr>
      </w:pPr>
      <w:r w:rsidRPr="001F6EE3">
        <w:rPr>
          <w:rStyle w:val="FootnoteReference"/>
          <w:rFonts w:asciiTheme="minorHAnsi" w:hAnsiTheme="minorHAnsi" w:cstheme="minorHAnsi"/>
        </w:rPr>
        <w:footnoteRef/>
      </w:r>
      <w:r w:rsidRPr="001F6EE3">
        <w:rPr>
          <w:rFonts w:asciiTheme="minorHAnsi" w:hAnsiTheme="minorHAnsi" w:cstheme="minorHAnsi"/>
        </w:rPr>
        <w:t xml:space="preserve"> </w:t>
      </w:r>
      <w:r>
        <w:rPr>
          <w:rFonts w:asciiTheme="minorHAnsi" w:hAnsiTheme="minorHAnsi" w:cstheme="minorHAnsi"/>
          <w:lang w:val="en-US"/>
        </w:rPr>
        <w:t>See Appendix A and B</w:t>
      </w:r>
      <w:r w:rsidRPr="001F6EE3">
        <w:rPr>
          <w:rFonts w:asciiTheme="minorHAnsi" w:hAnsiTheme="minorHAnsi" w:cstheme="minorHAnsi"/>
          <w:lang w:val="en-US"/>
        </w:rPr>
        <w:t>.</w:t>
      </w:r>
    </w:p>
  </w:footnote>
  <w:footnote w:id="36">
    <w:p w14:paraId="5B79624F" w14:textId="03977D1F" w:rsidR="00A22A40" w:rsidRPr="003F7F83" w:rsidRDefault="00A22A40">
      <w:pPr>
        <w:pStyle w:val="FootnoteText"/>
        <w:rPr>
          <w:rFonts w:asciiTheme="minorHAnsi" w:hAnsiTheme="minorHAnsi" w:cstheme="minorHAnsi"/>
          <w:lang w:val="en-US"/>
        </w:rPr>
      </w:pPr>
      <w:r w:rsidRPr="003F7F83">
        <w:rPr>
          <w:rStyle w:val="FootnoteReference"/>
          <w:rFonts w:asciiTheme="minorHAnsi" w:hAnsiTheme="minorHAnsi" w:cstheme="minorHAnsi"/>
        </w:rPr>
        <w:footnoteRef/>
      </w:r>
      <w:r w:rsidRPr="003F7F83">
        <w:rPr>
          <w:rFonts w:asciiTheme="minorHAnsi" w:hAnsiTheme="minorHAnsi" w:cstheme="minorHAnsi"/>
        </w:rPr>
        <w:t xml:space="preserve"> </w:t>
      </w:r>
      <w:hyperlink r:id="rId12" w:history="1">
        <w:r w:rsidRPr="003F7F83">
          <w:rPr>
            <w:rStyle w:val="Hyperlink"/>
            <w:rFonts w:asciiTheme="minorHAnsi" w:hAnsiTheme="minorHAnsi" w:cstheme="minorHAnsi"/>
          </w:rPr>
          <w:t>https://www.acf.hhs.gov/sites/default/files/cb/im1702.pdf</w:t>
        </w:r>
      </w:hyperlink>
      <w:r w:rsidRPr="003F7F83">
        <w:rPr>
          <w:rFonts w:asciiTheme="minorHAnsi" w:hAnsiTheme="minorHAnsi" w:cstheme="minorHAnsi"/>
          <w:lang w:val="en-US"/>
        </w:rPr>
        <w:t xml:space="preserve"> </w:t>
      </w:r>
    </w:p>
  </w:footnote>
  <w:footnote w:id="37">
    <w:p w14:paraId="4572F1BB" w14:textId="0EB32D4F" w:rsidR="00A22A40" w:rsidRPr="00425015" w:rsidRDefault="00A22A40">
      <w:pPr>
        <w:pStyle w:val="FootnoteText"/>
        <w:rPr>
          <w:lang w:val="en-US"/>
        </w:rPr>
      </w:pPr>
      <w:r w:rsidRPr="003F7F83">
        <w:rPr>
          <w:rStyle w:val="FootnoteReference"/>
          <w:rFonts w:asciiTheme="minorHAnsi" w:hAnsiTheme="minorHAnsi" w:cstheme="minorHAnsi"/>
        </w:rPr>
        <w:footnoteRef/>
      </w:r>
      <w:r w:rsidRPr="003F7F83">
        <w:rPr>
          <w:rFonts w:asciiTheme="minorHAnsi" w:hAnsiTheme="minorHAnsi" w:cstheme="minorHAnsi"/>
        </w:rPr>
        <w:t xml:space="preserve"> </w:t>
      </w:r>
      <w:r w:rsidRPr="003F7F83">
        <w:rPr>
          <w:rFonts w:asciiTheme="minorHAnsi" w:hAnsiTheme="minorHAnsi" w:cstheme="minorHAnsi"/>
          <w:lang w:val="en-US"/>
        </w:rPr>
        <w:t xml:space="preserve">See Duquette, Don, et </w:t>
      </w:r>
      <w:r>
        <w:rPr>
          <w:rFonts w:asciiTheme="minorHAnsi" w:hAnsiTheme="minorHAnsi" w:cstheme="minorHAnsi"/>
          <w:lang w:val="en-US"/>
        </w:rPr>
        <w:t>al.,</w:t>
      </w:r>
      <w:r w:rsidRPr="003F7F83">
        <w:rPr>
          <w:rFonts w:asciiTheme="minorHAnsi" w:hAnsiTheme="minorHAnsi" w:cstheme="minorHAnsi"/>
          <w:lang w:val="en-US"/>
        </w:rPr>
        <w:t xml:space="preserve"> </w:t>
      </w:r>
      <w:r w:rsidRPr="003F7F83">
        <w:rPr>
          <w:rFonts w:asciiTheme="minorHAnsi" w:hAnsiTheme="minorHAnsi" w:cstheme="minorHAnsi"/>
          <w:i/>
          <w:lang w:val="en-US"/>
        </w:rPr>
        <w:t>Children's Justice: How to Improve Legal Representation of Children in the Child Welfare System</w:t>
      </w:r>
      <w:r w:rsidRPr="003F7F83">
        <w:rPr>
          <w:rFonts w:asciiTheme="minorHAnsi" w:hAnsiTheme="minorHAnsi" w:cstheme="minorHAnsi"/>
          <w:lang w:val="en-US"/>
        </w:rPr>
        <w:t>. Chicago: ABA Publications, 2016.</w:t>
      </w:r>
      <w:r w:rsidRPr="003F7F83">
        <w:rPr>
          <w:lang w:val="en-US"/>
        </w:rPr>
        <w:t xml:space="preserve"> </w:t>
      </w:r>
    </w:p>
  </w:footnote>
  <w:footnote w:id="38">
    <w:p w14:paraId="71D88426" w14:textId="3588B0E0" w:rsidR="00A22A40" w:rsidRPr="003B32CF" w:rsidRDefault="00A22A40">
      <w:pPr>
        <w:pStyle w:val="FootnoteText"/>
        <w:rPr>
          <w:rFonts w:asciiTheme="minorHAnsi" w:hAnsiTheme="minorHAnsi" w:cstheme="minorHAnsi"/>
          <w:lang w:val="en-US"/>
        </w:rPr>
      </w:pPr>
      <w:r w:rsidRPr="003B32CF">
        <w:rPr>
          <w:rStyle w:val="FootnoteReference"/>
          <w:rFonts w:asciiTheme="minorHAnsi" w:hAnsiTheme="minorHAnsi" w:cstheme="minorHAnsi"/>
        </w:rPr>
        <w:footnoteRef/>
      </w:r>
      <w:r w:rsidRPr="003B32CF">
        <w:rPr>
          <w:rFonts w:asciiTheme="minorHAnsi" w:hAnsiTheme="minorHAnsi" w:cstheme="minorHAnsi"/>
        </w:rPr>
        <w:t xml:space="preserve"> </w:t>
      </w:r>
      <w:r w:rsidRPr="003B32CF">
        <w:rPr>
          <w:rFonts w:asciiTheme="minorHAnsi" w:hAnsiTheme="minorHAnsi" w:cstheme="minorHAnsi"/>
          <w:lang w:val="en-US"/>
        </w:rPr>
        <w:t xml:space="preserve">For example, see the study of the Child Advocacy Team in Flint, Michigan. </w:t>
      </w:r>
      <w:hyperlink r:id="rId13" w:history="1">
        <w:r w:rsidRPr="003B32CF">
          <w:rPr>
            <w:rStyle w:val="Hyperlink"/>
            <w:rFonts w:asciiTheme="minorHAnsi" w:hAnsiTheme="minorHAnsi" w:cstheme="minorHAnsi"/>
            <w:lang w:val="en-US"/>
          </w:rPr>
          <w:t>http://www.improvechildrep.org/DemonstrationProjects/TheFlintMDTStudy.aspx</w:t>
        </w:r>
      </w:hyperlink>
      <w:r w:rsidRPr="003B32CF">
        <w:rPr>
          <w:rFonts w:asciiTheme="minorHAnsi" w:hAnsiTheme="minorHAnsi" w:cstheme="minorHAnsi"/>
          <w:lang w:val="en-US"/>
        </w:rPr>
        <w:t xml:space="preserve"> </w:t>
      </w:r>
    </w:p>
  </w:footnote>
  <w:footnote w:id="39">
    <w:p w14:paraId="0F500BF0" w14:textId="77777777" w:rsidR="00A22A40" w:rsidRPr="00263342" w:rsidRDefault="00A22A40">
      <w:pPr>
        <w:pStyle w:val="FootnoteText"/>
        <w:rPr>
          <w:rFonts w:asciiTheme="minorHAnsi" w:hAnsiTheme="minorHAnsi" w:cstheme="minorHAnsi"/>
          <w:sz w:val="16"/>
          <w:lang w:val="en-US"/>
        </w:rPr>
      </w:pPr>
      <w:r>
        <w:rPr>
          <w:rStyle w:val="FootnoteReference"/>
        </w:rPr>
        <w:footnoteRef/>
      </w:r>
      <w:r>
        <w:t xml:space="preserve"> </w:t>
      </w:r>
      <w:r w:rsidRPr="00263342">
        <w:rPr>
          <w:rFonts w:asciiTheme="minorHAnsi" w:hAnsiTheme="minorHAnsi" w:cstheme="minorHAnsi"/>
          <w:sz w:val="16"/>
          <w:lang w:val="en-US"/>
        </w:rPr>
        <w:t xml:space="preserve">See </w:t>
      </w:r>
      <w:r w:rsidRPr="00263342">
        <w:rPr>
          <w:rFonts w:asciiTheme="minorHAnsi" w:hAnsiTheme="minorHAnsi" w:cstheme="minorHAnsi"/>
          <w:i/>
          <w:sz w:val="16"/>
          <w:lang w:val="en-US"/>
        </w:rPr>
        <w:t>50 State Summary of Legal Authority Governing ChildRep</w:t>
      </w:r>
      <w:r>
        <w:rPr>
          <w:rFonts w:asciiTheme="minorHAnsi" w:hAnsiTheme="minorHAnsi" w:cstheme="minorHAnsi"/>
          <w:sz w:val="16"/>
          <w:lang w:val="en-US"/>
        </w:rPr>
        <w:t xml:space="preserve">. National Quality Improvement Center on the Representation of Children in the Child Welfare System. University of Michigan Law School. (rev. 2016) available at </w:t>
      </w:r>
      <w:hyperlink r:id="rId14" w:history="1">
        <w:r w:rsidRPr="00263342">
          <w:rPr>
            <w:rStyle w:val="Hyperlink"/>
            <w:rFonts w:asciiTheme="minorHAnsi" w:hAnsiTheme="minorHAnsi" w:cstheme="minorHAnsi"/>
            <w:sz w:val="16"/>
            <w:lang w:val="en-US"/>
          </w:rPr>
          <w:t>http://www.improvechildrep.org/LawsLiterature/StateLaws.aspx</w:t>
        </w:r>
      </w:hyperlink>
      <w:r w:rsidRPr="00263342">
        <w:rPr>
          <w:rFonts w:asciiTheme="minorHAnsi" w:hAnsiTheme="minorHAnsi" w:cstheme="minorHAnsi"/>
          <w:sz w:val="16"/>
          <w:lang w:val="en-US"/>
        </w:rPr>
        <w:t xml:space="preserve"> </w:t>
      </w:r>
    </w:p>
  </w:footnote>
  <w:footnote w:id="40">
    <w:p w14:paraId="14EA4FD0" w14:textId="77777777" w:rsidR="00A22A40" w:rsidRPr="001F6EE3" w:rsidRDefault="00A22A40" w:rsidP="00CE0A5C">
      <w:pPr>
        <w:pStyle w:val="FootnoteText"/>
        <w:rPr>
          <w:rFonts w:asciiTheme="minorHAnsi" w:hAnsiTheme="minorHAnsi" w:cstheme="minorHAnsi"/>
          <w:sz w:val="18"/>
          <w:szCs w:val="18"/>
          <w:lang w:val="en-US"/>
        </w:rPr>
      </w:pPr>
      <w:r w:rsidRPr="001F6EE3">
        <w:rPr>
          <w:rStyle w:val="FootnoteReference"/>
          <w:rFonts w:asciiTheme="minorHAnsi" w:hAnsiTheme="minorHAnsi" w:cstheme="minorHAnsi"/>
          <w:sz w:val="18"/>
          <w:szCs w:val="18"/>
        </w:rPr>
        <w:footnoteRef/>
      </w:r>
      <w:r w:rsidRPr="001F6EE3">
        <w:rPr>
          <w:rFonts w:asciiTheme="minorHAnsi" w:hAnsiTheme="minorHAnsi" w:cstheme="minorHAnsi"/>
          <w:sz w:val="18"/>
          <w:szCs w:val="18"/>
        </w:rPr>
        <w:t xml:space="preserve"> </w:t>
      </w:r>
      <w:r w:rsidRPr="001F6EE3">
        <w:rPr>
          <w:rFonts w:asciiTheme="minorHAnsi" w:hAnsiTheme="minorHAnsi" w:cstheme="minorHAnsi"/>
          <w:sz w:val="18"/>
          <w:szCs w:val="18"/>
          <w:lang w:val="en-US"/>
        </w:rPr>
        <w:t xml:space="preserve">See Davis, Alicia, et al. Guardians Ad Litem Appointed to Represent the Best Interest of Children in Maine Domestic Relations Cases. National Center for State Courts (Oct. 2013). </w:t>
      </w:r>
    </w:p>
  </w:footnote>
  <w:footnote w:id="41">
    <w:p w14:paraId="7C04A1C5" w14:textId="77777777" w:rsidR="00A22A40" w:rsidRPr="001F6EE3" w:rsidRDefault="00A22A40" w:rsidP="00CE0A5C">
      <w:pPr>
        <w:pStyle w:val="FootnoteText"/>
        <w:rPr>
          <w:rFonts w:asciiTheme="minorHAnsi" w:hAnsiTheme="minorHAnsi" w:cstheme="minorHAnsi"/>
          <w:sz w:val="18"/>
          <w:szCs w:val="18"/>
        </w:rPr>
      </w:pPr>
      <w:r w:rsidRPr="001F6EE3">
        <w:rPr>
          <w:rStyle w:val="FootnoteReference"/>
          <w:rFonts w:asciiTheme="minorHAnsi" w:eastAsiaTheme="minorEastAsia" w:hAnsiTheme="minorHAnsi" w:cstheme="minorHAnsi"/>
          <w:sz w:val="18"/>
          <w:szCs w:val="18"/>
        </w:rPr>
        <w:footnoteRef/>
      </w:r>
      <w:r w:rsidRPr="001F6EE3">
        <w:rPr>
          <w:rFonts w:asciiTheme="minorHAnsi" w:hAnsiTheme="minorHAnsi" w:cstheme="minorHAnsi"/>
          <w:sz w:val="18"/>
          <w:szCs w:val="18"/>
        </w:rPr>
        <w:t xml:space="preserve"> Organizations such as CASA. </w:t>
      </w:r>
    </w:p>
  </w:footnote>
  <w:footnote w:id="42">
    <w:p w14:paraId="58BF0025" w14:textId="77777777" w:rsidR="00A22A40" w:rsidRPr="001F6EE3" w:rsidRDefault="00A22A40" w:rsidP="00CE0A5C">
      <w:pPr>
        <w:pStyle w:val="FootnoteText"/>
        <w:rPr>
          <w:rFonts w:asciiTheme="minorHAnsi" w:hAnsiTheme="minorHAnsi" w:cstheme="minorHAnsi"/>
          <w:sz w:val="18"/>
          <w:szCs w:val="18"/>
          <w:lang w:val="en-US"/>
        </w:rPr>
      </w:pPr>
      <w:r w:rsidRPr="001F6EE3">
        <w:rPr>
          <w:rStyle w:val="FootnoteReference"/>
          <w:rFonts w:asciiTheme="minorHAnsi" w:eastAsiaTheme="minorEastAsia" w:hAnsiTheme="minorHAnsi" w:cstheme="minorHAnsi"/>
          <w:sz w:val="18"/>
          <w:szCs w:val="18"/>
        </w:rPr>
        <w:footnoteRef/>
      </w:r>
      <w:r w:rsidRPr="001F6EE3">
        <w:rPr>
          <w:rFonts w:asciiTheme="minorHAnsi" w:hAnsiTheme="minorHAnsi" w:cstheme="minorHAnsi"/>
          <w:sz w:val="18"/>
          <w:szCs w:val="18"/>
        </w:rPr>
        <w:t xml:space="preserve"> </w:t>
      </w:r>
      <w:r w:rsidRPr="001F6EE3">
        <w:rPr>
          <w:rFonts w:asciiTheme="minorHAnsi" w:hAnsiTheme="minorHAnsi" w:cstheme="minorHAnsi"/>
          <w:sz w:val="18"/>
          <w:szCs w:val="18"/>
          <w:lang w:val="en-US"/>
        </w:rPr>
        <w:t xml:space="preserve">See </w:t>
      </w:r>
      <w:hyperlink r:id="rId15" w:history="1">
        <w:r w:rsidRPr="001F6EE3">
          <w:rPr>
            <w:rStyle w:val="Hyperlink"/>
            <w:rFonts w:asciiTheme="minorHAnsi" w:hAnsiTheme="minorHAnsi" w:cstheme="minorHAnsi"/>
            <w:sz w:val="18"/>
            <w:szCs w:val="18"/>
          </w:rPr>
          <w:t>http://www.azcourts.gov/portals/20/ramd_pdf/R-05-0008CorrOrd10-27-05.pdf</w:t>
        </w:r>
      </w:hyperlink>
      <w:r w:rsidRPr="001F6EE3">
        <w:rPr>
          <w:rFonts w:asciiTheme="minorHAnsi" w:hAnsiTheme="minorHAnsi" w:cstheme="minorHAnsi"/>
          <w:sz w:val="18"/>
          <w:szCs w:val="18"/>
          <w:lang w:val="en-US"/>
        </w:rPr>
        <w:t xml:space="preserve"> </w:t>
      </w:r>
    </w:p>
  </w:footnote>
  <w:footnote w:id="43">
    <w:p w14:paraId="327575C4" w14:textId="77777777" w:rsidR="00A22A40" w:rsidRPr="001F6EE3" w:rsidRDefault="00A22A40" w:rsidP="00CE0A5C">
      <w:pPr>
        <w:pStyle w:val="FootnoteText"/>
        <w:rPr>
          <w:rFonts w:asciiTheme="minorHAnsi" w:hAnsiTheme="minorHAnsi" w:cstheme="minorHAnsi"/>
          <w:sz w:val="18"/>
          <w:szCs w:val="18"/>
          <w:lang w:val="en-US"/>
        </w:rPr>
      </w:pPr>
      <w:r w:rsidRPr="001F6EE3">
        <w:rPr>
          <w:rStyle w:val="FootnoteReference"/>
          <w:rFonts w:asciiTheme="minorHAnsi" w:eastAsiaTheme="minorEastAsia" w:hAnsiTheme="minorHAnsi" w:cstheme="minorHAnsi"/>
          <w:sz w:val="18"/>
          <w:szCs w:val="18"/>
        </w:rPr>
        <w:footnoteRef/>
      </w:r>
      <w:r w:rsidRPr="001F6EE3">
        <w:rPr>
          <w:rFonts w:asciiTheme="minorHAnsi" w:hAnsiTheme="minorHAnsi" w:cstheme="minorHAnsi"/>
          <w:sz w:val="18"/>
          <w:szCs w:val="18"/>
        </w:rPr>
        <w:t xml:space="preserve"> See pg. 15. </w:t>
      </w:r>
      <w:hyperlink r:id="rId16" w:history="1">
        <w:r w:rsidRPr="001F6EE3">
          <w:rPr>
            <w:rStyle w:val="Hyperlink"/>
            <w:rFonts w:asciiTheme="minorHAnsi" w:hAnsiTheme="minorHAnsi" w:cstheme="minorHAnsi"/>
            <w:sz w:val="18"/>
            <w:szCs w:val="18"/>
          </w:rPr>
          <w:t>http://azdnn.dnnmax.com/Portals/0/NTForums_Attach/1102341637958.pdf</w:t>
        </w:r>
      </w:hyperlink>
      <w:r w:rsidRPr="001F6EE3">
        <w:rPr>
          <w:rFonts w:asciiTheme="minorHAnsi" w:hAnsiTheme="minorHAnsi" w:cstheme="minorHAnsi"/>
          <w:sz w:val="18"/>
          <w:szCs w:val="18"/>
          <w:lang w:val="en-US"/>
        </w:rPr>
        <w:t xml:space="preserve"> </w:t>
      </w:r>
    </w:p>
  </w:footnote>
  <w:footnote w:id="44">
    <w:p w14:paraId="5F33B060" w14:textId="77777777" w:rsidR="00A22A40" w:rsidRPr="001F6EE3" w:rsidRDefault="00A22A40" w:rsidP="00CE0A5C">
      <w:pPr>
        <w:pStyle w:val="FootnoteText"/>
        <w:rPr>
          <w:rFonts w:asciiTheme="minorHAnsi" w:hAnsiTheme="minorHAnsi" w:cstheme="minorHAnsi"/>
          <w:lang w:val="en-US"/>
        </w:rPr>
      </w:pPr>
      <w:r w:rsidRPr="001F6EE3">
        <w:rPr>
          <w:rStyle w:val="FootnoteReference"/>
          <w:rFonts w:asciiTheme="minorHAnsi" w:eastAsiaTheme="minorEastAsia" w:hAnsiTheme="minorHAnsi" w:cstheme="minorHAnsi"/>
          <w:sz w:val="18"/>
          <w:szCs w:val="18"/>
        </w:rPr>
        <w:footnoteRef/>
      </w:r>
      <w:r w:rsidRPr="001F6EE3">
        <w:rPr>
          <w:rFonts w:asciiTheme="minorHAnsi" w:hAnsiTheme="minorHAnsi" w:cstheme="minorHAnsi"/>
          <w:sz w:val="18"/>
          <w:szCs w:val="18"/>
        </w:rPr>
        <w:t xml:space="preserve"> See </w:t>
      </w:r>
      <w:hyperlink r:id="rId17" w:history="1">
        <w:r w:rsidRPr="001F6EE3">
          <w:rPr>
            <w:rStyle w:val="Hyperlink"/>
            <w:rFonts w:asciiTheme="minorHAnsi" w:hAnsiTheme="minorHAnsi" w:cstheme="minorHAnsi"/>
            <w:sz w:val="18"/>
            <w:szCs w:val="18"/>
          </w:rPr>
          <w:t>http://www.azleg.state.az.us/FormatDocument.asp?inDoc=/ars/25/00321.htm&amp;Title=25&amp;DocType=ARS</w:t>
        </w:r>
      </w:hyperlink>
      <w:r w:rsidRPr="001F6EE3">
        <w:rPr>
          <w:rFonts w:asciiTheme="minorHAnsi" w:hAnsiTheme="minorHAnsi" w:cstheme="minorHAnsi"/>
          <w:sz w:val="16"/>
          <w:lang w:val="en-US"/>
        </w:rPr>
        <w:t xml:space="preserve"> </w:t>
      </w:r>
    </w:p>
  </w:footnote>
  <w:footnote w:id="45">
    <w:p w14:paraId="5D023A59" w14:textId="77777777" w:rsidR="00A22A40" w:rsidRPr="001F6EE3" w:rsidRDefault="00A22A40" w:rsidP="00CE0A5C">
      <w:pPr>
        <w:pStyle w:val="FootnoteText"/>
        <w:rPr>
          <w:sz w:val="18"/>
        </w:rPr>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http://www.azcourts.gov/portals/20/ramd_pdf/R-05-0008CorrOrd10-27-05.pdf</w:t>
      </w:r>
    </w:p>
  </w:footnote>
  <w:footnote w:id="46">
    <w:p w14:paraId="3985629E" w14:textId="77777777" w:rsidR="00A22A40" w:rsidRPr="001F6EE3" w:rsidRDefault="00A22A40" w:rsidP="00CE0A5C">
      <w:pPr>
        <w:pStyle w:val="FootnoteText"/>
        <w:rPr>
          <w:rFonts w:asciiTheme="minorHAnsi" w:hAnsiTheme="minorHAnsi" w:cstheme="minorHAnsi"/>
          <w:sz w:val="18"/>
        </w:rPr>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Chief Justice Directive 04-08, amended 12/12;  http://www.courts.state.co.us/Courts/Supreme_Court/Directives/Index.cfm</w:t>
      </w:r>
    </w:p>
  </w:footnote>
  <w:footnote w:id="47">
    <w:p w14:paraId="4D250BA8" w14:textId="77777777" w:rsidR="00A22A40" w:rsidRPr="001F6EE3" w:rsidRDefault="00A22A40" w:rsidP="00CE0A5C">
      <w:pPr>
        <w:pStyle w:val="FootnoteText"/>
        <w:rPr>
          <w:rFonts w:asciiTheme="minorHAnsi" w:hAnsiTheme="minorHAnsi" w:cstheme="minorHAnsi"/>
          <w:sz w:val="18"/>
        </w:rPr>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Chief Justice Directive 04-08, amended 12/12; </w:t>
      </w:r>
      <w:hyperlink r:id="rId18" w:history="1">
        <w:r w:rsidRPr="001F6EE3">
          <w:rPr>
            <w:rStyle w:val="Hyperlink"/>
            <w:rFonts w:asciiTheme="minorHAnsi" w:hAnsiTheme="minorHAnsi" w:cstheme="minorHAnsi"/>
            <w:sz w:val="18"/>
          </w:rPr>
          <w:t>http://www.courts.state.co.us/Courts/Supreme_Court/Directives/Index.cfm</w:t>
        </w:r>
      </w:hyperlink>
      <w:r w:rsidRPr="001F6EE3">
        <w:rPr>
          <w:rFonts w:asciiTheme="minorHAnsi" w:hAnsiTheme="minorHAnsi" w:cstheme="minorHAnsi"/>
          <w:sz w:val="18"/>
        </w:rPr>
        <w:t>, Section IX.</w:t>
      </w:r>
    </w:p>
  </w:footnote>
  <w:footnote w:id="48">
    <w:p w14:paraId="213D1814" w14:textId="77777777" w:rsidR="00A22A40" w:rsidRPr="00C74FD0" w:rsidRDefault="00A22A40" w:rsidP="00CE0A5C">
      <w:pPr>
        <w:pStyle w:val="FootnoteText"/>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C.R.S. 14-10-127; </w:t>
      </w:r>
      <w:hyperlink r:id="rId19" w:history="1">
        <w:r w:rsidRPr="001F6EE3">
          <w:rPr>
            <w:rStyle w:val="Hyperlink"/>
            <w:rFonts w:asciiTheme="minorHAnsi" w:hAnsiTheme="minorHAnsi" w:cstheme="minorHAnsi"/>
            <w:sz w:val="18"/>
          </w:rPr>
          <w:t>http://search.jurisearch.com/NLLXML/getcode.asp?userid=GUEST9&amp;interface=&amp;statecd=CO&amp;codesec=14-10-127&amp;sessionyr=2012&amp;Title=14&amp;datatype=S&amp;noheader=1&amp;nojumpmsg=0</w:t>
        </w:r>
      </w:hyperlink>
      <w:r w:rsidRPr="001F6EE3">
        <w:rPr>
          <w:rFonts w:asciiTheme="minorHAnsi" w:hAnsiTheme="minorHAnsi" w:cstheme="minorHAnsi"/>
          <w:sz w:val="18"/>
        </w:rPr>
        <w:t>.</w:t>
      </w:r>
    </w:p>
  </w:footnote>
  <w:footnote w:id="49">
    <w:p w14:paraId="3FD18E42" w14:textId="77777777" w:rsidR="00A22A40" w:rsidRPr="001F6EE3" w:rsidRDefault="00A22A40" w:rsidP="00CE0A5C">
      <w:pPr>
        <w:pStyle w:val="FootnoteText"/>
        <w:rPr>
          <w:rFonts w:asciiTheme="minorHAnsi" w:hAnsiTheme="minorHAnsi" w:cstheme="minorHAnsi"/>
          <w:sz w:val="18"/>
        </w:rPr>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Chief Justice Directive 04-08, amended 12/12; </w:t>
      </w:r>
      <w:hyperlink r:id="rId20" w:history="1">
        <w:r w:rsidRPr="001F6EE3">
          <w:rPr>
            <w:rStyle w:val="Hyperlink"/>
            <w:rFonts w:asciiTheme="minorHAnsi" w:hAnsiTheme="minorHAnsi" w:cstheme="minorHAnsi"/>
            <w:sz w:val="18"/>
          </w:rPr>
          <w:t>http://www.courts.state.co.us/Courts/Supreme_Court/Directives/Index.cfm</w:t>
        </w:r>
      </w:hyperlink>
      <w:r w:rsidRPr="001F6EE3">
        <w:rPr>
          <w:rFonts w:asciiTheme="minorHAnsi" w:hAnsiTheme="minorHAnsi" w:cstheme="minorHAnsi"/>
          <w:sz w:val="18"/>
        </w:rPr>
        <w:t>, Section VIII.B and C.</w:t>
      </w:r>
    </w:p>
  </w:footnote>
  <w:footnote w:id="50">
    <w:p w14:paraId="654B4F65" w14:textId="77777777" w:rsidR="00A22A40" w:rsidRPr="001F6EE3" w:rsidRDefault="00A22A40" w:rsidP="00CE0A5C">
      <w:pPr>
        <w:pStyle w:val="FootnoteText"/>
        <w:rPr>
          <w:rFonts w:asciiTheme="minorHAnsi" w:hAnsiTheme="minorHAnsi" w:cstheme="minorHAnsi"/>
          <w:sz w:val="18"/>
        </w:rPr>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Chief Justice Directive 04-08, amended 12/12; </w:t>
      </w:r>
      <w:hyperlink r:id="rId21" w:history="1">
        <w:r w:rsidRPr="001F6EE3">
          <w:rPr>
            <w:rStyle w:val="Hyperlink"/>
            <w:rFonts w:asciiTheme="minorHAnsi" w:hAnsiTheme="minorHAnsi" w:cstheme="minorHAnsi"/>
            <w:sz w:val="18"/>
          </w:rPr>
          <w:t>http://www.courts.state.co.us/Courts/Supreme_Court/Directives/Index.cfm</w:t>
        </w:r>
      </w:hyperlink>
      <w:r w:rsidRPr="001F6EE3">
        <w:rPr>
          <w:rFonts w:asciiTheme="minorHAnsi" w:hAnsiTheme="minorHAnsi" w:cstheme="minorHAnsi"/>
          <w:sz w:val="18"/>
        </w:rPr>
        <w:t>, Section VIII. C.6.</w:t>
      </w:r>
    </w:p>
  </w:footnote>
  <w:footnote w:id="51">
    <w:p w14:paraId="1531B23B" w14:textId="77777777" w:rsidR="00A22A40" w:rsidRDefault="00A22A40" w:rsidP="00CE0A5C">
      <w:pPr>
        <w:pStyle w:val="FootnoteText"/>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http://www.courts.state.co.us/userfiles/file/Administration/Executive/CFI/04-08_Memo_Effective_1_2_13.pdf</w:t>
      </w:r>
    </w:p>
  </w:footnote>
  <w:footnote w:id="52">
    <w:p w14:paraId="2E8F416C"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Chief Justice Directive 04-08, amended 12/12; </w:t>
      </w:r>
      <w:hyperlink r:id="rId22" w:history="1">
        <w:r w:rsidRPr="00CF3A03">
          <w:rPr>
            <w:rStyle w:val="Hyperlink"/>
            <w:rFonts w:asciiTheme="minorHAnsi" w:hAnsiTheme="minorHAnsi" w:cstheme="minorHAnsi"/>
            <w:sz w:val="18"/>
            <w:szCs w:val="18"/>
          </w:rPr>
          <w:t>http://www.courts.state.co.us/Courts/Supreme_Court/Directives/Index.cfm</w:t>
        </w:r>
      </w:hyperlink>
      <w:r w:rsidRPr="00CF3A03">
        <w:rPr>
          <w:rFonts w:asciiTheme="minorHAnsi" w:hAnsiTheme="minorHAnsi" w:cstheme="minorHAnsi"/>
          <w:sz w:val="18"/>
          <w:szCs w:val="18"/>
        </w:rPr>
        <w:t>, Page 22.</w:t>
      </w:r>
    </w:p>
  </w:footnote>
  <w:footnote w:id="53">
    <w:p w14:paraId="48CDAAB8"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Chief Justice Directive 04-08, amended 12/12; </w:t>
      </w:r>
      <w:hyperlink r:id="rId23" w:history="1">
        <w:r w:rsidRPr="00CF3A03">
          <w:rPr>
            <w:rStyle w:val="Hyperlink"/>
            <w:rFonts w:asciiTheme="minorHAnsi" w:hAnsiTheme="minorHAnsi" w:cstheme="minorHAnsi"/>
            <w:sz w:val="18"/>
            <w:szCs w:val="18"/>
          </w:rPr>
          <w:t>http://www.courts.state.co.us/Courts/Supreme_Court/Directives/Index.cfm</w:t>
        </w:r>
      </w:hyperlink>
      <w:r w:rsidRPr="00CF3A03">
        <w:rPr>
          <w:rFonts w:asciiTheme="minorHAnsi" w:hAnsiTheme="minorHAnsi" w:cstheme="minorHAnsi"/>
          <w:sz w:val="18"/>
          <w:szCs w:val="18"/>
        </w:rPr>
        <w:t>, Section VIII.D.</w:t>
      </w:r>
    </w:p>
  </w:footnote>
  <w:footnote w:id="54">
    <w:p w14:paraId="151B308F" w14:textId="77777777" w:rsidR="00A22A40" w:rsidRPr="00CF3A03" w:rsidRDefault="00A22A40" w:rsidP="00CE0A5C">
      <w:pPr>
        <w:pStyle w:val="FootnoteText"/>
        <w:rPr>
          <w:rFonts w:asciiTheme="minorHAnsi" w:hAnsiTheme="minorHAnsi" w:cstheme="minorHAnsi"/>
          <w:sz w:val="18"/>
          <w:szCs w:val="18"/>
          <w:lang w:val="en-US"/>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See Section III of Chief Justice </w:t>
      </w:r>
      <w:r>
        <w:rPr>
          <w:rFonts w:asciiTheme="minorHAnsi" w:hAnsiTheme="minorHAnsi" w:cstheme="minorHAnsi"/>
          <w:sz w:val="18"/>
          <w:szCs w:val="18"/>
        </w:rPr>
        <w:t xml:space="preserve">Directive 04-08, amended 12/12; </w:t>
      </w:r>
      <w:hyperlink r:id="rId24" w:history="1">
        <w:r w:rsidRPr="008C52F3">
          <w:rPr>
            <w:rStyle w:val="Hyperlink"/>
            <w:rFonts w:asciiTheme="minorHAnsi" w:hAnsiTheme="minorHAnsi" w:cstheme="minorHAnsi"/>
            <w:sz w:val="18"/>
            <w:szCs w:val="18"/>
          </w:rPr>
          <w:t>http://www.courts.state.co.us/Courts/Supreme_Court/Directives/Index.cfm</w:t>
        </w:r>
      </w:hyperlink>
      <w:r>
        <w:rPr>
          <w:rFonts w:asciiTheme="minorHAnsi" w:hAnsiTheme="minorHAnsi" w:cstheme="minorHAnsi"/>
          <w:sz w:val="18"/>
          <w:szCs w:val="18"/>
          <w:lang w:val="en-US"/>
        </w:rPr>
        <w:t xml:space="preserve"> </w:t>
      </w:r>
    </w:p>
  </w:footnote>
  <w:footnote w:id="55">
    <w:p w14:paraId="4F229E03" w14:textId="77777777" w:rsidR="00A22A40" w:rsidRPr="001F6EE3" w:rsidRDefault="00A22A40" w:rsidP="00CE0A5C">
      <w:pPr>
        <w:pStyle w:val="FootnoteText"/>
        <w:rPr>
          <w:rFonts w:asciiTheme="minorHAnsi" w:hAnsiTheme="minorHAnsi" w:cstheme="minorHAnsi"/>
          <w:sz w:val="18"/>
          <w:lang w:val="en-US"/>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w:t>
      </w:r>
      <w:hyperlink r:id="rId25" w:history="1">
        <w:r w:rsidRPr="00CF3A03">
          <w:rPr>
            <w:rStyle w:val="Hyperlink"/>
            <w:rFonts w:asciiTheme="minorHAnsi" w:hAnsiTheme="minorHAnsi" w:cstheme="minorHAnsi"/>
            <w:sz w:val="18"/>
            <w:szCs w:val="18"/>
          </w:rPr>
          <w:t>http://coloradochildrep.org/images/uploads/complaintform_2012.11.28.pdf</w:t>
        </w:r>
      </w:hyperlink>
      <w:r>
        <w:rPr>
          <w:rFonts w:asciiTheme="minorHAnsi" w:hAnsiTheme="minorHAnsi" w:cstheme="minorHAnsi"/>
          <w:sz w:val="18"/>
          <w:lang w:val="en-US"/>
        </w:rPr>
        <w:t xml:space="preserve"> </w:t>
      </w:r>
    </w:p>
  </w:footnote>
  <w:footnote w:id="56">
    <w:p w14:paraId="7E14BE8A" w14:textId="77777777" w:rsidR="00A22A40" w:rsidRPr="001F6EE3" w:rsidRDefault="00A22A40" w:rsidP="00CE0A5C">
      <w:pPr>
        <w:pStyle w:val="FootnoteText"/>
        <w:rPr>
          <w:rFonts w:asciiTheme="minorHAnsi" w:hAnsiTheme="minorHAnsi" w:cstheme="minorHAnsi"/>
          <w:color w:val="000000" w:themeColor="text1"/>
          <w:sz w:val="18"/>
        </w:rPr>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w:t>
      </w:r>
      <w:hyperlink r:id="rId26" w:history="1">
        <w:r w:rsidRPr="001F6EE3">
          <w:rPr>
            <w:rStyle w:val="Hyperlink"/>
            <w:rFonts w:asciiTheme="minorHAnsi" w:hAnsiTheme="minorHAnsi" w:cstheme="minorHAnsi"/>
            <w:sz w:val="18"/>
          </w:rPr>
          <w:t>http://www.courts.state.co.us/Administration/Section.cfm?Section=jp3domprog</w:t>
        </w:r>
      </w:hyperlink>
    </w:p>
  </w:footnote>
  <w:footnote w:id="57">
    <w:p w14:paraId="7CDEB215" w14:textId="77777777" w:rsidR="00A22A40" w:rsidRPr="001F6EE3" w:rsidRDefault="00A22A40" w:rsidP="00CE0A5C">
      <w:pPr>
        <w:pStyle w:val="FootnoteText"/>
        <w:rPr>
          <w:rFonts w:asciiTheme="minorHAnsi" w:hAnsiTheme="minorHAnsi" w:cstheme="minorHAnsi"/>
          <w:sz w:val="18"/>
          <w:lang w:val="en-US"/>
        </w:rPr>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w:t>
      </w:r>
      <w:hyperlink r:id="rId27" w:history="1">
        <w:r w:rsidRPr="001F6EE3">
          <w:rPr>
            <w:rStyle w:val="Hyperlink"/>
            <w:rFonts w:asciiTheme="minorHAnsi" w:hAnsiTheme="minorHAnsi" w:cstheme="minorHAnsi"/>
            <w:sz w:val="18"/>
          </w:rPr>
          <w:t>http://www.mass.gov/courts/courtsandjudges/courts/probateandfamilycourt/galstandards012405.pdf</w:t>
        </w:r>
      </w:hyperlink>
      <w:r w:rsidRPr="001F6EE3">
        <w:rPr>
          <w:rFonts w:asciiTheme="minorHAnsi" w:hAnsiTheme="minorHAnsi" w:cstheme="minorHAnsi"/>
          <w:sz w:val="18"/>
          <w:lang w:val="en-US"/>
        </w:rPr>
        <w:t xml:space="preserve"> </w:t>
      </w:r>
    </w:p>
  </w:footnote>
  <w:footnote w:id="58">
    <w:p w14:paraId="0662DCDF" w14:textId="77777777" w:rsidR="00A22A40" w:rsidRPr="001F6EE3" w:rsidRDefault="00A22A40" w:rsidP="00CE0A5C">
      <w:pPr>
        <w:pStyle w:val="FootnoteText"/>
        <w:rPr>
          <w:rFonts w:asciiTheme="minorHAnsi" w:hAnsiTheme="minorHAnsi" w:cstheme="minorHAnsi"/>
          <w:sz w:val="18"/>
          <w:lang w:val="en-US"/>
        </w:rPr>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Standards for Category F GAL Investigators, 1.1; </w:t>
      </w:r>
      <w:hyperlink r:id="rId28" w:history="1">
        <w:r w:rsidRPr="001F6EE3">
          <w:rPr>
            <w:rStyle w:val="Hyperlink"/>
            <w:rFonts w:asciiTheme="minorHAnsi" w:hAnsiTheme="minorHAnsi" w:cstheme="minorHAnsi"/>
            <w:sz w:val="18"/>
          </w:rPr>
          <w:t>http://www.mass.gov/courts/courtsandjudges/courts/probateandfamilycourt/galstandards012405.pdf</w:t>
        </w:r>
      </w:hyperlink>
      <w:r w:rsidRPr="001F6EE3">
        <w:rPr>
          <w:rFonts w:asciiTheme="minorHAnsi" w:hAnsiTheme="minorHAnsi" w:cstheme="minorHAnsi"/>
          <w:sz w:val="18"/>
          <w:lang w:val="en-US"/>
        </w:rPr>
        <w:t xml:space="preserve"> </w:t>
      </w:r>
    </w:p>
  </w:footnote>
  <w:footnote w:id="59">
    <w:p w14:paraId="19C019A0" w14:textId="77777777" w:rsidR="00A22A40" w:rsidRPr="001F6EE3" w:rsidRDefault="00A22A40" w:rsidP="00CE0A5C">
      <w:pPr>
        <w:pStyle w:val="FootnoteText"/>
        <w:rPr>
          <w:rFonts w:asciiTheme="minorHAnsi" w:hAnsiTheme="minorHAnsi" w:cstheme="minorHAnsi"/>
          <w:sz w:val="18"/>
          <w:lang w:val="en-US"/>
        </w:rPr>
      </w:pPr>
      <w:r w:rsidRPr="001F6EE3">
        <w:rPr>
          <w:rStyle w:val="FootnoteReference"/>
          <w:rFonts w:asciiTheme="minorHAnsi" w:eastAsiaTheme="minorEastAsia" w:hAnsiTheme="minorHAnsi" w:cstheme="minorHAnsi"/>
          <w:sz w:val="18"/>
        </w:rPr>
        <w:footnoteRef/>
      </w:r>
      <w:r w:rsidRPr="001F6EE3">
        <w:rPr>
          <w:rFonts w:asciiTheme="minorHAnsi" w:hAnsiTheme="minorHAnsi" w:cstheme="minorHAnsi"/>
          <w:sz w:val="18"/>
        </w:rPr>
        <w:t xml:space="preserve"> </w:t>
      </w:r>
      <w:hyperlink r:id="rId29" w:history="1">
        <w:r w:rsidRPr="001F6EE3">
          <w:rPr>
            <w:rStyle w:val="Hyperlink"/>
            <w:rFonts w:asciiTheme="minorHAnsi" w:hAnsiTheme="minorHAnsi" w:cstheme="minorHAnsi"/>
            <w:sz w:val="18"/>
          </w:rPr>
          <w:t>http://www.mass.gov/courts/courtsandjudges/courts/probateandfamilycourt/fee-categories-qualifications-methods-application.pdf</w:t>
        </w:r>
      </w:hyperlink>
      <w:r w:rsidRPr="001F6EE3">
        <w:rPr>
          <w:rFonts w:asciiTheme="minorHAnsi" w:hAnsiTheme="minorHAnsi" w:cstheme="minorHAnsi"/>
          <w:sz w:val="18"/>
          <w:lang w:val="en-US"/>
        </w:rPr>
        <w:t xml:space="preserve"> </w:t>
      </w:r>
    </w:p>
  </w:footnote>
  <w:footnote w:id="60">
    <w:p w14:paraId="79A3D4F4" w14:textId="77777777" w:rsidR="00A22A40" w:rsidRPr="00564B6D" w:rsidRDefault="00A22A40" w:rsidP="00CE0A5C">
      <w:pPr>
        <w:pStyle w:val="FootnoteText"/>
        <w:rPr>
          <w:lang w:val="en-US"/>
        </w:rPr>
      </w:pPr>
      <w:r w:rsidRPr="001F6EE3">
        <w:rPr>
          <w:rStyle w:val="FootnoteReference"/>
          <w:rFonts w:asciiTheme="minorHAnsi" w:eastAsiaTheme="minorEastAsia" w:hAnsiTheme="minorHAnsi" w:cstheme="minorHAnsi"/>
          <w:sz w:val="18"/>
        </w:rPr>
        <w:footnoteRef/>
      </w:r>
      <w:hyperlink r:id="rId30" w:history="1">
        <w:r w:rsidRPr="001F6EE3">
          <w:rPr>
            <w:rStyle w:val="Hyperlink"/>
            <w:rFonts w:asciiTheme="minorHAnsi" w:hAnsiTheme="minorHAnsi" w:cstheme="minorHAnsi"/>
            <w:sz w:val="18"/>
          </w:rPr>
          <w:t>http://www.mass.gov/courts/courtsandjudges/courts/probateandfamilycourt/documents/lettertoallrecontinuingedrequirements.pdf</w:t>
        </w:r>
      </w:hyperlink>
      <w:r w:rsidRPr="001F6EE3">
        <w:rPr>
          <w:sz w:val="18"/>
          <w:lang w:val="en-US"/>
        </w:rPr>
        <w:t xml:space="preserve"> </w:t>
      </w:r>
    </w:p>
  </w:footnote>
  <w:footnote w:id="61">
    <w:p w14:paraId="1D2D9FEF" w14:textId="77777777" w:rsidR="00A22A40" w:rsidRPr="00554C16" w:rsidRDefault="00A22A40" w:rsidP="00CE0A5C">
      <w:pPr>
        <w:pStyle w:val="FootnoteText"/>
        <w:rPr>
          <w:rFonts w:asciiTheme="minorHAnsi" w:hAnsiTheme="minorHAnsi" w:cstheme="minorHAnsi"/>
          <w:lang w:val="en-US"/>
        </w:rPr>
      </w:pPr>
      <w:r w:rsidRPr="00554C16">
        <w:rPr>
          <w:rStyle w:val="FootnoteReference"/>
          <w:rFonts w:asciiTheme="minorHAnsi" w:eastAsiaTheme="minorEastAsia" w:hAnsiTheme="minorHAnsi" w:cstheme="minorHAnsi"/>
        </w:rPr>
        <w:footnoteRef/>
      </w:r>
      <w:r w:rsidRPr="00554C16">
        <w:rPr>
          <w:rFonts w:asciiTheme="minorHAnsi" w:hAnsiTheme="minorHAnsi" w:cstheme="minorHAnsi"/>
        </w:rPr>
        <w:t xml:space="preserve"> Standards for Category F GAL Investigators, 5.1; </w:t>
      </w:r>
      <w:hyperlink r:id="rId31" w:history="1">
        <w:r w:rsidRPr="00554C16">
          <w:rPr>
            <w:rStyle w:val="Hyperlink"/>
            <w:rFonts w:asciiTheme="minorHAnsi" w:hAnsiTheme="minorHAnsi" w:cstheme="minorHAnsi"/>
          </w:rPr>
          <w:t>http://www.mass.gov/courts/courtsandjudges/courts/probateandfamilycourt/galstandards012405.pdf</w:t>
        </w:r>
      </w:hyperlink>
      <w:r w:rsidRPr="00554C16">
        <w:rPr>
          <w:rFonts w:asciiTheme="minorHAnsi" w:hAnsiTheme="minorHAnsi" w:cstheme="minorHAnsi"/>
          <w:lang w:val="en-US"/>
        </w:rPr>
        <w:t xml:space="preserve"> </w:t>
      </w:r>
    </w:p>
  </w:footnote>
  <w:footnote w:id="62">
    <w:p w14:paraId="7A5D6112" w14:textId="77777777" w:rsidR="00A22A40" w:rsidRPr="00CF3A03" w:rsidRDefault="00A22A40" w:rsidP="00CE0A5C">
      <w:pPr>
        <w:pStyle w:val="FootnoteText"/>
        <w:rPr>
          <w:rFonts w:asciiTheme="minorHAnsi" w:hAnsiTheme="minorHAnsi" w:cstheme="minorHAnsi"/>
          <w:sz w:val="18"/>
          <w:szCs w:val="18"/>
        </w:rPr>
      </w:pPr>
      <w:r w:rsidRPr="00554C16">
        <w:rPr>
          <w:rStyle w:val="FootnoteReference"/>
          <w:rFonts w:asciiTheme="minorHAnsi" w:eastAsiaTheme="minorEastAsia" w:hAnsiTheme="minorHAnsi" w:cstheme="minorHAnsi"/>
          <w:sz w:val="18"/>
          <w:szCs w:val="18"/>
        </w:rPr>
        <w:footnoteRef/>
      </w:r>
      <w:r w:rsidRPr="00554C16">
        <w:rPr>
          <w:rFonts w:asciiTheme="minorHAnsi" w:hAnsiTheme="minorHAnsi" w:cstheme="minorHAnsi"/>
          <w:sz w:val="18"/>
          <w:szCs w:val="18"/>
        </w:rPr>
        <w:t xml:space="preserve"> See GAL Board website: http://www.nh.gov/gal/</w:t>
      </w:r>
    </w:p>
  </w:footnote>
  <w:footnote w:id="63">
    <w:p w14:paraId="6B61FA27"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New Hampshire Statutes, Chapter 490-C:2.</w:t>
      </w:r>
    </w:p>
  </w:footnote>
  <w:footnote w:id="64">
    <w:p w14:paraId="28C6ABDF"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lang w:val="en-US"/>
        </w:rPr>
        <w:t xml:space="preserve"> </w:t>
      </w:r>
      <w:r w:rsidRPr="00CF3A03">
        <w:rPr>
          <w:rFonts w:asciiTheme="minorHAnsi" w:hAnsiTheme="minorHAnsi" w:cstheme="minorHAnsi"/>
          <w:sz w:val="18"/>
          <w:szCs w:val="18"/>
        </w:rPr>
        <w:t xml:space="preserve">State of New Hampshire Guardian Ad Litem Board Performance Audit, Office of Legislative Budget Assistant, January, 2012. </w:t>
      </w:r>
      <w:hyperlink r:id="rId32" w:history="1">
        <w:r w:rsidRPr="00CF3A03">
          <w:rPr>
            <w:rStyle w:val="Hyperlink"/>
            <w:rFonts w:asciiTheme="minorHAnsi" w:hAnsiTheme="minorHAnsi" w:cstheme="minorHAnsi"/>
            <w:sz w:val="18"/>
            <w:szCs w:val="18"/>
          </w:rPr>
          <w:t>http://www.gencourt.state.nh.us/LBA/AuditReports/PerformanceReports/GALB_2012_fullS.pdf</w:t>
        </w:r>
      </w:hyperlink>
      <w:r w:rsidRPr="00CF3A03">
        <w:rPr>
          <w:rFonts w:asciiTheme="minorHAnsi" w:hAnsiTheme="minorHAnsi" w:cstheme="minorHAnsi"/>
          <w:sz w:val="18"/>
          <w:szCs w:val="18"/>
          <w:lang w:val="en-US"/>
        </w:rPr>
        <w:t xml:space="preserve"> </w:t>
      </w:r>
    </w:p>
  </w:footnote>
  <w:footnote w:id="65">
    <w:p w14:paraId="68BC4DAB"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http://www.courts.state.nh.us/fdpp/gal.htm</w:t>
      </w:r>
    </w:p>
  </w:footnote>
  <w:footnote w:id="66">
    <w:p w14:paraId="1AFC9A26"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See Chapter GAL 300. http://www.gencourt.state.nh.us/rules/state_agencies/gal.html</w:t>
      </w:r>
    </w:p>
  </w:footnote>
  <w:footnote w:id="67">
    <w:p w14:paraId="67B27566"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http://www.nh.gov/gal/continuing_ed.htm</w:t>
      </w:r>
    </w:p>
  </w:footnote>
  <w:footnote w:id="68">
    <w:p w14:paraId="444EC2D7"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Judicial Branch Family Division Administrative Order 2005-01.</w:t>
      </w:r>
    </w:p>
  </w:footnote>
  <w:footnote w:id="69">
    <w:p w14:paraId="1C958474"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Judicial Branch Family Division Administrative Order 2005-03; Superior Court Administrative Order Number 17.</w:t>
      </w:r>
    </w:p>
  </w:footnote>
  <w:footnote w:id="70">
    <w:p w14:paraId="2F072185"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Judicial Branch Family Division Administrative Order 2005-04; Superior Court Administrative Order Number 17.</w:t>
      </w:r>
    </w:p>
  </w:footnote>
  <w:footnote w:id="71">
    <w:p w14:paraId="3F9DBAD1" w14:textId="77777777" w:rsidR="00A22A40" w:rsidRPr="00CF3A03" w:rsidRDefault="00A22A40" w:rsidP="00CE0A5C">
      <w:pPr>
        <w:pStyle w:val="FootnoteText"/>
        <w:rPr>
          <w:rFonts w:asciiTheme="minorHAnsi" w:hAnsiTheme="minorHAnsi" w:cstheme="minorHAnsi"/>
          <w:sz w:val="18"/>
          <w:szCs w:val="18"/>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Judicial Branch Family Division Administrative Order 2011-03.</w:t>
      </w:r>
    </w:p>
  </w:footnote>
  <w:footnote w:id="72">
    <w:p w14:paraId="2114B30D" w14:textId="77777777" w:rsidR="00A22A40" w:rsidRPr="00B96AC4" w:rsidRDefault="00A22A40" w:rsidP="00CE0A5C">
      <w:pPr>
        <w:pStyle w:val="FootnoteText"/>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http://www.courts.state.nh.us/forms/nhjb-2340-dfs.pdf</w:t>
      </w:r>
    </w:p>
  </w:footnote>
  <w:footnote w:id="73">
    <w:p w14:paraId="3225CC5F" w14:textId="77777777" w:rsidR="00A22A40" w:rsidRPr="00CF3A03" w:rsidRDefault="00A22A40" w:rsidP="00CE0A5C">
      <w:pPr>
        <w:pStyle w:val="FootnoteText"/>
        <w:rPr>
          <w:rFonts w:asciiTheme="minorHAnsi" w:hAnsiTheme="minorHAnsi" w:cstheme="minorHAnsi"/>
          <w:sz w:val="18"/>
          <w:szCs w:val="18"/>
          <w:lang w:val="en-US"/>
        </w:rPr>
      </w:pPr>
      <w:r w:rsidRPr="00CF3A03">
        <w:rPr>
          <w:rStyle w:val="FootnoteReference"/>
          <w:rFonts w:asciiTheme="minorHAnsi" w:eastAsiaTheme="minorEastAsia" w:hAnsiTheme="minorHAnsi" w:cstheme="minorHAnsi"/>
          <w:sz w:val="18"/>
          <w:szCs w:val="18"/>
        </w:rPr>
        <w:footnoteRef/>
      </w:r>
      <w:r w:rsidRPr="00CF3A03">
        <w:rPr>
          <w:rFonts w:asciiTheme="minorHAnsi" w:hAnsiTheme="minorHAnsi" w:cstheme="minorHAnsi"/>
          <w:sz w:val="18"/>
          <w:szCs w:val="18"/>
        </w:rPr>
        <w:t xml:space="preserve"> </w:t>
      </w:r>
      <w:hyperlink r:id="rId33" w:history="1">
        <w:r w:rsidRPr="00CF3A03">
          <w:rPr>
            <w:rStyle w:val="Hyperlink"/>
            <w:rFonts w:asciiTheme="minorHAnsi" w:hAnsiTheme="minorHAnsi" w:cstheme="minorHAnsi"/>
            <w:sz w:val="18"/>
            <w:szCs w:val="18"/>
          </w:rPr>
          <w:t>http://www.courts.wa.gov/court_rules/?fa=court_rules.list&amp;group=sup&amp;set=GALR</w:t>
        </w:r>
      </w:hyperlink>
      <w:r w:rsidRPr="00CF3A03">
        <w:rPr>
          <w:rFonts w:asciiTheme="minorHAnsi" w:hAnsiTheme="minorHAnsi" w:cstheme="minorHAnsi"/>
          <w:sz w:val="18"/>
          <w:szCs w:val="18"/>
          <w:lang w:val="en-US"/>
        </w:rPr>
        <w:t xml:space="preserve"> </w:t>
      </w:r>
    </w:p>
  </w:footnote>
  <w:footnote w:id="74">
    <w:p w14:paraId="6F1E1966" w14:textId="77777777" w:rsidR="00A22A40" w:rsidRPr="00CF3A03" w:rsidRDefault="00A22A40" w:rsidP="00CE0A5C">
      <w:pPr>
        <w:autoSpaceDE w:val="0"/>
        <w:autoSpaceDN w:val="0"/>
        <w:adjustRightInd w:val="0"/>
        <w:rPr>
          <w:sz w:val="22"/>
        </w:rPr>
      </w:pPr>
      <w:r w:rsidRPr="00CF3A03">
        <w:rPr>
          <w:rStyle w:val="FootnoteReference"/>
          <w:rFonts w:asciiTheme="minorHAnsi" w:eastAsiaTheme="minorEastAsia" w:hAnsiTheme="minorHAnsi" w:cstheme="minorHAnsi"/>
          <w:sz w:val="18"/>
          <w:szCs w:val="20"/>
        </w:rPr>
        <w:footnoteRef/>
      </w:r>
      <w:r w:rsidRPr="00CF3A03">
        <w:rPr>
          <w:rFonts w:asciiTheme="minorHAnsi" w:hAnsiTheme="minorHAnsi" w:cstheme="minorHAnsi"/>
          <w:sz w:val="18"/>
          <w:szCs w:val="20"/>
        </w:rPr>
        <w:t xml:space="preserve"> </w:t>
      </w:r>
      <w:hyperlink r:id="rId34" w:history="1">
        <w:r w:rsidRPr="00CF3A03">
          <w:rPr>
            <w:rStyle w:val="Hyperlink"/>
            <w:rFonts w:asciiTheme="minorHAnsi" w:hAnsiTheme="minorHAnsi" w:cstheme="minorHAnsi"/>
            <w:sz w:val="18"/>
            <w:szCs w:val="20"/>
          </w:rPr>
          <w:t>http://www.co.thurston.wa.us/fjc/guardians-ad-litem/index.htm</w:t>
        </w:r>
      </w:hyperlink>
      <w:r w:rsidRPr="00CF3A03">
        <w:rPr>
          <w:rFonts w:asciiTheme="minorHAnsi" w:hAnsiTheme="minorHAnsi" w:cstheme="minorHAnsi"/>
          <w:color w:val="000000"/>
          <w:sz w:val="18"/>
          <w:szCs w:val="20"/>
        </w:rPr>
        <w:t xml:space="preserve"> </w:t>
      </w:r>
    </w:p>
  </w:footnote>
  <w:footnote w:id="75">
    <w:p w14:paraId="70C1436E" w14:textId="77777777" w:rsidR="00A22A40" w:rsidRPr="00CF3A03" w:rsidRDefault="00A22A40" w:rsidP="00CE0A5C">
      <w:pPr>
        <w:pStyle w:val="FootnoteText"/>
        <w:rPr>
          <w:rFonts w:asciiTheme="minorHAnsi" w:hAnsiTheme="minorHAnsi" w:cstheme="minorHAnsi"/>
          <w:sz w:val="18"/>
          <w:lang w:val="en-US"/>
        </w:rPr>
      </w:pPr>
      <w:r w:rsidRPr="00CF3A03">
        <w:rPr>
          <w:rStyle w:val="FootnoteReference"/>
          <w:rFonts w:asciiTheme="minorHAnsi" w:eastAsiaTheme="minorEastAsia" w:hAnsiTheme="minorHAnsi" w:cstheme="minorHAnsi"/>
          <w:sz w:val="18"/>
        </w:rPr>
        <w:footnoteRef/>
      </w:r>
      <w:r w:rsidRPr="00CF3A03">
        <w:rPr>
          <w:rFonts w:asciiTheme="minorHAnsi" w:hAnsiTheme="minorHAnsi" w:cstheme="minorHAnsi"/>
          <w:sz w:val="18"/>
        </w:rPr>
        <w:t xml:space="preserve"> </w:t>
      </w:r>
      <w:hyperlink r:id="rId35" w:history="1">
        <w:r w:rsidRPr="00CF3A03">
          <w:rPr>
            <w:rStyle w:val="Hyperlink"/>
            <w:rFonts w:asciiTheme="minorHAnsi" w:hAnsiTheme="minorHAnsi" w:cstheme="minorHAnsi"/>
            <w:sz w:val="18"/>
          </w:rPr>
          <w:t>http://www.co.thurston.wa.us/fjc/guardians-ad-litem/gal-code-of-conduct.htm</w:t>
        </w:r>
      </w:hyperlink>
      <w:r w:rsidRPr="00CF3A03">
        <w:rPr>
          <w:rFonts w:asciiTheme="minorHAnsi" w:hAnsiTheme="minorHAnsi" w:cstheme="minorHAnsi"/>
          <w:sz w:val="18"/>
          <w:lang w:val="en-US"/>
        </w:rPr>
        <w:t xml:space="preserve"> </w:t>
      </w:r>
    </w:p>
  </w:footnote>
  <w:footnote w:id="76">
    <w:p w14:paraId="4144CA06" w14:textId="77777777" w:rsidR="00A22A40" w:rsidRPr="00CF3A03" w:rsidRDefault="00A22A40" w:rsidP="00CE0A5C">
      <w:pPr>
        <w:autoSpaceDE w:val="0"/>
        <w:autoSpaceDN w:val="0"/>
        <w:adjustRightInd w:val="0"/>
        <w:rPr>
          <w:rFonts w:asciiTheme="minorHAnsi" w:hAnsiTheme="minorHAnsi" w:cstheme="minorHAnsi"/>
          <w:sz w:val="18"/>
          <w:szCs w:val="20"/>
        </w:rPr>
      </w:pPr>
      <w:r w:rsidRPr="00CF3A03">
        <w:rPr>
          <w:rStyle w:val="FootnoteReference"/>
          <w:rFonts w:asciiTheme="minorHAnsi" w:eastAsiaTheme="minorEastAsia" w:hAnsiTheme="minorHAnsi" w:cstheme="minorHAnsi"/>
          <w:sz w:val="18"/>
          <w:szCs w:val="20"/>
        </w:rPr>
        <w:footnoteRef/>
      </w:r>
      <w:r w:rsidRPr="00CF3A03">
        <w:rPr>
          <w:rFonts w:asciiTheme="minorHAnsi" w:hAnsiTheme="minorHAnsi" w:cstheme="minorHAnsi"/>
          <w:sz w:val="18"/>
          <w:szCs w:val="20"/>
        </w:rPr>
        <w:t xml:space="preserve"> </w:t>
      </w:r>
      <w:hyperlink r:id="rId36" w:history="1">
        <w:r w:rsidRPr="00CF3A03">
          <w:rPr>
            <w:rStyle w:val="Hyperlink"/>
            <w:rFonts w:asciiTheme="minorHAnsi" w:hAnsiTheme="minorHAnsi" w:cstheme="minorHAnsi"/>
            <w:sz w:val="18"/>
            <w:szCs w:val="20"/>
          </w:rPr>
          <w:t>http://www.co.thurston.wa.us/fjc/guardians-ad-litem/index.htm</w:t>
        </w:r>
      </w:hyperlink>
      <w:r w:rsidRPr="00CF3A03">
        <w:rPr>
          <w:rFonts w:asciiTheme="minorHAnsi" w:hAnsiTheme="minorHAnsi" w:cstheme="minorHAnsi"/>
          <w:color w:val="000000"/>
          <w:sz w:val="18"/>
          <w:szCs w:val="20"/>
        </w:rPr>
        <w:t xml:space="preserve">  </w:t>
      </w:r>
    </w:p>
  </w:footnote>
  <w:footnote w:id="77">
    <w:p w14:paraId="070713C9" w14:textId="77777777" w:rsidR="00A22A40" w:rsidRPr="00A61D17" w:rsidRDefault="00A22A40" w:rsidP="00CE0A5C">
      <w:pPr>
        <w:autoSpaceDE w:val="0"/>
        <w:autoSpaceDN w:val="0"/>
        <w:adjustRightInd w:val="0"/>
      </w:pPr>
      <w:r w:rsidRPr="00CF3A03">
        <w:rPr>
          <w:rStyle w:val="FootnoteReference"/>
          <w:rFonts w:asciiTheme="minorHAnsi" w:eastAsiaTheme="minorEastAsia" w:hAnsiTheme="minorHAnsi" w:cstheme="minorHAnsi"/>
          <w:sz w:val="18"/>
          <w:szCs w:val="20"/>
        </w:rPr>
        <w:footnoteRef/>
      </w:r>
      <w:r w:rsidRPr="00CF3A03">
        <w:rPr>
          <w:rFonts w:asciiTheme="minorHAnsi" w:hAnsiTheme="minorHAnsi" w:cstheme="minorHAnsi"/>
          <w:sz w:val="18"/>
          <w:szCs w:val="20"/>
        </w:rPr>
        <w:t xml:space="preserve"> </w:t>
      </w:r>
      <w:hyperlink r:id="rId37" w:history="1">
        <w:r w:rsidRPr="00CF3A03">
          <w:rPr>
            <w:rStyle w:val="Hyperlink"/>
            <w:rFonts w:asciiTheme="minorHAnsi" w:hAnsiTheme="minorHAnsi" w:cstheme="minorHAnsi"/>
            <w:sz w:val="18"/>
            <w:szCs w:val="20"/>
          </w:rPr>
          <w:t>http://www.co.thurston.wa.us/fjc/guardians-ad-litem/index.htm</w:t>
        </w:r>
      </w:hyperlink>
      <w:r w:rsidRPr="00CF3A03">
        <w:rPr>
          <w:rFonts w:asciiTheme="minorHAnsi" w:hAnsiTheme="minorHAnsi" w:cstheme="minorHAnsi"/>
          <w:color w:val="000000"/>
          <w:sz w:val="18"/>
          <w:szCs w:val="20"/>
        </w:rPr>
        <w:t xml:space="preserve"> </w:t>
      </w:r>
    </w:p>
  </w:footnote>
  <w:footnote w:id="78">
    <w:p w14:paraId="358EC410" w14:textId="77777777" w:rsidR="00A22A40" w:rsidRPr="008F4BFC" w:rsidRDefault="00A22A40" w:rsidP="00CE0A5C">
      <w:pPr>
        <w:pStyle w:val="FootnoteText"/>
        <w:rPr>
          <w:rFonts w:asciiTheme="minorHAnsi" w:hAnsiTheme="minorHAnsi" w:cstheme="minorHAnsi"/>
          <w:lang w:val="en-US"/>
        </w:rPr>
      </w:pPr>
      <w:r w:rsidRPr="00CF3A03">
        <w:rPr>
          <w:rStyle w:val="FootnoteReference"/>
          <w:rFonts w:asciiTheme="minorHAnsi" w:eastAsiaTheme="minorEastAsia" w:hAnsiTheme="minorHAnsi" w:cstheme="minorHAnsi"/>
          <w:sz w:val="18"/>
        </w:rPr>
        <w:footnoteRef/>
      </w:r>
      <w:r w:rsidRPr="00CF3A03">
        <w:rPr>
          <w:rFonts w:asciiTheme="minorHAnsi" w:hAnsiTheme="minorHAnsi" w:cstheme="minorHAnsi"/>
          <w:sz w:val="18"/>
        </w:rPr>
        <w:t xml:space="preserve"> </w:t>
      </w:r>
      <w:hyperlink r:id="rId38" w:history="1">
        <w:r w:rsidRPr="00CF3A03">
          <w:rPr>
            <w:rStyle w:val="Hyperlink"/>
            <w:rFonts w:asciiTheme="minorHAnsi" w:hAnsiTheme="minorHAnsi" w:cstheme="minorHAnsi"/>
            <w:sz w:val="18"/>
          </w:rPr>
          <w:t>http://www.co.thurston.wa.us/fjc-docs/local-court-rules/03Guardians%20Ad%20Litem/LGALR-11-Evaluation-Of-Title-26-Guardian-Ad-Litem-Work.pdf</w:t>
        </w:r>
      </w:hyperlink>
      <w:r w:rsidRPr="00CF3A03">
        <w:rPr>
          <w:rFonts w:asciiTheme="minorHAnsi" w:hAnsiTheme="minorHAnsi" w:cstheme="minorHAnsi"/>
          <w:sz w:val="18"/>
          <w:lang w:val="en-US"/>
        </w:rPr>
        <w:t xml:space="preserve"> </w:t>
      </w:r>
    </w:p>
  </w:footnote>
  <w:footnote w:id="79">
    <w:p w14:paraId="41045C93" w14:textId="77777777" w:rsidR="00A22A40" w:rsidRPr="008F4BFC" w:rsidRDefault="00A22A40" w:rsidP="00CE0A5C">
      <w:pPr>
        <w:pStyle w:val="FootnoteText"/>
        <w:rPr>
          <w:lang w:val="en-US"/>
        </w:rPr>
      </w:pPr>
      <w:r w:rsidRPr="001F6EE3">
        <w:rPr>
          <w:rStyle w:val="FootnoteReference"/>
          <w:rFonts w:asciiTheme="minorHAnsi" w:eastAsiaTheme="minorEastAsia" w:hAnsiTheme="minorHAnsi" w:cstheme="minorHAnsi"/>
        </w:rPr>
        <w:footnoteRef/>
      </w:r>
      <w:r w:rsidRPr="001F6EE3">
        <w:rPr>
          <w:rFonts w:asciiTheme="minorHAnsi" w:hAnsiTheme="minorHAnsi" w:cstheme="minorHAnsi"/>
        </w:rPr>
        <w:t xml:space="preserve"> </w:t>
      </w:r>
      <w:hyperlink r:id="rId39" w:history="1">
        <w:r w:rsidRPr="00872EBB">
          <w:rPr>
            <w:rStyle w:val="Hyperlink"/>
            <w:rFonts w:asciiTheme="minorHAnsi" w:hAnsiTheme="minorHAnsi" w:cstheme="minorHAnsi"/>
          </w:rPr>
          <w:t>http://www.co.thurston.wa.us/fjc-docs/local-court-rules/03Guardians%20Ad%20Litem/LGALR-7-Guardian-Ad-Litem-Grievance-And-Complaint-Procedures.pdf</w:t>
        </w:r>
      </w:hyperlink>
      <w:r>
        <w:rPr>
          <w:rFonts w:asciiTheme="minorHAnsi" w:hAnsiTheme="minorHAnsi" w:cstheme="minorHAnsi"/>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93EBE" w14:textId="3F2DEBD2" w:rsidR="00A22A40" w:rsidRPr="00410361" w:rsidRDefault="00A22A40" w:rsidP="00410361">
    <w:pPr>
      <w:pStyle w:val="Header"/>
      <w:tabs>
        <w:tab w:val="clear" w:pos="8640"/>
        <w:tab w:val="right" w:pos="9360"/>
      </w:tabs>
      <w:rPr>
        <w:u w:val="single"/>
      </w:rPr>
    </w:pPr>
    <w:r w:rsidRPr="00410361">
      <w:rPr>
        <w:rFonts w:ascii="Calibri" w:hAnsi="Calibri"/>
        <w:i/>
        <w:u w:val="single"/>
      </w:rPr>
      <w:t>Assessment of the Minnesota GAL Program</w:t>
    </w:r>
    <w:r w:rsidRPr="00410361">
      <w:rPr>
        <w:rFonts w:ascii="Calibri" w:hAnsi="Calibri"/>
        <w:i/>
        <w:u w:val="single"/>
      </w:rPr>
      <w:tab/>
    </w:r>
    <w:r w:rsidRPr="00410361">
      <w:rPr>
        <w:rFonts w:ascii="Calibri" w:hAnsi="Calibri"/>
        <w:i/>
        <w:u w:val="single"/>
      </w:rPr>
      <w:tab/>
    </w:r>
    <w:r>
      <w:rPr>
        <w:rFonts w:ascii="Calibri" w:hAnsi="Calibri"/>
        <w:i/>
        <w:u w:val="single"/>
      </w:rPr>
      <w:t xml:space="preserve">   Final</w:t>
    </w:r>
    <w:r w:rsidRPr="00410361">
      <w:rPr>
        <w:rFonts w:ascii="Calibri" w:hAnsi="Calibri"/>
        <w:i/>
        <w:u w:val="single"/>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A0F8B2F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FE"/>
    <w:multiLevelType w:val="singleLevel"/>
    <w:tmpl w:val="3A183E14"/>
    <w:lvl w:ilvl="0">
      <w:numFmt w:val="bullet"/>
      <w:lvlText w:val="*"/>
      <w:lvlJc w:val="left"/>
    </w:lvl>
  </w:abstractNum>
  <w:abstractNum w:abstractNumId="5" w15:restartNumberingAfterBreak="0">
    <w:nsid w:val="002C541E"/>
    <w:multiLevelType w:val="hybridMultilevel"/>
    <w:tmpl w:val="C9E60E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724490"/>
    <w:multiLevelType w:val="hybridMultilevel"/>
    <w:tmpl w:val="3BD60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5D305E"/>
    <w:multiLevelType w:val="hybridMultilevel"/>
    <w:tmpl w:val="930CC8AC"/>
    <w:lvl w:ilvl="0" w:tplc="5B4CC67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EA466CE"/>
    <w:multiLevelType w:val="hybridMultilevel"/>
    <w:tmpl w:val="90D4B2CE"/>
    <w:lvl w:ilvl="0" w:tplc="B3D21106">
      <w:numFmt w:val="bullet"/>
      <w:lvlText w:val=""/>
      <w:lvlJc w:val="left"/>
      <w:pPr>
        <w:ind w:left="2880" w:hanging="360"/>
      </w:pPr>
      <w:rPr>
        <w:rFonts w:ascii="Wingdings" w:hAnsi="Wingdings" w:cs="Wingdings" w:hint="default"/>
        <w:snapToGrid/>
        <w:sz w:val="27"/>
        <w:szCs w:val="27"/>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1D42BFD"/>
    <w:multiLevelType w:val="hybridMultilevel"/>
    <w:tmpl w:val="695C7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AD0B58"/>
    <w:multiLevelType w:val="hybridMultilevel"/>
    <w:tmpl w:val="CEFAE9A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B1A93"/>
    <w:multiLevelType w:val="hybridMultilevel"/>
    <w:tmpl w:val="8314FCC2"/>
    <w:lvl w:ilvl="0" w:tplc="BA5873A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BA5873AA">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FC20A56"/>
    <w:multiLevelType w:val="hybridMultilevel"/>
    <w:tmpl w:val="37AE98B2"/>
    <w:lvl w:ilvl="0" w:tplc="C69253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FDF765D"/>
    <w:multiLevelType w:val="hybridMultilevel"/>
    <w:tmpl w:val="711E25CE"/>
    <w:lvl w:ilvl="0" w:tplc="BA5873AA">
      <w:start w:val="1"/>
      <w:numFmt w:val="decimal"/>
      <w:lvlText w:val="(%1)"/>
      <w:lvlJc w:val="left"/>
      <w:pPr>
        <w:ind w:left="2160" w:hanging="360"/>
      </w:pPr>
      <w:rPr>
        <w:rFonts w:hint="default"/>
      </w:rPr>
    </w:lvl>
    <w:lvl w:ilvl="1" w:tplc="14903F16">
      <w:start w:val="1"/>
      <w:numFmt w:val="lowerLetter"/>
      <w:lvlText w:val="%2."/>
      <w:lvlJc w:val="left"/>
      <w:pPr>
        <w:ind w:left="2880" w:hanging="360"/>
      </w:pPr>
      <w:rPr>
        <w:rFonts w:hint="default"/>
      </w:rPr>
    </w:lvl>
    <w:lvl w:ilvl="2" w:tplc="BA5873AA">
      <w:start w:val="1"/>
      <w:numFmt w:val="decimal"/>
      <w:lvlText w:val="(%3)"/>
      <w:lvlJc w:val="left"/>
      <w:pPr>
        <w:ind w:left="3600" w:hanging="180"/>
      </w:pPr>
      <w:rPr>
        <w:rFonts w:hint="default"/>
      </w:rPr>
    </w:lvl>
    <w:lvl w:ilvl="3" w:tplc="A0C6355A">
      <w:start w:val="1"/>
      <w:numFmt w:val="upperLetter"/>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08D0250"/>
    <w:multiLevelType w:val="hybridMultilevel"/>
    <w:tmpl w:val="6BDC5A84"/>
    <w:lvl w:ilvl="0" w:tplc="C0589C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E15E89"/>
    <w:multiLevelType w:val="hybridMultilevel"/>
    <w:tmpl w:val="F746C98E"/>
    <w:lvl w:ilvl="0" w:tplc="BA5873AA">
      <w:start w:val="1"/>
      <w:numFmt w:val="decimal"/>
      <w:lvlText w:val="(%1)"/>
      <w:lvlJc w:val="left"/>
      <w:pPr>
        <w:ind w:left="1920" w:hanging="360"/>
      </w:pPr>
      <w:rPr>
        <w:rFonts w:hint="default"/>
      </w:rPr>
    </w:lvl>
    <w:lvl w:ilvl="1" w:tplc="BA5873AA">
      <w:start w:val="1"/>
      <w:numFmt w:val="decimal"/>
      <w:lvlText w:val="(%2)"/>
      <w:lvlJc w:val="left"/>
      <w:pPr>
        <w:ind w:left="2640" w:hanging="360"/>
      </w:pPr>
      <w:rPr>
        <w:rFonts w:hint="default"/>
      </w:r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6" w15:restartNumberingAfterBreak="0">
    <w:nsid w:val="277A29AF"/>
    <w:multiLevelType w:val="multilevel"/>
    <w:tmpl w:val="488A46E6"/>
    <w:lvl w:ilvl="0">
      <w:start w:val="1"/>
      <w:numFmt w:val="upperRoman"/>
      <w:lvlText w:val="%1."/>
      <w:lvlJc w:val="left"/>
      <w:pPr>
        <w:ind w:left="1080" w:hanging="720"/>
      </w:pPr>
      <w:rPr>
        <w:rFonts w:asciiTheme="minorHAnsi" w:hAnsiTheme="minorHAnsi" w:cstheme="minorHAnsi" w:hint="default"/>
        <w:b/>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8719BF"/>
    <w:multiLevelType w:val="hybridMultilevel"/>
    <w:tmpl w:val="E024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DC49A7"/>
    <w:multiLevelType w:val="hybridMultilevel"/>
    <w:tmpl w:val="B23C5B9E"/>
    <w:lvl w:ilvl="0" w:tplc="5B4CC6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AB17A9B"/>
    <w:multiLevelType w:val="multilevel"/>
    <w:tmpl w:val="0409001D"/>
    <w:styleLink w:val="MedianListStyle"/>
    <w:lvl w:ilvl="0">
      <w:start w:val="1"/>
      <w:numFmt w:val="bullet"/>
      <w:pStyle w:val="Bullet"/>
      <w:lvlText w:val=""/>
      <w:lvlJc w:val="left"/>
      <w:pPr>
        <w:ind w:left="360" w:hanging="360"/>
      </w:pPr>
      <w:rPr>
        <w:rFonts w:ascii="Wingdings 2" w:hAnsi="Wingdings 2" w:hint="default"/>
        <w:color w:val="ED7D31"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4277631"/>
    <w:multiLevelType w:val="hybridMultilevel"/>
    <w:tmpl w:val="4734E84E"/>
    <w:lvl w:ilvl="0" w:tplc="96EC5EF6">
      <w:start w:val="1"/>
      <w:numFmt w:val="decimal"/>
      <w:lvlText w:val="(%1)"/>
      <w:lvlJc w:val="left"/>
      <w:pPr>
        <w:ind w:left="1080" w:hanging="360"/>
      </w:pPr>
      <w:rPr>
        <w:rFonts w:ascii="Calibri" w:eastAsia="Times New Roman"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6F5671"/>
    <w:multiLevelType w:val="multilevel"/>
    <w:tmpl w:val="1AA0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A6E21"/>
    <w:multiLevelType w:val="hybridMultilevel"/>
    <w:tmpl w:val="29E6A080"/>
    <w:lvl w:ilvl="0" w:tplc="5B4CC67C">
      <w:start w:val="1"/>
      <w:numFmt w:val="lowerLetter"/>
      <w:lvlText w:val="(%1)"/>
      <w:lvlJc w:val="left"/>
      <w:pPr>
        <w:ind w:left="1440" w:hanging="360"/>
      </w:pPr>
      <w:rPr>
        <w:rFonts w:hint="default"/>
      </w:rPr>
    </w:lvl>
    <w:lvl w:ilvl="1" w:tplc="5B4CC67C">
      <w:start w:val="1"/>
      <w:numFmt w:val="lowerLetter"/>
      <w:lvlText w:val="(%2)"/>
      <w:lvlJc w:val="left"/>
      <w:pPr>
        <w:ind w:left="2160" w:hanging="360"/>
      </w:pPr>
      <w:rPr>
        <w:rFonts w:hint="default"/>
      </w:rPr>
    </w:lvl>
    <w:lvl w:ilvl="2" w:tplc="5418A19E">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35A0A50"/>
    <w:multiLevelType w:val="hybridMultilevel"/>
    <w:tmpl w:val="A148C94A"/>
    <w:lvl w:ilvl="0" w:tplc="B24EE1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8A0A5B"/>
    <w:multiLevelType w:val="hybridMultilevel"/>
    <w:tmpl w:val="2EE223A6"/>
    <w:lvl w:ilvl="0" w:tplc="EEAA6E4C">
      <w:start w:val="1"/>
      <w:numFmt w:val="lowerLetter"/>
      <w:lvlText w:val="(%1)"/>
      <w:lvlJc w:val="left"/>
      <w:pPr>
        <w:ind w:left="1440" w:hanging="360"/>
      </w:pPr>
      <w:rPr>
        <w:rFonts w:ascii="Times New Roman" w:hAnsi="Times New Roman" w:cs="Times New Roman"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FE5EA9"/>
    <w:multiLevelType w:val="hybridMultilevel"/>
    <w:tmpl w:val="95A8CA7E"/>
    <w:lvl w:ilvl="0" w:tplc="5B4CC67C">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99B72DB"/>
    <w:multiLevelType w:val="hybridMultilevel"/>
    <w:tmpl w:val="E64A3C74"/>
    <w:lvl w:ilvl="0" w:tplc="5B4CC67C">
      <w:start w:val="1"/>
      <w:numFmt w:val="lowerLetter"/>
      <w:lvlText w:val="(%1)"/>
      <w:lvlJc w:val="left"/>
      <w:pPr>
        <w:ind w:left="720" w:hanging="360"/>
      </w:pPr>
      <w:rPr>
        <w:rFonts w:hint="default"/>
      </w:rPr>
    </w:lvl>
    <w:lvl w:ilvl="1" w:tplc="AF4CABD6">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9C1CB3"/>
    <w:multiLevelType w:val="hybridMultilevel"/>
    <w:tmpl w:val="663A446A"/>
    <w:lvl w:ilvl="0" w:tplc="B3D21106">
      <w:numFmt w:val="bullet"/>
      <w:lvlText w:val=""/>
      <w:lvlJc w:val="left"/>
      <w:pPr>
        <w:ind w:left="720" w:hanging="360"/>
      </w:pPr>
      <w:rPr>
        <w:rFonts w:ascii="Wingdings" w:hAnsi="Wingdings" w:cs="Wingdings" w:hint="default"/>
        <w:snapToGrid/>
        <w:sz w:val="27"/>
        <w:szCs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E56C5"/>
    <w:multiLevelType w:val="hybridMultilevel"/>
    <w:tmpl w:val="A7BC4A0E"/>
    <w:lvl w:ilvl="0" w:tplc="7C6E168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6D05E5"/>
    <w:multiLevelType w:val="hybridMultilevel"/>
    <w:tmpl w:val="47D2CA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ED13A5"/>
    <w:multiLevelType w:val="hybridMultilevel"/>
    <w:tmpl w:val="7BCC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630939"/>
    <w:multiLevelType w:val="hybridMultilevel"/>
    <w:tmpl w:val="1652CF96"/>
    <w:lvl w:ilvl="0" w:tplc="04C42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832419"/>
    <w:multiLevelType w:val="hybridMultilevel"/>
    <w:tmpl w:val="25965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76C0CAB"/>
    <w:multiLevelType w:val="hybridMultilevel"/>
    <w:tmpl w:val="37A2B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7996424"/>
    <w:multiLevelType w:val="hybridMultilevel"/>
    <w:tmpl w:val="19C4BB64"/>
    <w:lvl w:ilvl="0" w:tplc="5B4CC67C">
      <w:start w:val="1"/>
      <w:numFmt w:val="lowerLetter"/>
      <w:lvlText w:val="(%1)"/>
      <w:lvlJc w:val="left"/>
      <w:pPr>
        <w:ind w:left="1440" w:hanging="360"/>
      </w:pPr>
      <w:rPr>
        <w:rFonts w:hint="default"/>
      </w:rPr>
    </w:lvl>
    <w:lvl w:ilvl="1" w:tplc="5B4CC67C">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2952F53"/>
    <w:multiLevelType w:val="hybridMultilevel"/>
    <w:tmpl w:val="64E6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994846"/>
    <w:multiLevelType w:val="hybridMultilevel"/>
    <w:tmpl w:val="78E2DE5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3207E62"/>
    <w:multiLevelType w:val="hybridMultilevel"/>
    <w:tmpl w:val="79A05BC6"/>
    <w:lvl w:ilvl="0" w:tplc="5B4CC67C">
      <w:start w:val="1"/>
      <w:numFmt w:val="lowerLetter"/>
      <w:lvlText w:val="(%1)"/>
      <w:lvlJc w:val="left"/>
      <w:pPr>
        <w:ind w:left="720" w:hanging="360"/>
      </w:pPr>
      <w:rPr>
        <w:rFonts w:hint="default"/>
      </w:rPr>
    </w:lvl>
    <w:lvl w:ilvl="1" w:tplc="5260B1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0C6432"/>
    <w:multiLevelType w:val="hybridMultilevel"/>
    <w:tmpl w:val="A3440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D58212B"/>
    <w:multiLevelType w:val="hybridMultilevel"/>
    <w:tmpl w:val="767619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8507DD"/>
    <w:multiLevelType w:val="hybridMultilevel"/>
    <w:tmpl w:val="E418FBDA"/>
    <w:lvl w:ilvl="0" w:tplc="D4D698CC">
      <w:start w:val="1"/>
      <w:numFmt w:val="lowerRoman"/>
      <w:lvlText w:val="%1."/>
      <w:lvlJc w:val="left"/>
      <w:pPr>
        <w:ind w:left="1440" w:hanging="720"/>
      </w:pPr>
      <w:rPr>
        <w:rFonts w:hint="default"/>
        <w:b/>
      </w:rPr>
    </w:lvl>
    <w:lvl w:ilvl="1" w:tplc="7CAC372C">
      <w:start w:val="1"/>
      <w:numFmt w:val="lowerLetter"/>
      <w:lvlText w:val="%2."/>
      <w:lvlJc w:val="left"/>
      <w:pPr>
        <w:ind w:left="1800" w:hanging="360"/>
      </w:pPr>
      <w:rPr>
        <w:rFonts w:ascii="Calibri" w:eastAsia="Times New Roman" w:hAnsi="Calibri" w:cs="Times New Roman"/>
      </w:rPr>
    </w:lvl>
    <w:lvl w:ilvl="2" w:tplc="763E8286">
      <w:start w:val="1"/>
      <w:numFmt w:val="lowerLetter"/>
      <w:lvlText w:val="%3."/>
      <w:lvlJc w:val="right"/>
      <w:pPr>
        <w:ind w:left="2520" w:hanging="180"/>
      </w:pPr>
      <w:rPr>
        <w:rFonts w:ascii="Calibri" w:eastAsia="Times New Roman" w:hAnsi="Calibri"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552F43"/>
    <w:multiLevelType w:val="hybridMultilevel"/>
    <w:tmpl w:val="C5DE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264998"/>
    <w:multiLevelType w:val="hybridMultilevel"/>
    <w:tmpl w:val="8B8613AA"/>
    <w:lvl w:ilvl="0" w:tplc="5CC20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936015"/>
    <w:multiLevelType w:val="hybridMultilevel"/>
    <w:tmpl w:val="69C8B2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A526AB"/>
    <w:multiLevelType w:val="hybridMultilevel"/>
    <w:tmpl w:val="3260E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7"/>
  </w:num>
  <w:num w:numId="2">
    <w:abstractNumId w:val="32"/>
  </w:num>
  <w:num w:numId="3">
    <w:abstractNumId w:val="16"/>
  </w:num>
  <w:num w:numId="4">
    <w:abstractNumId w:val="5"/>
  </w:num>
  <w:num w:numId="5">
    <w:abstractNumId w:val="8"/>
  </w:num>
  <w:num w:numId="6">
    <w:abstractNumId w:val="28"/>
  </w:num>
  <w:num w:numId="7">
    <w:abstractNumId w:val="31"/>
  </w:num>
  <w:num w:numId="8">
    <w:abstractNumId w:val="30"/>
  </w:num>
  <w:num w:numId="9">
    <w:abstractNumId w:val="12"/>
  </w:num>
  <w:num w:numId="10">
    <w:abstractNumId w:val="44"/>
  </w:num>
  <w:num w:numId="11">
    <w:abstractNumId w:val="40"/>
  </w:num>
  <w:num w:numId="12">
    <w:abstractNumId w:val="14"/>
  </w:num>
  <w:num w:numId="13">
    <w:abstractNumId w:val="41"/>
  </w:num>
  <w:num w:numId="14">
    <w:abstractNumId w:val="21"/>
  </w:num>
  <w:num w:numId="15">
    <w:abstractNumId w:val="43"/>
  </w:num>
  <w:num w:numId="16">
    <w:abstractNumId w:val="19"/>
  </w:num>
  <w:num w:numId="17">
    <w:abstractNumId w:val="20"/>
  </w:num>
  <w:num w:numId="18">
    <w:abstractNumId w:val="3"/>
  </w:num>
  <w:num w:numId="19">
    <w:abstractNumId w:val="2"/>
  </w:num>
  <w:num w:numId="20">
    <w:abstractNumId w:val="1"/>
  </w:num>
  <w:num w:numId="21">
    <w:abstractNumId w:val="0"/>
  </w:num>
  <w:num w:numId="22">
    <w:abstractNumId w:val="4"/>
    <w:lvlOverride w:ilvl="0">
      <w:lvl w:ilvl="0">
        <w:start w:val="1"/>
        <w:numFmt w:val="bullet"/>
        <w:lvlText w:val=""/>
        <w:legacy w:legacy="1" w:legacySpace="360" w:legacyIndent="360"/>
        <w:lvlJc w:val="left"/>
        <w:pPr>
          <w:ind w:left="360" w:hanging="360"/>
        </w:pPr>
        <w:rPr>
          <w:rFonts w:ascii="Symbol" w:hAnsi="Symbol" w:hint="default"/>
        </w:rPr>
      </w:lvl>
    </w:lvlOverride>
  </w:num>
  <w:num w:numId="23">
    <w:abstractNumId w:val="22"/>
  </w:num>
  <w:num w:numId="24">
    <w:abstractNumId w:val="34"/>
  </w:num>
  <w:num w:numId="25">
    <w:abstractNumId w:val="17"/>
  </w:num>
  <w:num w:numId="26">
    <w:abstractNumId w:val="42"/>
  </w:num>
  <w:num w:numId="27">
    <w:abstractNumId w:val="36"/>
  </w:num>
  <w:num w:numId="28">
    <w:abstractNumId w:val="33"/>
  </w:num>
  <w:num w:numId="29">
    <w:abstractNumId w:val="45"/>
  </w:num>
  <w:num w:numId="30">
    <w:abstractNumId w:val="26"/>
  </w:num>
  <w:num w:numId="31">
    <w:abstractNumId w:val="25"/>
  </w:num>
  <w:num w:numId="32">
    <w:abstractNumId w:val="18"/>
  </w:num>
  <w:num w:numId="33">
    <w:abstractNumId w:val="38"/>
  </w:num>
  <w:num w:numId="34">
    <w:abstractNumId w:val="15"/>
  </w:num>
  <w:num w:numId="35">
    <w:abstractNumId w:val="27"/>
  </w:num>
  <w:num w:numId="36">
    <w:abstractNumId w:val="23"/>
  </w:num>
  <w:num w:numId="37">
    <w:abstractNumId w:val="11"/>
  </w:num>
  <w:num w:numId="38">
    <w:abstractNumId w:val="13"/>
  </w:num>
  <w:num w:numId="39">
    <w:abstractNumId w:val="35"/>
  </w:num>
  <w:num w:numId="40">
    <w:abstractNumId w:val="10"/>
  </w:num>
  <w:num w:numId="41">
    <w:abstractNumId w:val="7"/>
  </w:num>
  <w:num w:numId="42">
    <w:abstractNumId w:val="29"/>
  </w:num>
  <w:num w:numId="43">
    <w:abstractNumId w:val="24"/>
  </w:num>
  <w:num w:numId="44">
    <w:abstractNumId w:val="9"/>
  </w:num>
  <w:num w:numId="45">
    <w:abstractNumId w:val="39"/>
  </w:num>
  <w:num w:numId="46">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EBB"/>
    <w:rsid w:val="00000DBA"/>
    <w:rsid w:val="00015526"/>
    <w:rsid w:val="00020FA1"/>
    <w:rsid w:val="000222FC"/>
    <w:rsid w:val="000363B4"/>
    <w:rsid w:val="000516DC"/>
    <w:rsid w:val="00074D07"/>
    <w:rsid w:val="000A3C33"/>
    <w:rsid w:val="000B1262"/>
    <w:rsid w:val="000B12D7"/>
    <w:rsid w:val="000B16B1"/>
    <w:rsid w:val="000B4222"/>
    <w:rsid w:val="000B544A"/>
    <w:rsid w:val="000C2A12"/>
    <w:rsid w:val="000D191D"/>
    <w:rsid w:val="000D6350"/>
    <w:rsid w:val="000E124C"/>
    <w:rsid w:val="000F0521"/>
    <w:rsid w:val="000F4635"/>
    <w:rsid w:val="000F5C6B"/>
    <w:rsid w:val="0010122E"/>
    <w:rsid w:val="001034D4"/>
    <w:rsid w:val="00103A23"/>
    <w:rsid w:val="001244E4"/>
    <w:rsid w:val="001526BB"/>
    <w:rsid w:val="00154620"/>
    <w:rsid w:val="00161FCA"/>
    <w:rsid w:val="00174040"/>
    <w:rsid w:val="00177442"/>
    <w:rsid w:val="001913EC"/>
    <w:rsid w:val="00197793"/>
    <w:rsid w:val="001B1A2C"/>
    <w:rsid w:val="001B5B5E"/>
    <w:rsid w:val="001C0761"/>
    <w:rsid w:val="001C1705"/>
    <w:rsid w:val="001F05FF"/>
    <w:rsid w:val="001F6EE3"/>
    <w:rsid w:val="0020698C"/>
    <w:rsid w:val="00225500"/>
    <w:rsid w:val="00233338"/>
    <w:rsid w:val="00240268"/>
    <w:rsid w:val="00242739"/>
    <w:rsid w:val="00242D69"/>
    <w:rsid w:val="00243A23"/>
    <w:rsid w:val="00246C60"/>
    <w:rsid w:val="00263342"/>
    <w:rsid w:val="00265093"/>
    <w:rsid w:val="00273910"/>
    <w:rsid w:val="00281C58"/>
    <w:rsid w:val="002832AF"/>
    <w:rsid w:val="002872A1"/>
    <w:rsid w:val="00296901"/>
    <w:rsid w:val="002B075C"/>
    <w:rsid w:val="002B1418"/>
    <w:rsid w:val="002C0730"/>
    <w:rsid w:val="002D3947"/>
    <w:rsid w:val="002E4F79"/>
    <w:rsid w:val="002E6B02"/>
    <w:rsid w:val="00314C54"/>
    <w:rsid w:val="00315ABF"/>
    <w:rsid w:val="00333A44"/>
    <w:rsid w:val="003436D6"/>
    <w:rsid w:val="00345354"/>
    <w:rsid w:val="003453C8"/>
    <w:rsid w:val="00350C26"/>
    <w:rsid w:val="00357096"/>
    <w:rsid w:val="00363789"/>
    <w:rsid w:val="00363F73"/>
    <w:rsid w:val="00367E8A"/>
    <w:rsid w:val="003859DD"/>
    <w:rsid w:val="00386164"/>
    <w:rsid w:val="00393BAB"/>
    <w:rsid w:val="003964B4"/>
    <w:rsid w:val="00396A39"/>
    <w:rsid w:val="00396EA7"/>
    <w:rsid w:val="003B155D"/>
    <w:rsid w:val="003B32CF"/>
    <w:rsid w:val="003D7757"/>
    <w:rsid w:val="003F0261"/>
    <w:rsid w:val="003F7F83"/>
    <w:rsid w:val="00410361"/>
    <w:rsid w:val="00425015"/>
    <w:rsid w:val="004304E7"/>
    <w:rsid w:val="00440CAA"/>
    <w:rsid w:val="00451E34"/>
    <w:rsid w:val="004539D0"/>
    <w:rsid w:val="00455FA7"/>
    <w:rsid w:val="004658A7"/>
    <w:rsid w:val="004672BD"/>
    <w:rsid w:val="00471061"/>
    <w:rsid w:val="004833A6"/>
    <w:rsid w:val="004904A1"/>
    <w:rsid w:val="00490EAB"/>
    <w:rsid w:val="004C0281"/>
    <w:rsid w:val="004C67D4"/>
    <w:rsid w:val="004C711E"/>
    <w:rsid w:val="004C7A0D"/>
    <w:rsid w:val="004D4284"/>
    <w:rsid w:val="004E7080"/>
    <w:rsid w:val="004E74E2"/>
    <w:rsid w:val="004E7A73"/>
    <w:rsid w:val="004F0F25"/>
    <w:rsid w:val="00514F0A"/>
    <w:rsid w:val="0051543A"/>
    <w:rsid w:val="00524351"/>
    <w:rsid w:val="00530C34"/>
    <w:rsid w:val="0054365D"/>
    <w:rsid w:val="00543661"/>
    <w:rsid w:val="00553741"/>
    <w:rsid w:val="00554C16"/>
    <w:rsid w:val="00564B6D"/>
    <w:rsid w:val="00567B0A"/>
    <w:rsid w:val="00567CF4"/>
    <w:rsid w:val="00584CF1"/>
    <w:rsid w:val="00591581"/>
    <w:rsid w:val="005C0119"/>
    <w:rsid w:val="005C365A"/>
    <w:rsid w:val="005D3698"/>
    <w:rsid w:val="005D534E"/>
    <w:rsid w:val="005F3C11"/>
    <w:rsid w:val="006017D2"/>
    <w:rsid w:val="00602302"/>
    <w:rsid w:val="00605CEC"/>
    <w:rsid w:val="00665F40"/>
    <w:rsid w:val="006675AD"/>
    <w:rsid w:val="00684B53"/>
    <w:rsid w:val="006952B2"/>
    <w:rsid w:val="0069534F"/>
    <w:rsid w:val="00695EC8"/>
    <w:rsid w:val="006A3636"/>
    <w:rsid w:val="006A485A"/>
    <w:rsid w:val="006A6595"/>
    <w:rsid w:val="006D18EA"/>
    <w:rsid w:val="006E3153"/>
    <w:rsid w:val="006F2424"/>
    <w:rsid w:val="0070456F"/>
    <w:rsid w:val="00705769"/>
    <w:rsid w:val="007372B9"/>
    <w:rsid w:val="00747941"/>
    <w:rsid w:val="0077208E"/>
    <w:rsid w:val="007763F3"/>
    <w:rsid w:val="00781DDD"/>
    <w:rsid w:val="007832F8"/>
    <w:rsid w:val="00791941"/>
    <w:rsid w:val="00791F3F"/>
    <w:rsid w:val="00797B4C"/>
    <w:rsid w:val="007A210C"/>
    <w:rsid w:val="007B0D73"/>
    <w:rsid w:val="007B1888"/>
    <w:rsid w:val="007C1185"/>
    <w:rsid w:val="007E1A9D"/>
    <w:rsid w:val="007E6440"/>
    <w:rsid w:val="007F4A2D"/>
    <w:rsid w:val="007F521F"/>
    <w:rsid w:val="007F625E"/>
    <w:rsid w:val="00804A72"/>
    <w:rsid w:val="008150C8"/>
    <w:rsid w:val="008234E6"/>
    <w:rsid w:val="00825D26"/>
    <w:rsid w:val="00831018"/>
    <w:rsid w:val="00850146"/>
    <w:rsid w:val="00853A51"/>
    <w:rsid w:val="008546B2"/>
    <w:rsid w:val="0088580E"/>
    <w:rsid w:val="00894D0F"/>
    <w:rsid w:val="008A56ED"/>
    <w:rsid w:val="008C6C5E"/>
    <w:rsid w:val="008D14C8"/>
    <w:rsid w:val="008D1EA1"/>
    <w:rsid w:val="008E6035"/>
    <w:rsid w:val="008F20D4"/>
    <w:rsid w:val="008F2D8A"/>
    <w:rsid w:val="008F3A47"/>
    <w:rsid w:val="008F4BFC"/>
    <w:rsid w:val="00901C55"/>
    <w:rsid w:val="00910497"/>
    <w:rsid w:val="00911899"/>
    <w:rsid w:val="0092673F"/>
    <w:rsid w:val="0093229E"/>
    <w:rsid w:val="00935FFD"/>
    <w:rsid w:val="00940FCA"/>
    <w:rsid w:val="00941F8A"/>
    <w:rsid w:val="009439AE"/>
    <w:rsid w:val="00963BC6"/>
    <w:rsid w:val="0099792F"/>
    <w:rsid w:val="009A2A0B"/>
    <w:rsid w:val="009A2FE2"/>
    <w:rsid w:val="009C1C4C"/>
    <w:rsid w:val="009C323D"/>
    <w:rsid w:val="009C7F21"/>
    <w:rsid w:val="009D0917"/>
    <w:rsid w:val="009D6F26"/>
    <w:rsid w:val="009E2576"/>
    <w:rsid w:val="009E4A88"/>
    <w:rsid w:val="00A01A1A"/>
    <w:rsid w:val="00A05A55"/>
    <w:rsid w:val="00A05F40"/>
    <w:rsid w:val="00A15B3F"/>
    <w:rsid w:val="00A21181"/>
    <w:rsid w:val="00A22A40"/>
    <w:rsid w:val="00A245AB"/>
    <w:rsid w:val="00A279F0"/>
    <w:rsid w:val="00A41BAD"/>
    <w:rsid w:val="00A47C4F"/>
    <w:rsid w:val="00A47E70"/>
    <w:rsid w:val="00A66B44"/>
    <w:rsid w:val="00A678A9"/>
    <w:rsid w:val="00A76693"/>
    <w:rsid w:val="00A8412A"/>
    <w:rsid w:val="00A902C0"/>
    <w:rsid w:val="00A97FB4"/>
    <w:rsid w:val="00AA3FC9"/>
    <w:rsid w:val="00AB7117"/>
    <w:rsid w:val="00AC2D42"/>
    <w:rsid w:val="00AE2E0A"/>
    <w:rsid w:val="00AF0A84"/>
    <w:rsid w:val="00AF3CB4"/>
    <w:rsid w:val="00AF4535"/>
    <w:rsid w:val="00AF6398"/>
    <w:rsid w:val="00B051A8"/>
    <w:rsid w:val="00B11287"/>
    <w:rsid w:val="00B14A2C"/>
    <w:rsid w:val="00B14D0D"/>
    <w:rsid w:val="00B17336"/>
    <w:rsid w:val="00B349BD"/>
    <w:rsid w:val="00B40EA1"/>
    <w:rsid w:val="00B4270C"/>
    <w:rsid w:val="00B43C74"/>
    <w:rsid w:val="00B449EF"/>
    <w:rsid w:val="00B46956"/>
    <w:rsid w:val="00B60F60"/>
    <w:rsid w:val="00B72EF6"/>
    <w:rsid w:val="00B762FD"/>
    <w:rsid w:val="00B77EBB"/>
    <w:rsid w:val="00B8364A"/>
    <w:rsid w:val="00B86D5D"/>
    <w:rsid w:val="00B95EEC"/>
    <w:rsid w:val="00BA36F5"/>
    <w:rsid w:val="00BA6D93"/>
    <w:rsid w:val="00BB207E"/>
    <w:rsid w:val="00BD3C1E"/>
    <w:rsid w:val="00BF534B"/>
    <w:rsid w:val="00BF6842"/>
    <w:rsid w:val="00C1530A"/>
    <w:rsid w:val="00C424DE"/>
    <w:rsid w:val="00C43866"/>
    <w:rsid w:val="00C45F92"/>
    <w:rsid w:val="00C5072D"/>
    <w:rsid w:val="00C64B58"/>
    <w:rsid w:val="00C70D9B"/>
    <w:rsid w:val="00C73BE7"/>
    <w:rsid w:val="00C7408E"/>
    <w:rsid w:val="00C815FA"/>
    <w:rsid w:val="00C8234E"/>
    <w:rsid w:val="00C845DA"/>
    <w:rsid w:val="00C85548"/>
    <w:rsid w:val="00CA48D5"/>
    <w:rsid w:val="00CB73A8"/>
    <w:rsid w:val="00CE0A5C"/>
    <w:rsid w:val="00CE3617"/>
    <w:rsid w:val="00CF3A03"/>
    <w:rsid w:val="00CF56F3"/>
    <w:rsid w:val="00CF5997"/>
    <w:rsid w:val="00D078DF"/>
    <w:rsid w:val="00D13F7F"/>
    <w:rsid w:val="00D2043E"/>
    <w:rsid w:val="00D241A3"/>
    <w:rsid w:val="00D30FCD"/>
    <w:rsid w:val="00D36DE0"/>
    <w:rsid w:val="00D411BB"/>
    <w:rsid w:val="00D46517"/>
    <w:rsid w:val="00D55E7D"/>
    <w:rsid w:val="00D5664F"/>
    <w:rsid w:val="00D77E89"/>
    <w:rsid w:val="00D836A7"/>
    <w:rsid w:val="00DA09A0"/>
    <w:rsid w:val="00DB65D8"/>
    <w:rsid w:val="00DD2ADA"/>
    <w:rsid w:val="00DD2D52"/>
    <w:rsid w:val="00DD45E1"/>
    <w:rsid w:val="00DE5D78"/>
    <w:rsid w:val="00DF1E52"/>
    <w:rsid w:val="00E027BC"/>
    <w:rsid w:val="00E1157D"/>
    <w:rsid w:val="00E13FAA"/>
    <w:rsid w:val="00E22043"/>
    <w:rsid w:val="00E246E1"/>
    <w:rsid w:val="00E2490D"/>
    <w:rsid w:val="00E4581A"/>
    <w:rsid w:val="00E92928"/>
    <w:rsid w:val="00EA64A0"/>
    <w:rsid w:val="00EB0606"/>
    <w:rsid w:val="00EE7BD1"/>
    <w:rsid w:val="00EF5BCE"/>
    <w:rsid w:val="00F31CFD"/>
    <w:rsid w:val="00F31F8B"/>
    <w:rsid w:val="00F41D9E"/>
    <w:rsid w:val="00F51636"/>
    <w:rsid w:val="00F676C2"/>
    <w:rsid w:val="00FA191F"/>
    <w:rsid w:val="00FB7A64"/>
    <w:rsid w:val="00FF7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677CAA1D"/>
  <w15:docId w15:val="{4D61A22F-9008-449C-880D-7F8074C3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1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C1185"/>
    <w:pPr>
      <w:spacing w:line="276" w:lineRule="auto"/>
      <w:ind w:left="432" w:hanging="432"/>
      <w:contextualSpacing/>
      <w:outlineLvl w:val="0"/>
    </w:pPr>
    <w:rPr>
      <w:rFonts w:eastAsiaTheme="majorEastAsia" w:cstheme="majorBidi"/>
      <w:b/>
      <w:bCs/>
      <w:szCs w:val="28"/>
      <w:u w:val="single"/>
      <w:lang w:bidi="en-US"/>
    </w:rPr>
  </w:style>
  <w:style w:type="paragraph" w:styleId="Heading2">
    <w:name w:val="heading 2"/>
    <w:basedOn w:val="Normal"/>
    <w:next w:val="Normal"/>
    <w:link w:val="Heading2Char"/>
    <w:uiPriority w:val="9"/>
    <w:unhideWhenUsed/>
    <w:qFormat/>
    <w:rsid w:val="007C1185"/>
    <w:pPr>
      <w:spacing w:line="276" w:lineRule="auto"/>
      <w:ind w:left="360" w:hanging="360"/>
      <w:outlineLvl w:val="1"/>
    </w:pPr>
    <w:rPr>
      <w:rFonts w:eastAsiaTheme="majorEastAsia" w:cstheme="majorBidi"/>
      <w:b/>
      <w:bCs/>
      <w:szCs w:val="26"/>
      <w:lang w:bidi="en-US"/>
    </w:rPr>
  </w:style>
  <w:style w:type="paragraph" w:styleId="Heading3">
    <w:name w:val="heading 3"/>
    <w:basedOn w:val="Normal"/>
    <w:next w:val="Normal"/>
    <w:link w:val="Heading3Char"/>
    <w:uiPriority w:val="9"/>
    <w:unhideWhenUsed/>
    <w:qFormat/>
    <w:rsid w:val="007C118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6675AD"/>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7C1185"/>
    <w:pPr>
      <w:spacing w:before="200" w:line="276" w:lineRule="auto"/>
      <w:outlineLvl w:val="4"/>
    </w:pPr>
    <w:rPr>
      <w:rFonts w:asciiTheme="majorHAnsi" w:eastAsiaTheme="majorEastAsia" w:hAnsiTheme="majorHAnsi" w:cstheme="majorBidi"/>
      <w:b/>
      <w:bCs/>
      <w:color w:val="7F7F7F" w:themeColor="text1" w:themeTint="80"/>
      <w:sz w:val="22"/>
      <w:szCs w:val="22"/>
      <w:lang w:bidi="en-US"/>
    </w:rPr>
  </w:style>
  <w:style w:type="paragraph" w:styleId="Heading6">
    <w:name w:val="heading 6"/>
    <w:basedOn w:val="Normal"/>
    <w:next w:val="Normal"/>
    <w:link w:val="Heading6Char"/>
    <w:uiPriority w:val="9"/>
    <w:unhideWhenUsed/>
    <w:qFormat/>
    <w:rsid w:val="007C1185"/>
    <w:pPr>
      <w:spacing w:line="271" w:lineRule="auto"/>
      <w:outlineLvl w:val="5"/>
    </w:pPr>
    <w:rPr>
      <w:rFonts w:asciiTheme="majorHAnsi" w:eastAsiaTheme="majorEastAsia" w:hAnsiTheme="majorHAnsi" w:cstheme="majorBidi"/>
      <w:b/>
      <w:bCs/>
      <w:i/>
      <w:iCs/>
      <w:color w:val="7F7F7F" w:themeColor="text1" w:themeTint="80"/>
      <w:sz w:val="22"/>
      <w:szCs w:val="22"/>
      <w:lang w:bidi="en-US"/>
    </w:rPr>
  </w:style>
  <w:style w:type="paragraph" w:styleId="Heading7">
    <w:name w:val="heading 7"/>
    <w:basedOn w:val="Normal"/>
    <w:next w:val="Normal"/>
    <w:link w:val="Heading7Char"/>
    <w:uiPriority w:val="9"/>
    <w:semiHidden/>
    <w:unhideWhenUsed/>
    <w:qFormat/>
    <w:rsid w:val="007C1185"/>
    <w:pPr>
      <w:spacing w:line="276" w:lineRule="auto"/>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semiHidden/>
    <w:unhideWhenUsed/>
    <w:qFormat/>
    <w:rsid w:val="007C1185"/>
    <w:pPr>
      <w:spacing w:line="276" w:lineRule="auto"/>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7C1185"/>
    <w:pPr>
      <w:spacing w:line="276" w:lineRule="auto"/>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67B0A"/>
    <w:pPr>
      <w:jc w:val="center"/>
    </w:pPr>
    <w:rPr>
      <w:b/>
      <w:bCs/>
      <w:sz w:val="28"/>
      <w:lang w:val="x-none" w:eastAsia="x-none"/>
    </w:rPr>
  </w:style>
  <w:style w:type="character" w:customStyle="1" w:styleId="TitleChar">
    <w:name w:val="Title Char"/>
    <w:basedOn w:val="DefaultParagraphFont"/>
    <w:link w:val="Title"/>
    <w:uiPriority w:val="10"/>
    <w:rsid w:val="00567B0A"/>
    <w:rPr>
      <w:rFonts w:ascii="Times New Roman" w:eastAsia="Times New Roman" w:hAnsi="Times New Roman" w:cs="Times New Roman"/>
      <w:b/>
      <w:bCs/>
      <w:sz w:val="28"/>
      <w:szCs w:val="24"/>
      <w:lang w:val="x-none" w:eastAsia="x-none"/>
    </w:rPr>
  </w:style>
  <w:style w:type="paragraph" w:styleId="ListParagraph">
    <w:name w:val="List Paragraph"/>
    <w:basedOn w:val="Normal"/>
    <w:uiPriority w:val="34"/>
    <w:qFormat/>
    <w:rsid w:val="00567B0A"/>
    <w:pPr>
      <w:ind w:left="720"/>
      <w:contextualSpacing/>
    </w:pPr>
  </w:style>
  <w:style w:type="paragraph" w:styleId="FootnoteText">
    <w:name w:val="footnote text"/>
    <w:basedOn w:val="Normal"/>
    <w:link w:val="FootnoteTextChar"/>
    <w:unhideWhenUsed/>
    <w:rsid w:val="00567B0A"/>
    <w:rPr>
      <w:sz w:val="20"/>
      <w:szCs w:val="20"/>
      <w:lang w:val="x-none" w:eastAsia="x-none"/>
    </w:rPr>
  </w:style>
  <w:style w:type="character" w:customStyle="1" w:styleId="FootnoteTextChar">
    <w:name w:val="Footnote Text Char"/>
    <w:basedOn w:val="DefaultParagraphFont"/>
    <w:link w:val="FootnoteText"/>
    <w:rsid w:val="00567B0A"/>
    <w:rPr>
      <w:rFonts w:ascii="Times New Roman" w:eastAsia="Times New Roman" w:hAnsi="Times New Roman" w:cs="Times New Roman"/>
      <w:sz w:val="20"/>
      <w:szCs w:val="20"/>
      <w:lang w:val="x-none" w:eastAsia="x-none"/>
    </w:rPr>
  </w:style>
  <w:style w:type="character" w:styleId="FootnoteReference">
    <w:name w:val="footnote reference"/>
    <w:unhideWhenUsed/>
    <w:rsid w:val="00567B0A"/>
    <w:rPr>
      <w:vertAlign w:val="superscript"/>
    </w:rPr>
  </w:style>
  <w:style w:type="character" w:customStyle="1" w:styleId="Heading4Char">
    <w:name w:val="Heading 4 Char"/>
    <w:basedOn w:val="DefaultParagraphFont"/>
    <w:link w:val="Heading4"/>
    <w:uiPriority w:val="9"/>
    <w:rsid w:val="006675AD"/>
    <w:rPr>
      <w:rFonts w:ascii="Times New Roman" w:eastAsia="Times New Roman" w:hAnsi="Times New Roman" w:cs="Times New Roman"/>
      <w:b/>
      <w:bCs/>
      <w:sz w:val="24"/>
      <w:szCs w:val="24"/>
    </w:rPr>
  </w:style>
  <w:style w:type="character" w:customStyle="1" w:styleId="user-generated">
    <w:name w:val="user-generated"/>
    <w:basedOn w:val="DefaultParagraphFont"/>
    <w:rsid w:val="006675AD"/>
  </w:style>
  <w:style w:type="character" w:customStyle="1" w:styleId="radio-button-label-text1">
    <w:name w:val="radio-button-label-text1"/>
    <w:basedOn w:val="DefaultParagraphFont"/>
    <w:rsid w:val="006675AD"/>
    <w:rPr>
      <w:vanish w:val="0"/>
      <w:webHidden w:val="0"/>
      <w:specVanish w:val="0"/>
    </w:rPr>
  </w:style>
  <w:style w:type="character" w:customStyle="1" w:styleId="matrix-row-label4">
    <w:name w:val="matrix-row-label4"/>
    <w:basedOn w:val="DefaultParagraphFont"/>
    <w:rsid w:val="00B43C74"/>
  </w:style>
  <w:style w:type="character" w:styleId="Hyperlink">
    <w:name w:val="Hyperlink"/>
    <w:basedOn w:val="DefaultParagraphFont"/>
    <w:uiPriority w:val="99"/>
    <w:unhideWhenUsed/>
    <w:rsid w:val="004672BD"/>
    <w:rPr>
      <w:color w:val="0563C1" w:themeColor="hyperlink"/>
      <w:u w:val="single"/>
    </w:rPr>
  </w:style>
  <w:style w:type="paragraph" w:customStyle="1" w:styleId="Default">
    <w:name w:val="Default"/>
    <w:rsid w:val="00BF684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7C1185"/>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7C1185"/>
    <w:rPr>
      <w:rFonts w:ascii="Times New Roman" w:eastAsiaTheme="majorEastAsia" w:hAnsi="Times New Roman" w:cstheme="majorBidi"/>
      <w:b/>
      <w:bCs/>
      <w:sz w:val="24"/>
      <w:szCs w:val="28"/>
      <w:u w:val="single"/>
      <w:lang w:bidi="en-US"/>
    </w:rPr>
  </w:style>
  <w:style w:type="character" w:customStyle="1" w:styleId="Heading2Char">
    <w:name w:val="Heading 2 Char"/>
    <w:basedOn w:val="DefaultParagraphFont"/>
    <w:link w:val="Heading2"/>
    <w:uiPriority w:val="9"/>
    <w:rsid w:val="007C1185"/>
    <w:rPr>
      <w:rFonts w:ascii="Times New Roman" w:eastAsiaTheme="majorEastAsia" w:hAnsi="Times New Roman" w:cstheme="majorBidi"/>
      <w:b/>
      <w:bCs/>
      <w:sz w:val="24"/>
      <w:szCs w:val="26"/>
      <w:lang w:bidi="en-US"/>
    </w:rPr>
  </w:style>
  <w:style w:type="character" w:customStyle="1" w:styleId="Heading5Char">
    <w:name w:val="Heading 5 Char"/>
    <w:basedOn w:val="DefaultParagraphFont"/>
    <w:link w:val="Heading5"/>
    <w:uiPriority w:val="9"/>
    <w:rsid w:val="007C1185"/>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rsid w:val="007C1185"/>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7C1185"/>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7C1185"/>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7C1185"/>
    <w:rPr>
      <w:rFonts w:asciiTheme="majorHAnsi" w:eastAsiaTheme="majorEastAsia" w:hAnsiTheme="majorHAnsi" w:cstheme="majorBidi"/>
      <w:i/>
      <w:iCs/>
      <w:spacing w:val="5"/>
      <w:sz w:val="20"/>
      <w:szCs w:val="20"/>
      <w:lang w:bidi="en-US"/>
    </w:rPr>
  </w:style>
  <w:style w:type="paragraph" w:styleId="Footer">
    <w:name w:val="footer"/>
    <w:basedOn w:val="Normal"/>
    <w:link w:val="FooterChar"/>
    <w:uiPriority w:val="99"/>
    <w:unhideWhenUsed/>
    <w:rsid w:val="007C1185"/>
    <w:pPr>
      <w:tabs>
        <w:tab w:val="center" w:pos="4320"/>
        <w:tab w:val="right" w:pos="8640"/>
      </w:tabs>
      <w:spacing w:after="200" w:line="276" w:lineRule="auto"/>
    </w:pPr>
    <w:rPr>
      <w:rFonts w:asciiTheme="minorHAnsi" w:eastAsiaTheme="minorEastAsia" w:hAnsiTheme="minorHAnsi" w:cstheme="minorBidi"/>
      <w:sz w:val="22"/>
      <w:szCs w:val="22"/>
      <w:lang w:bidi="en-US"/>
    </w:rPr>
  </w:style>
  <w:style w:type="character" w:customStyle="1" w:styleId="FooterChar">
    <w:name w:val="Footer Char"/>
    <w:basedOn w:val="DefaultParagraphFont"/>
    <w:link w:val="Footer"/>
    <w:uiPriority w:val="99"/>
    <w:rsid w:val="007C1185"/>
    <w:rPr>
      <w:rFonts w:eastAsiaTheme="minorEastAsia"/>
      <w:lang w:bidi="en-US"/>
    </w:rPr>
  </w:style>
  <w:style w:type="paragraph" w:styleId="Header">
    <w:name w:val="header"/>
    <w:basedOn w:val="Normal"/>
    <w:link w:val="HeaderChar"/>
    <w:uiPriority w:val="99"/>
    <w:unhideWhenUsed/>
    <w:rsid w:val="007C1185"/>
    <w:pPr>
      <w:tabs>
        <w:tab w:val="center" w:pos="4320"/>
        <w:tab w:val="right" w:pos="8640"/>
      </w:tabs>
      <w:spacing w:after="200" w:line="276" w:lineRule="auto"/>
    </w:pPr>
    <w:rPr>
      <w:rFonts w:asciiTheme="minorHAnsi" w:eastAsiaTheme="minorEastAsia" w:hAnsiTheme="minorHAnsi" w:cstheme="minorBidi"/>
      <w:sz w:val="22"/>
      <w:szCs w:val="22"/>
      <w:lang w:bidi="en-US"/>
    </w:rPr>
  </w:style>
  <w:style w:type="character" w:customStyle="1" w:styleId="HeaderChar">
    <w:name w:val="Header Char"/>
    <w:basedOn w:val="DefaultParagraphFont"/>
    <w:link w:val="Header"/>
    <w:uiPriority w:val="99"/>
    <w:rsid w:val="007C1185"/>
    <w:rPr>
      <w:rFonts w:eastAsiaTheme="minorEastAsia"/>
      <w:lang w:bidi="en-US"/>
    </w:rPr>
  </w:style>
  <w:style w:type="paragraph" w:styleId="IntenseQuote">
    <w:name w:val="Intense Quote"/>
    <w:basedOn w:val="Normal"/>
    <w:next w:val="Normal"/>
    <w:link w:val="IntenseQuoteChar"/>
    <w:uiPriority w:val="30"/>
    <w:qFormat/>
    <w:rsid w:val="007C1185"/>
    <w:pPr>
      <w:pBdr>
        <w:bottom w:val="single" w:sz="4" w:space="1" w:color="auto"/>
      </w:pBdr>
      <w:spacing w:before="200" w:after="280" w:line="276" w:lineRule="auto"/>
      <w:ind w:left="1008" w:right="1152"/>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7C1185"/>
    <w:rPr>
      <w:rFonts w:eastAsiaTheme="minorEastAsia"/>
      <w:b/>
      <w:bCs/>
      <w:i/>
      <w:iCs/>
      <w:lang w:bidi="en-US"/>
    </w:rPr>
  </w:style>
  <w:style w:type="paragraph" w:styleId="Subtitle">
    <w:name w:val="Subtitle"/>
    <w:basedOn w:val="Normal"/>
    <w:next w:val="Normal"/>
    <w:link w:val="SubtitleChar"/>
    <w:qFormat/>
    <w:rsid w:val="007C1185"/>
    <w:pPr>
      <w:spacing w:after="600" w:line="276" w:lineRule="auto"/>
    </w:pPr>
    <w:rPr>
      <w:rFonts w:asciiTheme="majorHAnsi" w:eastAsiaTheme="majorEastAsia" w:hAnsiTheme="majorHAnsi" w:cstheme="majorBidi"/>
      <w:i/>
      <w:iCs/>
      <w:spacing w:val="13"/>
      <w:lang w:bidi="en-US"/>
    </w:rPr>
  </w:style>
  <w:style w:type="character" w:customStyle="1" w:styleId="SubtitleChar">
    <w:name w:val="Subtitle Char"/>
    <w:basedOn w:val="DefaultParagraphFont"/>
    <w:link w:val="Subtitle"/>
    <w:rsid w:val="007C1185"/>
    <w:rPr>
      <w:rFonts w:asciiTheme="majorHAnsi" w:eastAsiaTheme="majorEastAsia" w:hAnsiTheme="majorHAnsi" w:cstheme="majorBidi"/>
      <w:i/>
      <w:iCs/>
      <w:spacing w:val="13"/>
      <w:sz w:val="24"/>
      <w:szCs w:val="24"/>
      <w:lang w:bidi="en-US"/>
    </w:rPr>
  </w:style>
  <w:style w:type="paragraph" w:styleId="BalloonText">
    <w:name w:val="Balloon Text"/>
    <w:basedOn w:val="Normal"/>
    <w:link w:val="BalloonTextChar"/>
    <w:uiPriority w:val="99"/>
    <w:semiHidden/>
    <w:unhideWhenUsed/>
    <w:rsid w:val="007C1185"/>
    <w:pPr>
      <w:spacing w:after="200" w:line="276" w:lineRule="auto"/>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7C1185"/>
    <w:rPr>
      <w:rFonts w:ascii="Tahoma" w:eastAsiaTheme="minorEastAsia" w:hAnsi="Tahoma" w:cs="Tahoma"/>
      <w:sz w:val="16"/>
      <w:szCs w:val="16"/>
      <w:lang w:bidi="en-US"/>
    </w:rPr>
  </w:style>
  <w:style w:type="character" w:styleId="BookTitle">
    <w:name w:val="Book Title"/>
    <w:uiPriority w:val="33"/>
    <w:qFormat/>
    <w:rsid w:val="007C1185"/>
    <w:rPr>
      <w:i/>
      <w:iCs/>
      <w:smallCaps/>
      <w:spacing w:val="5"/>
    </w:rPr>
  </w:style>
  <w:style w:type="paragraph" w:styleId="Caption">
    <w:name w:val="caption"/>
    <w:basedOn w:val="Normal"/>
    <w:next w:val="Normal"/>
    <w:uiPriority w:val="35"/>
    <w:unhideWhenUsed/>
    <w:rsid w:val="007C1185"/>
    <w:pPr>
      <w:spacing w:after="200" w:line="276" w:lineRule="auto"/>
    </w:pPr>
    <w:rPr>
      <w:rFonts w:asciiTheme="minorHAnsi" w:eastAsiaTheme="minorEastAsia" w:hAnsiTheme="minorHAnsi" w:cstheme="minorBidi"/>
      <w:b/>
      <w:bCs/>
      <w:caps/>
      <w:sz w:val="16"/>
      <w:szCs w:val="18"/>
      <w:lang w:bidi="en-US"/>
    </w:rPr>
  </w:style>
  <w:style w:type="character" w:styleId="Emphasis">
    <w:name w:val="Emphasis"/>
    <w:uiPriority w:val="20"/>
    <w:qFormat/>
    <w:rsid w:val="007C1185"/>
    <w:rPr>
      <w:b/>
      <w:bCs/>
      <w:i/>
      <w:iCs/>
      <w:spacing w:val="10"/>
      <w:bdr w:val="none" w:sz="0" w:space="0" w:color="auto"/>
      <w:shd w:val="clear" w:color="auto" w:fill="auto"/>
    </w:rPr>
  </w:style>
  <w:style w:type="character" w:styleId="IntenseEmphasis">
    <w:name w:val="Intense Emphasis"/>
    <w:uiPriority w:val="21"/>
    <w:qFormat/>
    <w:rsid w:val="007C1185"/>
    <w:rPr>
      <w:b/>
      <w:bCs/>
    </w:rPr>
  </w:style>
  <w:style w:type="character" w:styleId="IntenseReference">
    <w:name w:val="Intense Reference"/>
    <w:uiPriority w:val="32"/>
    <w:qFormat/>
    <w:rsid w:val="007C1185"/>
    <w:rPr>
      <w:smallCaps/>
      <w:spacing w:val="5"/>
      <w:u w:val="single"/>
    </w:rPr>
  </w:style>
  <w:style w:type="paragraph" w:styleId="List">
    <w:name w:val="List"/>
    <w:basedOn w:val="Normal"/>
    <w:uiPriority w:val="99"/>
    <w:semiHidden/>
    <w:unhideWhenUsed/>
    <w:rsid w:val="007C1185"/>
    <w:pPr>
      <w:spacing w:after="200" w:line="276" w:lineRule="auto"/>
      <w:ind w:left="360" w:hanging="360"/>
    </w:pPr>
    <w:rPr>
      <w:rFonts w:asciiTheme="minorHAnsi" w:eastAsiaTheme="minorEastAsia" w:hAnsiTheme="minorHAnsi" w:cstheme="minorBidi"/>
      <w:sz w:val="22"/>
      <w:szCs w:val="22"/>
      <w:lang w:bidi="en-US"/>
    </w:rPr>
  </w:style>
  <w:style w:type="paragraph" w:styleId="List2">
    <w:name w:val="List 2"/>
    <w:basedOn w:val="Normal"/>
    <w:uiPriority w:val="99"/>
    <w:semiHidden/>
    <w:unhideWhenUsed/>
    <w:rsid w:val="007C1185"/>
    <w:pPr>
      <w:spacing w:after="200" w:line="276" w:lineRule="auto"/>
      <w:ind w:left="720" w:hanging="360"/>
    </w:pPr>
    <w:rPr>
      <w:rFonts w:asciiTheme="minorHAnsi" w:eastAsiaTheme="minorEastAsia" w:hAnsiTheme="minorHAnsi" w:cstheme="minorBidi"/>
      <w:sz w:val="22"/>
      <w:szCs w:val="22"/>
      <w:lang w:bidi="en-US"/>
    </w:rPr>
  </w:style>
  <w:style w:type="paragraph" w:styleId="ListBullet">
    <w:name w:val="List Bullet"/>
    <w:basedOn w:val="Normal"/>
    <w:uiPriority w:val="36"/>
    <w:unhideWhenUsed/>
    <w:rsid w:val="007C1185"/>
    <w:pPr>
      <w:numPr>
        <w:numId w:val="17"/>
      </w:numPr>
      <w:spacing w:after="200" w:line="276" w:lineRule="auto"/>
    </w:pPr>
    <w:rPr>
      <w:rFonts w:asciiTheme="minorHAnsi" w:eastAsiaTheme="minorEastAsia" w:hAnsiTheme="minorHAnsi" w:cstheme="minorBidi"/>
      <w:szCs w:val="22"/>
      <w:lang w:bidi="en-US"/>
    </w:rPr>
  </w:style>
  <w:style w:type="paragraph" w:styleId="ListBullet2">
    <w:name w:val="List Bullet 2"/>
    <w:basedOn w:val="Normal"/>
    <w:uiPriority w:val="36"/>
    <w:unhideWhenUsed/>
    <w:rsid w:val="007C1185"/>
    <w:pPr>
      <w:numPr>
        <w:numId w:val="18"/>
      </w:numPr>
      <w:spacing w:after="200" w:line="276" w:lineRule="auto"/>
    </w:pPr>
    <w:rPr>
      <w:rFonts w:asciiTheme="minorHAnsi" w:eastAsiaTheme="minorEastAsia" w:hAnsiTheme="minorHAnsi" w:cstheme="minorBidi"/>
      <w:color w:val="5B9BD5" w:themeColor="accent1"/>
      <w:sz w:val="22"/>
      <w:szCs w:val="22"/>
      <w:lang w:bidi="en-US"/>
    </w:rPr>
  </w:style>
  <w:style w:type="paragraph" w:styleId="ListBullet3">
    <w:name w:val="List Bullet 3"/>
    <w:basedOn w:val="Normal"/>
    <w:uiPriority w:val="36"/>
    <w:unhideWhenUsed/>
    <w:rsid w:val="007C1185"/>
    <w:pPr>
      <w:numPr>
        <w:numId w:val="19"/>
      </w:numPr>
      <w:spacing w:after="200" w:line="276" w:lineRule="auto"/>
    </w:pPr>
    <w:rPr>
      <w:rFonts w:asciiTheme="minorHAnsi" w:eastAsiaTheme="minorEastAsia" w:hAnsiTheme="minorHAnsi" w:cstheme="minorBidi"/>
      <w:color w:val="ED7D31" w:themeColor="accent2"/>
      <w:sz w:val="22"/>
      <w:szCs w:val="22"/>
      <w:lang w:bidi="en-US"/>
    </w:rPr>
  </w:style>
  <w:style w:type="paragraph" w:styleId="ListBullet4">
    <w:name w:val="List Bullet 4"/>
    <w:basedOn w:val="Normal"/>
    <w:uiPriority w:val="36"/>
    <w:unhideWhenUsed/>
    <w:rsid w:val="007C1185"/>
    <w:pPr>
      <w:numPr>
        <w:numId w:val="20"/>
      </w:numPr>
      <w:spacing w:after="200" w:line="276" w:lineRule="auto"/>
    </w:pPr>
    <w:rPr>
      <w:rFonts w:asciiTheme="minorHAnsi" w:eastAsiaTheme="minorEastAsia" w:hAnsiTheme="minorHAnsi" w:cstheme="minorBidi"/>
      <w:caps/>
      <w:spacing w:val="4"/>
      <w:sz w:val="22"/>
      <w:szCs w:val="22"/>
      <w:lang w:bidi="en-US"/>
    </w:rPr>
  </w:style>
  <w:style w:type="paragraph" w:styleId="ListBullet5">
    <w:name w:val="List Bullet 5"/>
    <w:basedOn w:val="Normal"/>
    <w:uiPriority w:val="36"/>
    <w:unhideWhenUsed/>
    <w:rsid w:val="007C1185"/>
    <w:pPr>
      <w:numPr>
        <w:numId w:val="21"/>
      </w:numPr>
      <w:spacing w:after="200" w:line="276" w:lineRule="auto"/>
    </w:pPr>
    <w:rPr>
      <w:rFonts w:asciiTheme="minorHAnsi" w:eastAsiaTheme="minorEastAsia" w:hAnsiTheme="minorHAnsi" w:cstheme="minorBidi"/>
      <w:sz w:val="22"/>
      <w:szCs w:val="22"/>
      <w:lang w:bidi="en-US"/>
    </w:rPr>
  </w:style>
  <w:style w:type="numbering" w:customStyle="1" w:styleId="MedianListStyle">
    <w:name w:val="Median List Style"/>
    <w:uiPriority w:val="99"/>
    <w:rsid w:val="007C1185"/>
    <w:pPr>
      <w:numPr>
        <w:numId w:val="16"/>
      </w:numPr>
    </w:pPr>
  </w:style>
  <w:style w:type="paragraph" w:styleId="NoSpacing">
    <w:name w:val="No Spacing"/>
    <w:basedOn w:val="Normal"/>
    <w:link w:val="NoSpacingChar"/>
    <w:uiPriority w:val="1"/>
    <w:qFormat/>
    <w:rsid w:val="007C1185"/>
    <w:rPr>
      <w:rFonts w:asciiTheme="minorHAnsi" w:eastAsiaTheme="minorEastAsia" w:hAnsiTheme="minorHAnsi" w:cstheme="minorBidi"/>
      <w:sz w:val="22"/>
      <w:szCs w:val="22"/>
      <w:lang w:bidi="en-US"/>
    </w:rPr>
  </w:style>
  <w:style w:type="paragraph" w:styleId="Quote">
    <w:name w:val="Quote"/>
    <w:basedOn w:val="Normal"/>
    <w:next w:val="Normal"/>
    <w:link w:val="QuoteChar"/>
    <w:uiPriority w:val="29"/>
    <w:qFormat/>
    <w:rsid w:val="007C1185"/>
    <w:pPr>
      <w:spacing w:before="200" w:line="276" w:lineRule="auto"/>
      <w:ind w:left="360" w:right="360"/>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7C1185"/>
    <w:rPr>
      <w:rFonts w:eastAsiaTheme="minorEastAsia"/>
      <w:i/>
      <w:iCs/>
      <w:lang w:bidi="en-US"/>
    </w:rPr>
  </w:style>
  <w:style w:type="character" w:styleId="Strong">
    <w:name w:val="Strong"/>
    <w:uiPriority w:val="22"/>
    <w:qFormat/>
    <w:rsid w:val="007C1185"/>
    <w:rPr>
      <w:b/>
      <w:bCs/>
    </w:rPr>
  </w:style>
  <w:style w:type="character" w:styleId="SubtleEmphasis">
    <w:name w:val="Subtle Emphasis"/>
    <w:uiPriority w:val="19"/>
    <w:qFormat/>
    <w:rsid w:val="007C1185"/>
    <w:rPr>
      <w:i/>
      <w:iCs/>
    </w:rPr>
  </w:style>
  <w:style w:type="character" w:styleId="SubtleReference">
    <w:name w:val="Subtle Reference"/>
    <w:uiPriority w:val="31"/>
    <w:qFormat/>
    <w:rsid w:val="007C1185"/>
    <w:rPr>
      <w:smallCaps/>
    </w:rPr>
  </w:style>
  <w:style w:type="table" w:styleId="TableGrid">
    <w:name w:val="Table Grid"/>
    <w:basedOn w:val="TableNormal"/>
    <w:uiPriority w:val="39"/>
    <w:rsid w:val="007C1185"/>
    <w:pPr>
      <w:spacing w:after="200" w:line="276" w:lineRule="auto"/>
    </w:pPr>
    <w:rPr>
      <w:rFonts w:eastAsiaTheme="minorEastAsia" w:cstheme="minorHAnsi"/>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7C1185"/>
    <w:pPr>
      <w:spacing w:after="200" w:line="276" w:lineRule="auto"/>
      <w:ind w:left="220" w:hanging="220"/>
    </w:pPr>
    <w:rPr>
      <w:rFonts w:asciiTheme="minorHAnsi" w:eastAsiaTheme="minorEastAsia" w:hAnsiTheme="minorHAnsi" w:cstheme="minorBidi"/>
      <w:sz w:val="22"/>
      <w:szCs w:val="22"/>
      <w:lang w:bidi="en-US"/>
    </w:rPr>
  </w:style>
  <w:style w:type="paragraph" w:styleId="TOC1">
    <w:name w:val="toc 1"/>
    <w:basedOn w:val="Normal"/>
    <w:next w:val="Normal"/>
    <w:autoRedefine/>
    <w:uiPriority w:val="39"/>
    <w:unhideWhenUsed/>
    <w:rsid w:val="007C1185"/>
    <w:pPr>
      <w:widowControl w:val="0"/>
      <w:tabs>
        <w:tab w:val="left" w:pos="720"/>
        <w:tab w:val="right" w:leader="dot" w:pos="9360"/>
      </w:tabs>
      <w:ind w:left="720" w:hanging="720"/>
    </w:pPr>
    <w:rPr>
      <w:rFonts w:eastAsiaTheme="minorEastAsia" w:cstheme="minorBidi"/>
      <w:i/>
      <w:noProof/>
      <w:szCs w:val="22"/>
      <w:lang w:bidi="en-US"/>
    </w:rPr>
  </w:style>
  <w:style w:type="paragraph" w:styleId="TOC2">
    <w:name w:val="toc 2"/>
    <w:basedOn w:val="Normal"/>
    <w:next w:val="Normal"/>
    <w:autoRedefine/>
    <w:uiPriority w:val="39"/>
    <w:unhideWhenUsed/>
    <w:rsid w:val="007C1185"/>
    <w:pPr>
      <w:tabs>
        <w:tab w:val="left" w:pos="720"/>
        <w:tab w:val="right" w:leader="dot" w:pos="9360"/>
      </w:tabs>
      <w:ind w:left="1440" w:hanging="720"/>
    </w:pPr>
    <w:rPr>
      <w:rFonts w:eastAsiaTheme="minorEastAsia" w:cstheme="minorBidi"/>
      <w:i/>
      <w:noProof/>
      <w:szCs w:val="22"/>
      <w:lang w:bidi="en-US"/>
    </w:rPr>
  </w:style>
  <w:style w:type="paragraph" w:styleId="TOC3">
    <w:name w:val="toc 3"/>
    <w:basedOn w:val="Normal"/>
    <w:next w:val="Normal"/>
    <w:autoRedefine/>
    <w:uiPriority w:val="39"/>
    <w:unhideWhenUsed/>
    <w:rsid w:val="007C1185"/>
    <w:pPr>
      <w:tabs>
        <w:tab w:val="right" w:leader="dot" w:pos="8630"/>
      </w:tabs>
      <w:ind w:left="360"/>
    </w:pPr>
    <w:rPr>
      <w:rFonts w:eastAsiaTheme="minorEastAsia" w:cstheme="minorBidi"/>
      <w:noProof/>
      <w:szCs w:val="22"/>
      <w:lang w:bidi="en-US"/>
    </w:rPr>
  </w:style>
  <w:style w:type="paragraph" w:styleId="TOC4">
    <w:name w:val="toc 4"/>
    <w:basedOn w:val="Normal"/>
    <w:next w:val="Normal"/>
    <w:autoRedefine/>
    <w:uiPriority w:val="99"/>
    <w:semiHidden/>
    <w:unhideWhenUsed/>
    <w:rsid w:val="007C1185"/>
    <w:pPr>
      <w:tabs>
        <w:tab w:val="right" w:leader="dot" w:pos="8630"/>
      </w:tabs>
      <w:spacing w:after="40"/>
      <w:ind w:left="432"/>
    </w:pPr>
    <w:rPr>
      <w:rFonts w:asciiTheme="minorHAnsi" w:eastAsiaTheme="minorEastAsia" w:hAnsiTheme="minorHAnsi" w:cstheme="minorBidi"/>
      <w:noProof/>
      <w:sz w:val="22"/>
      <w:szCs w:val="22"/>
      <w:lang w:bidi="en-US"/>
    </w:rPr>
  </w:style>
  <w:style w:type="paragraph" w:styleId="TOC5">
    <w:name w:val="toc 5"/>
    <w:basedOn w:val="Normal"/>
    <w:next w:val="Normal"/>
    <w:autoRedefine/>
    <w:uiPriority w:val="99"/>
    <w:semiHidden/>
    <w:unhideWhenUsed/>
    <w:rsid w:val="007C1185"/>
    <w:pPr>
      <w:tabs>
        <w:tab w:val="right" w:leader="dot" w:pos="8630"/>
      </w:tabs>
      <w:spacing w:after="40"/>
      <w:ind w:left="576"/>
    </w:pPr>
    <w:rPr>
      <w:rFonts w:asciiTheme="minorHAnsi" w:eastAsiaTheme="minorEastAsia" w:hAnsiTheme="minorHAnsi" w:cstheme="minorBidi"/>
      <w:noProof/>
      <w:sz w:val="22"/>
      <w:szCs w:val="22"/>
      <w:lang w:bidi="en-US"/>
    </w:rPr>
  </w:style>
  <w:style w:type="paragraph" w:styleId="TOC6">
    <w:name w:val="toc 6"/>
    <w:basedOn w:val="Normal"/>
    <w:next w:val="Normal"/>
    <w:autoRedefine/>
    <w:uiPriority w:val="99"/>
    <w:semiHidden/>
    <w:unhideWhenUsed/>
    <w:rsid w:val="007C1185"/>
    <w:pPr>
      <w:tabs>
        <w:tab w:val="right" w:leader="dot" w:pos="8630"/>
      </w:tabs>
      <w:spacing w:after="40"/>
      <w:ind w:left="720"/>
    </w:pPr>
    <w:rPr>
      <w:rFonts w:asciiTheme="minorHAnsi" w:eastAsiaTheme="minorEastAsia" w:hAnsiTheme="minorHAnsi" w:cstheme="minorBidi"/>
      <w:noProof/>
      <w:sz w:val="22"/>
      <w:szCs w:val="22"/>
      <w:lang w:bidi="en-US"/>
    </w:rPr>
  </w:style>
  <w:style w:type="paragraph" w:styleId="TOC7">
    <w:name w:val="toc 7"/>
    <w:basedOn w:val="Normal"/>
    <w:next w:val="Normal"/>
    <w:autoRedefine/>
    <w:uiPriority w:val="99"/>
    <w:semiHidden/>
    <w:unhideWhenUsed/>
    <w:rsid w:val="007C1185"/>
    <w:pPr>
      <w:tabs>
        <w:tab w:val="right" w:leader="dot" w:pos="8630"/>
      </w:tabs>
      <w:spacing w:after="40"/>
      <w:ind w:left="864"/>
    </w:pPr>
    <w:rPr>
      <w:rFonts w:asciiTheme="minorHAnsi" w:eastAsiaTheme="minorEastAsia" w:hAnsiTheme="minorHAnsi" w:cstheme="minorBidi"/>
      <w:noProof/>
      <w:sz w:val="22"/>
      <w:szCs w:val="22"/>
      <w:lang w:bidi="en-US"/>
    </w:rPr>
  </w:style>
  <w:style w:type="paragraph" w:styleId="TOC8">
    <w:name w:val="toc 8"/>
    <w:basedOn w:val="Normal"/>
    <w:next w:val="Normal"/>
    <w:autoRedefine/>
    <w:uiPriority w:val="99"/>
    <w:semiHidden/>
    <w:unhideWhenUsed/>
    <w:rsid w:val="007C1185"/>
    <w:pPr>
      <w:tabs>
        <w:tab w:val="right" w:leader="dot" w:pos="8630"/>
      </w:tabs>
      <w:spacing w:after="40"/>
      <w:ind w:left="1008"/>
    </w:pPr>
    <w:rPr>
      <w:rFonts w:asciiTheme="minorHAnsi" w:eastAsiaTheme="minorEastAsia" w:hAnsiTheme="minorHAnsi" w:cstheme="minorBidi"/>
      <w:noProof/>
      <w:sz w:val="22"/>
      <w:szCs w:val="22"/>
      <w:lang w:bidi="en-US"/>
    </w:rPr>
  </w:style>
  <w:style w:type="paragraph" w:styleId="TOC9">
    <w:name w:val="toc 9"/>
    <w:basedOn w:val="Normal"/>
    <w:next w:val="Normal"/>
    <w:autoRedefine/>
    <w:uiPriority w:val="99"/>
    <w:semiHidden/>
    <w:unhideWhenUsed/>
    <w:rsid w:val="007C1185"/>
    <w:pPr>
      <w:tabs>
        <w:tab w:val="right" w:leader="dot" w:pos="8630"/>
      </w:tabs>
      <w:spacing w:after="40"/>
      <w:ind w:left="1152"/>
    </w:pPr>
    <w:rPr>
      <w:rFonts w:asciiTheme="minorHAnsi" w:eastAsiaTheme="minorEastAsia" w:hAnsiTheme="minorHAnsi" w:cstheme="minorBidi"/>
      <w:noProof/>
      <w:sz w:val="22"/>
      <w:szCs w:val="22"/>
      <w:lang w:bidi="en-US"/>
    </w:rPr>
  </w:style>
  <w:style w:type="character" w:customStyle="1" w:styleId="NoSpacingChar">
    <w:name w:val="No Spacing Char"/>
    <w:basedOn w:val="DefaultParagraphFont"/>
    <w:link w:val="NoSpacing"/>
    <w:uiPriority w:val="1"/>
    <w:rsid w:val="007C1185"/>
    <w:rPr>
      <w:rFonts w:eastAsiaTheme="minorEastAsia"/>
      <w:lang w:bidi="en-US"/>
    </w:rPr>
  </w:style>
  <w:style w:type="paragraph" w:customStyle="1" w:styleId="HeaderEven">
    <w:name w:val="Header Even"/>
    <w:basedOn w:val="Normal"/>
    <w:unhideWhenUsed/>
    <w:rsid w:val="007C1185"/>
    <w:pPr>
      <w:pBdr>
        <w:bottom w:val="single" w:sz="4" w:space="1" w:color="5B9BD5" w:themeColor="accent1"/>
      </w:pBdr>
      <w:spacing w:after="200"/>
    </w:pPr>
    <w:rPr>
      <w:rFonts w:asciiTheme="minorHAnsi" w:hAnsiTheme="minorHAnsi" w:cstheme="minorBidi"/>
      <w:b/>
      <w:color w:val="44546A" w:themeColor="text2"/>
      <w:sz w:val="22"/>
      <w:lang w:eastAsia="ko-KR" w:bidi="en-US"/>
    </w:rPr>
  </w:style>
  <w:style w:type="paragraph" w:customStyle="1" w:styleId="FooterEven">
    <w:name w:val="Footer Even"/>
    <w:basedOn w:val="Normal"/>
    <w:uiPriority w:val="49"/>
    <w:unhideWhenUsed/>
    <w:rsid w:val="007C1185"/>
    <w:pPr>
      <w:pBdr>
        <w:top w:val="single" w:sz="4" w:space="1" w:color="5B9BD5" w:themeColor="accent1"/>
      </w:pBdr>
      <w:spacing w:after="200" w:line="276" w:lineRule="auto"/>
    </w:pPr>
    <w:rPr>
      <w:rFonts w:asciiTheme="minorHAnsi" w:eastAsiaTheme="minorEastAsia" w:hAnsiTheme="minorHAnsi" w:cstheme="minorBidi"/>
      <w:color w:val="44546A" w:themeColor="text2"/>
      <w:sz w:val="22"/>
      <w:szCs w:val="22"/>
      <w:lang w:bidi="en-US"/>
    </w:rPr>
  </w:style>
  <w:style w:type="paragraph" w:customStyle="1" w:styleId="HeaderOdd">
    <w:name w:val="Header Odd"/>
    <w:basedOn w:val="Normal"/>
    <w:unhideWhenUsed/>
    <w:rsid w:val="007C1185"/>
    <w:pPr>
      <w:pBdr>
        <w:bottom w:val="single" w:sz="4" w:space="1" w:color="5B9BD5" w:themeColor="accent1"/>
      </w:pBdr>
      <w:spacing w:after="200"/>
      <w:jc w:val="right"/>
    </w:pPr>
    <w:rPr>
      <w:rFonts w:asciiTheme="minorHAnsi" w:hAnsiTheme="minorHAnsi" w:cstheme="minorBidi"/>
      <w:b/>
      <w:color w:val="44546A" w:themeColor="text2"/>
      <w:sz w:val="22"/>
      <w:lang w:eastAsia="ko-KR" w:bidi="en-US"/>
    </w:rPr>
  </w:style>
  <w:style w:type="paragraph" w:customStyle="1" w:styleId="FooterOdd">
    <w:name w:val="Footer Odd"/>
    <w:basedOn w:val="Normal"/>
    <w:uiPriority w:val="39"/>
    <w:unhideWhenUsed/>
    <w:rsid w:val="007C1185"/>
    <w:pPr>
      <w:pBdr>
        <w:top w:val="single" w:sz="4" w:space="1" w:color="5B9BD5" w:themeColor="accent1"/>
      </w:pBdr>
      <w:spacing w:after="200" w:line="276" w:lineRule="auto"/>
      <w:jc w:val="right"/>
    </w:pPr>
    <w:rPr>
      <w:rFonts w:asciiTheme="minorHAnsi" w:eastAsiaTheme="minorEastAsia" w:hAnsiTheme="minorHAnsi" w:cstheme="minorBidi"/>
      <w:color w:val="44546A" w:themeColor="text2"/>
      <w:sz w:val="22"/>
      <w:szCs w:val="22"/>
      <w:lang w:bidi="en-US"/>
    </w:rPr>
  </w:style>
  <w:style w:type="character" w:styleId="HTMLCite">
    <w:name w:val="HTML Cite"/>
    <w:basedOn w:val="DefaultParagraphFont"/>
    <w:uiPriority w:val="99"/>
    <w:semiHidden/>
    <w:unhideWhenUsed/>
    <w:rsid w:val="007C1185"/>
    <w:rPr>
      <w:i/>
      <w:iCs/>
    </w:rPr>
  </w:style>
  <w:style w:type="paragraph" w:styleId="EndnoteText">
    <w:name w:val="endnote text"/>
    <w:basedOn w:val="Normal"/>
    <w:link w:val="EndnoteTextChar"/>
    <w:uiPriority w:val="99"/>
    <w:unhideWhenUsed/>
    <w:rsid w:val="007C1185"/>
    <w:pPr>
      <w:spacing w:after="200"/>
    </w:pPr>
    <w:rPr>
      <w:rFonts w:asciiTheme="minorHAnsi" w:eastAsiaTheme="minorEastAsia" w:hAnsiTheme="minorHAnsi" w:cstheme="minorBidi"/>
      <w:sz w:val="22"/>
      <w:szCs w:val="22"/>
      <w:lang w:bidi="en-US"/>
    </w:rPr>
  </w:style>
  <w:style w:type="character" w:customStyle="1" w:styleId="EndnoteTextChar">
    <w:name w:val="Endnote Text Char"/>
    <w:basedOn w:val="DefaultParagraphFont"/>
    <w:link w:val="EndnoteText"/>
    <w:uiPriority w:val="99"/>
    <w:rsid w:val="007C1185"/>
    <w:rPr>
      <w:rFonts w:eastAsiaTheme="minorEastAsia"/>
      <w:lang w:bidi="en-US"/>
    </w:rPr>
  </w:style>
  <w:style w:type="character" w:styleId="EndnoteReference">
    <w:name w:val="endnote reference"/>
    <w:basedOn w:val="DefaultParagraphFont"/>
    <w:uiPriority w:val="99"/>
    <w:unhideWhenUsed/>
    <w:rsid w:val="007C1185"/>
    <w:rPr>
      <w:vertAlign w:val="superscript"/>
    </w:rPr>
  </w:style>
  <w:style w:type="paragraph" w:styleId="TOCHeading">
    <w:name w:val="TOC Heading"/>
    <w:basedOn w:val="Heading1"/>
    <w:next w:val="Normal"/>
    <w:uiPriority w:val="39"/>
    <w:unhideWhenUsed/>
    <w:qFormat/>
    <w:rsid w:val="007C1185"/>
    <w:pPr>
      <w:outlineLvl w:val="9"/>
    </w:pPr>
  </w:style>
  <w:style w:type="paragraph" w:styleId="Bibliography">
    <w:name w:val="Bibliography"/>
    <w:basedOn w:val="Normal"/>
    <w:next w:val="Normal"/>
    <w:uiPriority w:val="37"/>
    <w:unhideWhenUsed/>
    <w:rsid w:val="007C1185"/>
    <w:pPr>
      <w:spacing w:after="200" w:line="276" w:lineRule="auto"/>
    </w:pPr>
    <w:rPr>
      <w:rFonts w:asciiTheme="minorHAnsi" w:eastAsiaTheme="minorEastAsia" w:hAnsiTheme="minorHAnsi" w:cstheme="minorBidi"/>
      <w:sz w:val="22"/>
      <w:szCs w:val="22"/>
      <w:lang w:bidi="en-US"/>
    </w:rPr>
  </w:style>
  <w:style w:type="character" w:styleId="FollowedHyperlink">
    <w:name w:val="FollowedHyperlink"/>
    <w:basedOn w:val="DefaultParagraphFont"/>
    <w:uiPriority w:val="99"/>
    <w:semiHidden/>
    <w:unhideWhenUsed/>
    <w:rsid w:val="007C1185"/>
    <w:rPr>
      <w:color w:val="954F72" w:themeColor="followedHyperlink"/>
      <w:u w:val="single"/>
    </w:rPr>
  </w:style>
  <w:style w:type="paragraph" w:styleId="NormalWeb">
    <w:name w:val="Normal (Web)"/>
    <w:basedOn w:val="Normal"/>
    <w:uiPriority w:val="99"/>
    <w:rsid w:val="007C1185"/>
    <w:pPr>
      <w:spacing w:before="100" w:beforeAutospacing="1" w:after="100" w:afterAutospacing="1"/>
    </w:pPr>
    <w:rPr>
      <w:rFonts w:ascii="Arial Unicode MS" w:eastAsia="Arial Unicode MS" w:hAnsi="Arial Unicode MS" w:cs="Arial Unicode MS"/>
      <w:lang w:bidi="en-US"/>
    </w:rPr>
  </w:style>
  <w:style w:type="paragraph" w:styleId="TableofFigures">
    <w:name w:val="table of figures"/>
    <w:basedOn w:val="Normal"/>
    <w:next w:val="Normal"/>
    <w:uiPriority w:val="99"/>
    <w:unhideWhenUsed/>
    <w:rsid w:val="007C1185"/>
    <w:pPr>
      <w:spacing w:line="276" w:lineRule="auto"/>
    </w:pPr>
    <w:rPr>
      <w:rFonts w:asciiTheme="minorHAnsi" w:eastAsiaTheme="minorEastAsia" w:hAnsiTheme="minorHAnsi" w:cstheme="minorBidi"/>
      <w:sz w:val="22"/>
      <w:szCs w:val="22"/>
      <w:lang w:bidi="en-US"/>
    </w:rPr>
  </w:style>
  <w:style w:type="paragraph" w:customStyle="1" w:styleId="BodyBullet">
    <w:name w:val="Body Bullet"/>
    <w:rsid w:val="007C1185"/>
    <w:pPr>
      <w:spacing w:after="0" w:line="276" w:lineRule="auto"/>
    </w:pPr>
    <w:rPr>
      <w:rFonts w:ascii="Helvetica" w:eastAsia="ヒラギノ角ゴ Pro W3" w:hAnsi="Helvetica" w:cs="Times New Roman"/>
      <w:color w:val="000000"/>
      <w:sz w:val="24"/>
      <w:szCs w:val="20"/>
      <w:lang w:bidi="en-US"/>
    </w:rPr>
  </w:style>
  <w:style w:type="paragraph" w:customStyle="1" w:styleId="Bullet">
    <w:name w:val="Bullet"/>
    <w:rsid w:val="007C1185"/>
    <w:pPr>
      <w:numPr>
        <w:numId w:val="16"/>
      </w:numPr>
      <w:spacing w:after="0" w:line="276" w:lineRule="auto"/>
    </w:pPr>
    <w:rPr>
      <w:rFonts w:ascii="Times New Roman" w:eastAsia="Times New Roman" w:hAnsi="Times New Roman" w:cs="Times New Roman"/>
      <w:sz w:val="20"/>
      <w:szCs w:val="20"/>
      <w:lang w:bidi="en-US"/>
    </w:rPr>
  </w:style>
  <w:style w:type="paragraph" w:customStyle="1" w:styleId="H-WhatGAOFound2">
    <w:name w:val="H-WhatGAOFound+2"/>
    <w:basedOn w:val="Default"/>
    <w:next w:val="Default"/>
    <w:uiPriority w:val="99"/>
    <w:rsid w:val="007C1185"/>
    <w:pPr>
      <w:spacing w:line="276" w:lineRule="auto"/>
    </w:pPr>
    <w:rPr>
      <w:rFonts w:ascii="KIEOF O+ Helvetica" w:eastAsiaTheme="minorEastAsia" w:hAnsi="KIEOF O+ Helvetica" w:cstheme="minorBidi"/>
      <w:color w:val="auto"/>
      <w:lang w:bidi="en-US"/>
    </w:rPr>
  </w:style>
  <w:style w:type="paragraph" w:customStyle="1" w:styleId="ReportTitle">
    <w:name w:val="Report Title"/>
    <w:basedOn w:val="Default"/>
    <w:next w:val="Default"/>
    <w:uiPriority w:val="99"/>
    <w:rsid w:val="007C1185"/>
    <w:pPr>
      <w:spacing w:line="276" w:lineRule="auto"/>
    </w:pPr>
    <w:rPr>
      <w:rFonts w:ascii="IIAEF B+ Century" w:eastAsiaTheme="minorEastAsia" w:hAnsi="IIAEF B+ Century" w:cstheme="minorBidi"/>
      <w:color w:val="auto"/>
      <w:lang w:bidi="en-US"/>
    </w:rPr>
  </w:style>
  <w:style w:type="character" w:customStyle="1" w:styleId="bodytext1">
    <w:name w:val="bodytext1"/>
    <w:basedOn w:val="DefaultParagraphFont"/>
    <w:rsid w:val="007C1185"/>
    <w:rPr>
      <w:rFonts w:ascii="Arial" w:hAnsi="Arial" w:cs="Arial" w:hint="default"/>
      <w:i w:val="0"/>
      <w:iCs w:val="0"/>
      <w:color w:val="666666"/>
      <w:sz w:val="17"/>
      <w:szCs w:val="17"/>
    </w:rPr>
  </w:style>
  <w:style w:type="paragraph" w:customStyle="1" w:styleId="H4">
    <w:name w:val="H4"/>
    <w:basedOn w:val="Heading3"/>
    <w:link w:val="H4Char"/>
    <w:qFormat/>
    <w:rsid w:val="007C1185"/>
    <w:pPr>
      <w:keepNext w:val="0"/>
      <w:keepLines w:val="0"/>
      <w:spacing w:before="0" w:line="276" w:lineRule="auto"/>
    </w:pPr>
    <w:rPr>
      <w:rFonts w:ascii="Times New Roman" w:hAnsi="Times New Roman"/>
      <w:b/>
      <w:bCs/>
      <w:color w:val="00B0F0"/>
      <w:u w:val="single"/>
      <w:lang w:bidi="en-US"/>
    </w:rPr>
  </w:style>
  <w:style w:type="paragraph" w:customStyle="1" w:styleId="Body1">
    <w:name w:val="Body 1"/>
    <w:rsid w:val="007C1185"/>
    <w:pPr>
      <w:spacing w:after="0" w:line="276" w:lineRule="auto"/>
    </w:pPr>
    <w:rPr>
      <w:rFonts w:ascii="Helvetica" w:eastAsia="ヒラギノ角ゴ Pro W3" w:hAnsi="Helvetica" w:cs="Times New Roman"/>
      <w:color w:val="000000"/>
      <w:sz w:val="24"/>
      <w:szCs w:val="20"/>
      <w:lang w:bidi="en-US"/>
    </w:rPr>
  </w:style>
  <w:style w:type="character" w:customStyle="1" w:styleId="H4Char">
    <w:name w:val="H4 Char"/>
    <w:basedOn w:val="Heading3Char"/>
    <w:link w:val="H4"/>
    <w:rsid w:val="007C1185"/>
    <w:rPr>
      <w:rFonts w:ascii="Times New Roman" w:eastAsiaTheme="majorEastAsia" w:hAnsi="Times New Roman" w:cstheme="majorBidi"/>
      <w:b/>
      <w:bCs/>
      <w:color w:val="00B0F0"/>
      <w:sz w:val="24"/>
      <w:szCs w:val="24"/>
      <w:u w:val="single"/>
      <w:lang w:bidi="en-US"/>
    </w:rPr>
  </w:style>
  <w:style w:type="character" w:styleId="CommentReference">
    <w:name w:val="annotation reference"/>
    <w:basedOn w:val="DefaultParagraphFont"/>
    <w:uiPriority w:val="99"/>
    <w:semiHidden/>
    <w:unhideWhenUsed/>
    <w:rsid w:val="007C1185"/>
    <w:rPr>
      <w:sz w:val="16"/>
      <w:szCs w:val="16"/>
    </w:rPr>
  </w:style>
  <w:style w:type="paragraph" w:styleId="CommentText">
    <w:name w:val="annotation text"/>
    <w:basedOn w:val="Normal"/>
    <w:link w:val="CommentTextChar"/>
    <w:uiPriority w:val="99"/>
    <w:unhideWhenUsed/>
    <w:rsid w:val="007C1185"/>
    <w:pPr>
      <w:spacing w:after="200"/>
    </w:pPr>
    <w:rPr>
      <w:rFonts w:asciiTheme="minorHAnsi" w:eastAsiaTheme="minorEastAsia" w:hAnsiTheme="minorHAnsi" w:cstheme="minorBidi"/>
      <w:sz w:val="22"/>
      <w:szCs w:val="22"/>
      <w:lang w:bidi="en-US"/>
    </w:rPr>
  </w:style>
  <w:style w:type="character" w:customStyle="1" w:styleId="CommentTextChar">
    <w:name w:val="Comment Text Char"/>
    <w:basedOn w:val="DefaultParagraphFont"/>
    <w:link w:val="CommentText"/>
    <w:uiPriority w:val="99"/>
    <w:rsid w:val="007C1185"/>
    <w:rPr>
      <w:rFonts w:eastAsiaTheme="minorEastAsia"/>
      <w:lang w:bidi="en-US"/>
    </w:rPr>
  </w:style>
  <w:style w:type="paragraph" w:styleId="CommentSubject">
    <w:name w:val="annotation subject"/>
    <w:basedOn w:val="CommentText"/>
    <w:next w:val="CommentText"/>
    <w:link w:val="CommentSubjectChar"/>
    <w:uiPriority w:val="99"/>
    <w:semiHidden/>
    <w:unhideWhenUsed/>
    <w:rsid w:val="007C1185"/>
    <w:rPr>
      <w:b/>
      <w:bCs/>
    </w:rPr>
  </w:style>
  <w:style w:type="character" w:customStyle="1" w:styleId="CommentSubjectChar">
    <w:name w:val="Comment Subject Char"/>
    <w:basedOn w:val="CommentTextChar"/>
    <w:link w:val="CommentSubject"/>
    <w:uiPriority w:val="99"/>
    <w:semiHidden/>
    <w:rsid w:val="007C1185"/>
    <w:rPr>
      <w:rFonts w:eastAsiaTheme="minorEastAsia"/>
      <w:b/>
      <w:bCs/>
      <w:lang w:bidi="en-US"/>
    </w:rPr>
  </w:style>
  <w:style w:type="character" w:customStyle="1" w:styleId="googqs-tidbit">
    <w:name w:val="goog_qs-tidbit"/>
    <w:basedOn w:val="DefaultParagraphFont"/>
    <w:rsid w:val="007C1185"/>
  </w:style>
  <w:style w:type="paragraph" w:styleId="Index1">
    <w:name w:val="index 1"/>
    <w:basedOn w:val="Default"/>
    <w:next w:val="Default"/>
    <w:uiPriority w:val="99"/>
    <w:rsid w:val="007C1185"/>
    <w:pPr>
      <w:spacing w:line="276" w:lineRule="auto"/>
    </w:pPr>
    <w:rPr>
      <w:rFonts w:ascii="LGLMHH+TimesNewRoman,Bold" w:eastAsiaTheme="minorEastAsia" w:hAnsi="LGLMHH+TimesNewRoman,Bold" w:cstheme="minorBidi"/>
      <w:color w:val="auto"/>
      <w:lang w:bidi="en-US"/>
    </w:rPr>
  </w:style>
  <w:style w:type="paragraph" w:customStyle="1" w:styleId="FreeForm">
    <w:name w:val="Free Form"/>
    <w:rsid w:val="007C1185"/>
    <w:pPr>
      <w:spacing w:after="0" w:line="276" w:lineRule="auto"/>
    </w:pPr>
    <w:rPr>
      <w:rFonts w:ascii="Helvetica" w:eastAsia="ヒラギノ角ゴ Pro W3" w:hAnsi="Helvetica" w:cs="Times New Roman"/>
      <w:color w:val="000000"/>
      <w:sz w:val="24"/>
      <w:szCs w:val="20"/>
      <w:lang w:bidi="en-US"/>
    </w:rPr>
  </w:style>
  <w:style w:type="paragraph" w:styleId="BodyTextIndent2">
    <w:name w:val="Body Text Indent 2"/>
    <w:basedOn w:val="Default"/>
    <w:next w:val="Default"/>
    <w:link w:val="BodyTextIndent2Char"/>
    <w:uiPriority w:val="99"/>
    <w:rsid w:val="007C1185"/>
    <w:pPr>
      <w:spacing w:line="276" w:lineRule="auto"/>
    </w:pPr>
    <w:rPr>
      <w:rFonts w:ascii="LGLMHH+TimesNewRoman,Bold" w:eastAsiaTheme="minorEastAsia" w:hAnsi="LGLMHH+TimesNewRoman,Bold" w:cstheme="minorBidi"/>
      <w:color w:val="auto"/>
      <w:lang w:bidi="en-US"/>
    </w:rPr>
  </w:style>
  <w:style w:type="character" w:customStyle="1" w:styleId="BodyTextIndent2Char">
    <w:name w:val="Body Text Indent 2 Char"/>
    <w:basedOn w:val="DefaultParagraphFont"/>
    <w:link w:val="BodyTextIndent2"/>
    <w:uiPriority w:val="99"/>
    <w:rsid w:val="007C1185"/>
    <w:rPr>
      <w:rFonts w:ascii="LGLMHH+TimesNewRoman,Bold" w:eastAsiaTheme="minorEastAsia" w:hAnsi="LGLMHH+TimesNewRoman,Bold"/>
      <w:sz w:val="24"/>
      <w:szCs w:val="24"/>
      <w:lang w:bidi="en-US"/>
    </w:rPr>
  </w:style>
  <w:style w:type="character" w:customStyle="1" w:styleId="apple-style-span">
    <w:name w:val="apple-style-span"/>
    <w:basedOn w:val="DefaultParagraphFont"/>
    <w:rsid w:val="007C1185"/>
  </w:style>
  <w:style w:type="paragraph" w:styleId="BodyTextIndent">
    <w:name w:val="Body Text Indent"/>
    <w:basedOn w:val="Normal"/>
    <w:link w:val="BodyTextIndentChar"/>
    <w:uiPriority w:val="99"/>
    <w:unhideWhenUsed/>
    <w:rsid w:val="007C1185"/>
    <w:pPr>
      <w:spacing w:after="120" w:line="276" w:lineRule="auto"/>
      <w:ind w:left="360"/>
    </w:pPr>
    <w:rPr>
      <w:rFonts w:asciiTheme="minorHAnsi" w:eastAsiaTheme="minorEastAsia" w:hAnsiTheme="minorHAnsi" w:cstheme="minorBidi"/>
      <w:sz w:val="22"/>
      <w:szCs w:val="22"/>
      <w:lang w:bidi="en-US"/>
    </w:rPr>
  </w:style>
  <w:style w:type="character" w:customStyle="1" w:styleId="BodyTextIndentChar">
    <w:name w:val="Body Text Indent Char"/>
    <w:basedOn w:val="DefaultParagraphFont"/>
    <w:link w:val="BodyTextIndent"/>
    <w:uiPriority w:val="99"/>
    <w:rsid w:val="007C1185"/>
    <w:rPr>
      <w:rFonts w:eastAsiaTheme="minorEastAsia"/>
      <w:lang w:bidi="en-US"/>
    </w:rPr>
  </w:style>
  <w:style w:type="paragraph" w:styleId="PlainText">
    <w:name w:val="Plain Text"/>
    <w:basedOn w:val="Normal"/>
    <w:link w:val="PlainTextChar"/>
    <w:uiPriority w:val="99"/>
    <w:unhideWhenUsed/>
    <w:rsid w:val="007C1185"/>
    <w:rPr>
      <w:rFonts w:ascii="Consolas" w:eastAsiaTheme="minorHAnsi" w:hAnsi="Consolas" w:cstheme="minorBidi"/>
      <w:sz w:val="21"/>
      <w:szCs w:val="21"/>
      <w:lang w:bidi="en-US"/>
    </w:rPr>
  </w:style>
  <w:style w:type="character" w:customStyle="1" w:styleId="PlainTextChar">
    <w:name w:val="Plain Text Char"/>
    <w:basedOn w:val="DefaultParagraphFont"/>
    <w:link w:val="PlainText"/>
    <w:uiPriority w:val="99"/>
    <w:rsid w:val="007C1185"/>
    <w:rPr>
      <w:rFonts w:ascii="Consolas" w:hAnsi="Consolas"/>
      <w:sz w:val="21"/>
      <w:szCs w:val="21"/>
      <w:lang w:bidi="en-US"/>
    </w:rPr>
  </w:style>
  <w:style w:type="paragraph" w:customStyle="1" w:styleId="Style1">
    <w:name w:val="Style1"/>
    <w:basedOn w:val="Heading1"/>
    <w:link w:val="Style1Char"/>
    <w:qFormat/>
    <w:rsid w:val="007C1185"/>
    <w:rPr>
      <w:rFonts w:ascii="Calibri" w:hAnsi="Calibri"/>
      <w:color w:val="002060"/>
    </w:rPr>
  </w:style>
  <w:style w:type="character" w:customStyle="1" w:styleId="Style1Char">
    <w:name w:val="Style1 Char"/>
    <w:basedOn w:val="Heading1Char"/>
    <w:link w:val="Style1"/>
    <w:rsid w:val="007C1185"/>
    <w:rPr>
      <w:rFonts w:ascii="Calibri" w:eastAsiaTheme="majorEastAsia" w:hAnsi="Calibri" w:cstheme="majorBidi"/>
      <w:b/>
      <w:bCs/>
      <w:color w:val="002060"/>
      <w:sz w:val="24"/>
      <w:szCs w:val="28"/>
      <w:u w:val="single"/>
      <w:lang w:bidi="en-US"/>
    </w:rPr>
  </w:style>
  <w:style w:type="paragraph" w:styleId="HTMLAddress">
    <w:name w:val="HTML Address"/>
    <w:basedOn w:val="Normal"/>
    <w:link w:val="HTMLAddressChar"/>
    <w:uiPriority w:val="99"/>
    <w:semiHidden/>
    <w:unhideWhenUsed/>
    <w:rsid w:val="007C1185"/>
    <w:rPr>
      <w:i/>
      <w:iCs/>
      <w:lang w:bidi="en-US"/>
    </w:rPr>
  </w:style>
  <w:style w:type="character" w:customStyle="1" w:styleId="HTMLAddressChar">
    <w:name w:val="HTML Address Char"/>
    <w:basedOn w:val="DefaultParagraphFont"/>
    <w:link w:val="HTMLAddress"/>
    <w:uiPriority w:val="99"/>
    <w:semiHidden/>
    <w:rsid w:val="007C1185"/>
    <w:rPr>
      <w:rFonts w:ascii="Times New Roman" w:eastAsia="Times New Roman" w:hAnsi="Times New Roman" w:cs="Times New Roman"/>
      <w:i/>
      <w:iCs/>
      <w:sz w:val="24"/>
      <w:szCs w:val="24"/>
      <w:lang w:bidi="en-US"/>
    </w:rPr>
  </w:style>
  <w:style w:type="character" w:styleId="HTMLCode">
    <w:name w:val="HTML Code"/>
    <w:basedOn w:val="DefaultParagraphFont"/>
    <w:uiPriority w:val="99"/>
    <w:semiHidden/>
    <w:unhideWhenUsed/>
    <w:rsid w:val="007C118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C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lang w:bidi="en-US"/>
    </w:rPr>
  </w:style>
  <w:style w:type="character" w:customStyle="1" w:styleId="HTMLPreformattedChar">
    <w:name w:val="HTML Preformatted Char"/>
    <w:basedOn w:val="DefaultParagraphFont"/>
    <w:link w:val="HTMLPreformatted"/>
    <w:uiPriority w:val="99"/>
    <w:semiHidden/>
    <w:rsid w:val="007C1185"/>
    <w:rPr>
      <w:rFonts w:ascii="Courier New" w:eastAsia="Times New Roman" w:hAnsi="Courier New" w:cs="Courier New"/>
      <w:lang w:bidi="en-US"/>
    </w:rPr>
  </w:style>
  <w:style w:type="paragraph" w:customStyle="1" w:styleId="list-view">
    <w:name w:val="list-view"/>
    <w:basedOn w:val="Normal"/>
    <w:rsid w:val="007C1185"/>
    <w:pPr>
      <w:shd w:val="clear" w:color="auto" w:fill="FFFFFF"/>
      <w:spacing w:before="100" w:beforeAutospacing="1" w:after="100" w:afterAutospacing="1"/>
    </w:pPr>
    <w:rPr>
      <w:lang w:bidi="en-US"/>
    </w:rPr>
  </w:style>
  <w:style w:type="paragraph" w:customStyle="1" w:styleId="list-view-items">
    <w:name w:val="list-view-items"/>
    <w:basedOn w:val="Normal"/>
    <w:rsid w:val="007C1185"/>
    <w:pPr>
      <w:spacing w:before="100" w:beforeAutospacing="1" w:after="100" w:afterAutospacing="1"/>
    </w:pPr>
    <w:rPr>
      <w:lang w:bidi="en-US"/>
    </w:rPr>
  </w:style>
  <w:style w:type="paragraph" w:customStyle="1" w:styleId="list-header-wrapper">
    <w:name w:val="list-header-wrapper"/>
    <w:basedOn w:val="Normal"/>
    <w:rsid w:val="007C1185"/>
    <w:pPr>
      <w:pBdr>
        <w:bottom w:val="single" w:sz="6" w:space="0" w:color="DDDDDD"/>
      </w:pBdr>
      <w:shd w:val="clear" w:color="auto" w:fill="FFFFFF"/>
      <w:spacing w:before="100" w:beforeAutospacing="1" w:after="100" w:afterAutospacing="1"/>
    </w:pPr>
    <w:rPr>
      <w:lang w:bidi="en-US"/>
    </w:rPr>
  </w:style>
  <w:style w:type="paragraph" w:customStyle="1" w:styleId="list-header">
    <w:name w:val="list-header"/>
    <w:basedOn w:val="Normal"/>
    <w:rsid w:val="007C1185"/>
    <w:pPr>
      <w:pBdr>
        <w:top w:val="single" w:sz="6" w:space="0" w:color="FFFFFF"/>
      </w:pBdr>
      <w:shd w:val="clear" w:color="auto" w:fill="F5F5F5"/>
      <w:spacing w:before="100" w:beforeAutospacing="1" w:after="100" w:afterAutospacing="1"/>
      <w:ind w:right="225"/>
    </w:pPr>
    <w:rPr>
      <w:b/>
      <w:bCs/>
      <w:sz w:val="15"/>
      <w:szCs w:val="15"/>
      <w:lang w:bidi="en-US"/>
    </w:rPr>
  </w:style>
  <w:style w:type="paragraph" w:customStyle="1" w:styleId="list-view-item">
    <w:name w:val="list-view-item"/>
    <w:basedOn w:val="Normal"/>
    <w:rsid w:val="007C1185"/>
    <w:pPr>
      <w:pBdr>
        <w:bottom w:val="single" w:sz="6" w:space="0" w:color="F2F2F2"/>
      </w:pBdr>
      <w:shd w:val="clear" w:color="auto" w:fill="FFFFFF"/>
      <w:spacing w:before="100" w:beforeAutospacing="1" w:after="100" w:afterAutospacing="1" w:line="300" w:lineRule="atLeast"/>
    </w:pPr>
    <w:rPr>
      <w:lang w:bidi="en-US"/>
    </w:rPr>
  </w:style>
  <w:style w:type="paragraph" w:customStyle="1" w:styleId="flexdiv">
    <w:name w:val="flex&gt;div"/>
    <w:basedOn w:val="Normal"/>
    <w:rsid w:val="007C1185"/>
    <w:pPr>
      <w:spacing w:before="100" w:beforeAutospacing="1" w:after="100" w:afterAutospacing="1"/>
    </w:pPr>
    <w:rPr>
      <w:lang w:bidi="en-US"/>
    </w:rPr>
  </w:style>
  <w:style w:type="paragraph" w:customStyle="1" w:styleId="flex">
    <w:name w:val="flex"/>
    <w:basedOn w:val="Normal"/>
    <w:rsid w:val="007C1185"/>
    <w:pPr>
      <w:spacing w:before="100" w:beforeAutospacing="1" w:after="100" w:afterAutospacing="1"/>
      <w:ind w:left="900" w:right="900"/>
    </w:pPr>
    <w:rPr>
      <w:lang w:bidi="en-US"/>
    </w:rPr>
  </w:style>
  <w:style w:type="paragraph" w:customStyle="1" w:styleId="from">
    <w:name w:val="from"/>
    <w:basedOn w:val="Normal"/>
    <w:rsid w:val="007C1185"/>
    <w:pPr>
      <w:spacing w:before="100" w:beforeAutospacing="1" w:after="100" w:afterAutospacing="1"/>
    </w:pPr>
    <w:rPr>
      <w:lang w:bidi="en-US"/>
    </w:rPr>
  </w:style>
  <w:style w:type="paragraph" w:customStyle="1" w:styleId="subj">
    <w:name w:val="subj"/>
    <w:basedOn w:val="Normal"/>
    <w:rsid w:val="007C1185"/>
    <w:pPr>
      <w:spacing w:before="100" w:beforeAutospacing="1" w:after="100" w:afterAutospacing="1"/>
    </w:pPr>
    <w:rPr>
      <w:lang w:bidi="en-US"/>
    </w:rPr>
  </w:style>
  <w:style w:type="paragraph" w:customStyle="1" w:styleId="to">
    <w:name w:val="to"/>
    <w:basedOn w:val="Normal"/>
    <w:rsid w:val="007C1185"/>
    <w:pPr>
      <w:spacing w:before="100" w:beforeAutospacing="1" w:after="100" w:afterAutospacing="1"/>
    </w:pPr>
    <w:rPr>
      <w:lang w:bidi="en-US"/>
    </w:rPr>
  </w:style>
  <w:style w:type="paragraph" w:customStyle="1" w:styleId="size">
    <w:name w:val="size"/>
    <w:basedOn w:val="Normal"/>
    <w:rsid w:val="007C1185"/>
    <w:pPr>
      <w:spacing w:before="100" w:beforeAutospacing="1" w:after="100" w:afterAutospacing="1"/>
    </w:pPr>
    <w:rPr>
      <w:lang w:bidi="en-US"/>
    </w:rPr>
  </w:style>
  <w:style w:type="paragraph" w:customStyle="1" w:styleId="fixeddiv">
    <w:name w:val="fixed&gt;div"/>
    <w:basedOn w:val="Normal"/>
    <w:rsid w:val="007C1185"/>
    <w:pPr>
      <w:spacing w:before="100" w:beforeAutospacing="1" w:after="100" w:afterAutospacing="1"/>
    </w:pPr>
    <w:rPr>
      <w:lang w:bidi="en-US"/>
    </w:rPr>
  </w:style>
  <w:style w:type="paragraph" w:customStyle="1" w:styleId="list-view-footer">
    <w:name w:val="list-view-footer"/>
    <w:basedOn w:val="Normal"/>
    <w:rsid w:val="007C1185"/>
    <w:pPr>
      <w:shd w:val="clear" w:color="auto" w:fill="DDDDDD"/>
      <w:spacing w:before="100" w:beforeAutospacing="1" w:after="100" w:afterAutospacing="1"/>
    </w:pPr>
    <w:rPr>
      <w:lang w:bidi="en-US"/>
    </w:rPr>
  </w:style>
  <w:style w:type="paragraph" w:customStyle="1" w:styleId="pagination-count">
    <w:name w:val="pagination-count"/>
    <w:basedOn w:val="Normal"/>
    <w:rsid w:val="007C1185"/>
    <w:pPr>
      <w:shd w:val="clear" w:color="auto" w:fill="ECECEC"/>
      <w:spacing w:before="100" w:beforeAutospacing="1" w:after="100" w:afterAutospacing="1"/>
      <w:textAlignment w:val="center"/>
    </w:pPr>
    <w:rPr>
      <w:lang w:bidi="en-US"/>
    </w:rPr>
  </w:style>
  <w:style w:type="paragraph" w:customStyle="1" w:styleId="message-header">
    <w:name w:val="message-header"/>
    <w:basedOn w:val="Normal"/>
    <w:rsid w:val="007C1185"/>
    <w:pPr>
      <w:pBdr>
        <w:bottom w:val="single" w:sz="6" w:space="0" w:color="E0E0E0"/>
      </w:pBdr>
      <w:shd w:val="clear" w:color="auto" w:fill="F2F2F2"/>
      <w:spacing w:before="100" w:beforeAutospacing="1" w:after="100" w:afterAutospacing="1"/>
    </w:pPr>
    <w:rPr>
      <w:lang w:bidi="en-US"/>
    </w:rPr>
  </w:style>
  <w:style w:type="paragraph" w:customStyle="1" w:styleId="comm-modes">
    <w:name w:val="comm-modes"/>
    <w:basedOn w:val="Normal"/>
    <w:rsid w:val="007C1185"/>
    <w:pPr>
      <w:spacing w:before="100" w:beforeAutospacing="1" w:after="100" w:afterAutospacing="1"/>
      <w:jc w:val="center"/>
    </w:pPr>
    <w:rPr>
      <w:lang w:bidi="en-US"/>
    </w:rPr>
  </w:style>
  <w:style w:type="paragraph" w:customStyle="1" w:styleId="om-views">
    <w:name w:val="om-views"/>
    <w:basedOn w:val="Normal"/>
    <w:rsid w:val="007C1185"/>
    <w:pPr>
      <w:spacing w:before="100" w:beforeAutospacing="1" w:after="100" w:afterAutospacing="1"/>
    </w:pPr>
    <w:rPr>
      <w:lang w:bidi="en-US"/>
    </w:rPr>
  </w:style>
  <w:style w:type="paragraph" w:customStyle="1" w:styleId="om-views-tab">
    <w:name w:val="om-views-tab"/>
    <w:basedOn w:val="Normal"/>
    <w:rsid w:val="007C1185"/>
    <w:pPr>
      <w:shd w:val="clear" w:color="auto" w:fill="FFFFFF"/>
      <w:spacing w:before="100" w:beforeAutospacing="1" w:after="100" w:afterAutospacing="1"/>
    </w:pPr>
    <w:rPr>
      <w:lang w:bidi="en-US"/>
    </w:rPr>
  </w:style>
  <w:style w:type="paragraph" w:customStyle="1" w:styleId="om-views-folderpane">
    <w:name w:val="om-views-folderpane"/>
    <w:basedOn w:val="Normal"/>
    <w:rsid w:val="007C1185"/>
    <w:pPr>
      <w:spacing w:after="100" w:afterAutospacing="1"/>
    </w:pPr>
    <w:rPr>
      <w:lang w:bidi="en-US"/>
    </w:rPr>
  </w:style>
  <w:style w:type="paragraph" w:customStyle="1" w:styleId="om-views-lightbox">
    <w:name w:val="om-views-lightbox"/>
    <w:basedOn w:val="Normal"/>
    <w:rsid w:val="007C1185"/>
    <w:pPr>
      <w:spacing w:before="100" w:beforeAutospacing="1" w:after="100" w:afterAutospacing="1"/>
    </w:pPr>
    <w:rPr>
      <w:vanish/>
      <w:lang w:bidi="en-US"/>
    </w:rPr>
  </w:style>
  <w:style w:type="paragraph" w:customStyle="1" w:styleId="rail-resize">
    <w:name w:val="rail-resize"/>
    <w:basedOn w:val="Normal"/>
    <w:rsid w:val="007C1185"/>
    <w:pPr>
      <w:spacing w:before="100" w:beforeAutospacing="1" w:after="100" w:afterAutospacing="1"/>
    </w:pPr>
    <w:rPr>
      <w:lang w:bidi="en-US"/>
    </w:rPr>
  </w:style>
  <w:style w:type="paragraph" w:customStyle="1" w:styleId="icon">
    <w:name w:val="icon"/>
    <w:basedOn w:val="Normal"/>
    <w:rsid w:val="007C1185"/>
    <w:pPr>
      <w:spacing w:before="100" w:beforeAutospacing="1" w:after="100" w:afterAutospacing="1"/>
    </w:pPr>
    <w:rPr>
      <w:lang w:bidi="en-US"/>
    </w:rPr>
  </w:style>
  <w:style w:type="paragraph" w:customStyle="1" w:styleId="info">
    <w:name w:val="info"/>
    <w:basedOn w:val="Normal"/>
    <w:rsid w:val="007C1185"/>
    <w:pPr>
      <w:spacing w:before="100" w:beforeAutospacing="1" w:after="100" w:afterAutospacing="1"/>
    </w:pPr>
    <w:rPr>
      <w:lang w:bidi="en-US"/>
    </w:rPr>
  </w:style>
  <w:style w:type="paragraph" w:customStyle="1" w:styleId="flag">
    <w:name w:val="flag"/>
    <w:basedOn w:val="Normal"/>
    <w:rsid w:val="007C1185"/>
    <w:pPr>
      <w:spacing w:before="100" w:beforeAutospacing="1" w:after="100" w:afterAutospacing="1"/>
    </w:pPr>
    <w:rPr>
      <w:lang w:bidi="en-US"/>
    </w:rPr>
  </w:style>
  <w:style w:type="paragraph" w:customStyle="1" w:styleId="basecc">
    <w:name w:val="basecc"/>
    <w:basedOn w:val="Normal"/>
    <w:rsid w:val="007C1185"/>
    <w:pPr>
      <w:spacing w:before="100" w:beforeAutospacing="1" w:after="100" w:afterAutospacing="1"/>
    </w:pPr>
    <w:rPr>
      <w:lang w:bidi="en-US"/>
    </w:rPr>
  </w:style>
  <w:style w:type="paragraph" w:customStyle="1" w:styleId="baseto">
    <w:name w:val="baseto"/>
    <w:basedOn w:val="Normal"/>
    <w:rsid w:val="007C1185"/>
    <w:pPr>
      <w:spacing w:before="100" w:beforeAutospacing="1" w:after="100" w:afterAutospacing="1"/>
    </w:pPr>
    <w:rPr>
      <w:lang w:bidi="en-US"/>
    </w:rPr>
  </w:style>
  <w:style w:type="paragraph" w:customStyle="1" w:styleId="ccto">
    <w:name w:val="ccto"/>
    <w:basedOn w:val="Normal"/>
    <w:rsid w:val="007C1185"/>
    <w:pPr>
      <w:spacing w:before="100" w:beforeAutospacing="1" w:after="100" w:afterAutospacing="1"/>
    </w:pPr>
    <w:rPr>
      <w:lang w:bidi="en-US"/>
    </w:rPr>
  </w:style>
  <w:style w:type="paragraph" w:customStyle="1" w:styleId="update">
    <w:name w:val="update"/>
    <w:basedOn w:val="Normal"/>
    <w:rsid w:val="007C1185"/>
    <w:pPr>
      <w:spacing w:before="100" w:beforeAutospacing="1" w:after="100" w:afterAutospacing="1"/>
    </w:pPr>
    <w:rPr>
      <w:lang w:bidi="en-US"/>
    </w:rPr>
  </w:style>
  <w:style w:type="paragraph" w:customStyle="1" w:styleId="hdr-info">
    <w:name w:val="hdr-info"/>
    <w:basedOn w:val="Normal"/>
    <w:rsid w:val="007C1185"/>
    <w:pPr>
      <w:spacing w:before="100" w:beforeAutospacing="1" w:after="100" w:afterAutospacing="1"/>
    </w:pPr>
    <w:rPr>
      <w:lang w:bidi="en-US"/>
    </w:rPr>
  </w:style>
  <w:style w:type="paragraph" w:customStyle="1" w:styleId="btn">
    <w:name w:val="btn"/>
    <w:basedOn w:val="Normal"/>
    <w:rsid w:val="007C1185"/>
    <w:pPr>
      <w:spacing w:before="100" w:beforeAutospacing="1" w:after="100" w:afterAutospacing="1"/>
    </w:pPr>
    <w:rPr>
      <w:lang w:bidi="en-US"/>
    </w:rPr>
  </w:style>
  <w:style w:type="paragraph" w:customStyle="1" w:styleId="btna">
    <w:name w:val="btn&gt;a"/>
    <w:basedOn w:val="Normal"/>
    <w:rsid w:val="007C1185"/>
    <w:pPr>
      <w:spacing w:before="100" w:beforeAutospacing="1" w:after="100" w:afterAutospacing="1"/>
    </w:pPr>
    <w:rPr>
      <w:lang w:bidi="en-US"/>
    </w:rPr>
  </w:style>
  <w:style w:type="paragraph" w:customStyle="1" w:styleId="btnai">
    <w:name w:val="btn&gt;a&gt;i"/>
    <w:basedOn w:val="Normal"/>
    <w:rsid w:val="007C1185"/>
    <w:pPr>
      <w:spacing w:before="100" w:beforeAutospacing="1" w:after="100" w:afterAutospacing="1"/>
    </w:pPr>
    <w:rPr>
      <w:lang w:bidi="en-US"/>
    </w:rPr>
  </w:style>
  <w:style w:type="paragraph" w:customStyle="1" w:styleId="media-modes">
    <w:name w:val="media-modes"/>
    <w:basedOn w:val="Normal"/>
    <w:rsid w:val="007C1185"/>
    <w:pPr>
      <w:spacing w:before="100" w:beforeAutospacing="1" w:after="100" w:afterAutospacing="1"/>
    </w:pPr>
    <w:rPr>
      <w:lang w:bidi="en-US"/>
    </w:rPr>
  </w:style>
  <w:style w:type="paragraph" w:customStyle="1" w:styleId="tagcon">
    <w:name w:val="tag_con"/>
    <w:basedOn w:val="Normal"/>
    <w:rsid w:val="007C1185"/>
    <w:pPr>
      <w:spacing w:before="100" w:beforeAutospacing="1" w:after="100" w:afterAutospacing="1"/>
    </w:pPr>
    <w:rPr>
      <w:lang w:bidi="en-US"/>
    </w:rPr>
  </w:style>
  <w:style w:type="paragraph" w:customStyle="1" w:styleId="om-views-messagepane">
    <w:name w:val="om-views-messagepane"/>
    <w:basedOn w:val="Normal"/>
    <w:rsid w:val="007C1185"/>
    <w:pPr>
      <w:spacing w:before="100" w:beforeAutospacing="1" w:after="100" w:afterAutospacing="1"/>
    </w:pPr>
    <w:rPr>
      <w:lang w:bidi="en-US"/>
    </w:rPr>
  </w:style>
  <w:style w:type="paragraph" w:customStyle="1" w:styleId="timestamp">
    <w:name w:val="timestamp"/>
    <w:basedOn w:val="Normal"/>
    <w:rsid w:val="007C1185"/>
    <w:pPr>
      <w:spacing w:before="100" w:beforeAutospacing="1" w:after="100" w:afterAutospacing="1"/>
    </w:pPr>
    <w:rPr>
      <w:lang w:bidi="en-US"/>
    </w:rPr>
  </w:style>
  <w:style w:type="paragraph" w:customStyle="1" w:styleId="info-yemail">
    <w:name w:val="info-yemail"/>
    <w:basedOn w:val="Normal"/>
    <w:rsid w:val="007C1185"/>
    <w:pPr>
      <w:spacing w:before="100" w:beforeAutospacing="1" w:after="100" w:afterAutospacing="1"/>
    </w:pPr>
    <w:rPr>
      <w:lang w:bidi="en-US"/>
    </w:rPr>
  </w:style>
  <w:style w:type="paragraph" w:customStyle="1" w:styleId="photo">
    <w:name w:val="photo"/>
    <w:basedOn w:val="Normal"/>
    <w:rsid w:val="007C1185"/>
    <w:pPr>
      <w:spacing w:before="100" w:beforeAutospacing="1" w:after="100" w:afterAutospacing="1"/>
    </w:pPr>
    <w:rPr>
      <w:lang w:bidi="en-US"/>
    </w:rPr>
  </w:style>
  <w:style w:type="paragraph" w:customStyle="1" w:styleId="msg">
    <w:name w:val="msg"/>
    <w:basedOn w:val="Normal"/>
    <w:rsid w:val="007C1185"/>
    <w:pPr>
      <w:spacing w:before="100" w:beforeAutospacing="1" w:after="100" w:afterAutospacing="1"/>
    </w:pPr>
    <w:rPr>
      <w:lang w:bidi="en-US"/>
    </w:rPr>
  </w:style>
  <w:style w:type="paragraph" w:customStyle="1" w:styleId="tumor">
    <w:name w:val="tumor"/>
    <w:basedOn w:val="Normal"/>
    <w:rsid w:val="007C1185"/>
    <w:pPr>
      <w:spacing w:before="100" w:beforeAutospacing="1" w:after="100" w:afterAutospacing="1"/>
    </w:pPr>
    <w:rPr>
      <w:lang w:bidi="en-US"/>
    </w:rPr>
  </w:style>
  <w:style w:type="paragraph" w:customStyle="1" w:styleId="focusholder">
    <w:name w:val="focusholder"/>
    <w:basedOn w:val="Normal"/>
    <w:rsid w:val="007C1185"/>
    <w:pPr>
      <w:spacing w:before="100" w:beforeAutospacing="1" w:after="100" w:afterAutospacing="1"/>
    </w:pPr>
    <w:rPr>
      <w:lang w:bidi="en-US"/>
    </w:rPr>
  </w:style>
  <w:style w:type="character" w:customStyle="1" w:styleId="nobold">
    <w:name w:val="nobold"/>
    <w:basedOn w:val="DefaultParagraphFont"/>
    <w:rsid w:val="007C1185"/>
  </w:style>
  <w:style w:type="character" w:customStyle="1" w:styleId="tagname">
    <w:name w:val="tag_name"/>
    <w:basedOn w:val="DefaultParagraphFont"/>
    <w:rsid w:val="007C1185"/>
  </w:style>
  <w:style w:type="character" w:customStyle="1" w:styleId="tagclsbtn">
    <w:name w:val="tag_cls_btn"/>
    <w:basedOn w:val="DefaultParagraphFont"/>
    <w:rsid w:val="007C1185"/>
  </w:style>
  <w:style w:type="character" w:customStyle="1" w:styleId="btn1">
    <w:name w:val="btn1"/>
    <w:basedOn w:val="DefaultParagraphFont"/>
    <w:rsid w:val="007C1185"/>
  </w:style>
  <w:style w:type="character" w:customStyle="1" w:styleId="rht">
    <w:name w:val="rht"/>
    <w:basedOn w:val="DefaultParagraphFont"/>
    <w:rsid w:val="007C1185"/>
  </w:style>
  <w:style w:type="character" w:customStyle="1" w:styleId="time">
    <w:name w:val="time"/>
    <w:basedOn w:val="DefaultParagraphFont"/>
    <w:rsid w:val="007C1185"/>
  </w:style>
  <w:style w:type="character" w:customStyle="1" w:styleId="attachbtn">
    <w:name w:val="attachbtn"/>
    <w:basedOn w:val="DefaultParagraphFont"/>
    <w:rsid w:val="007C1185"/>
  </w:style>
  <w:style w:type="character" w:customStyle="1" w:styleId="tagscon">
    <w:name w:val="tags_con"/>
    <w:basedOn w:val="DefaultParagraphFont"/>
    <w:rsid w:val="007C1185"/>
  </w:style>
  <w:style w:type="character" w:customStyle="1" w:styleId="custag">
    <w:name w:val="custag"/>
    <w:basedOn w:val="DefaultParagraphFont"/>
    <w:rsid w:val="007C1185"/>
  </w:style>
  <w:style w:type="paragraph" w:customStyle="1" w:styleId="rail-resize1">
    <w:name w:val="rail-resize1"/>
    <w:basedOn w:val="Normal"/>
    <w:rsid w:val="007C1185"/>
    <w:pPr>
      <w:spacing w:before="100" w:beforeAutospacing="1" w:after="100" w:afterAutospacing="1"/>
    </w:pPr>
    <w:rPr>
      <w:lang w:bidi="en-US"/>
    </w:rPr>
  </w:style>
  <w:style w:type="paragraph" w:customStyle="1" w:styleId="icon1">
    <w:name w:val="icon1"/>
    <w:basedOn w:val="Normal"/>
    <w:rsid w:val="007C1185"/>
    <w:pPr>
      <w:spacing w:before="100" w:beforeAutospacing="1" w:after="100" w:afterAutospacing="1"/>
    </w:pPr>
    <w:rPr>
      <w:lang w:bidi="en-US"/>
    </w:rPr>
  </w:style>
  <w:style w:type="paragraph" w:customStyle="1" w:styleId="info1">
    <w:name w:val="info1"/>
    <w:basedOn w:val="Normal"/>
    <w:rsid w:val="007C1185"/>
    <w:pPr>
      <w:spacing w:before="100" w:beforeAutospacing="1" w:after="100" w:afterAutospacing="1"/>
    </w:pPr>
    <w:rPr>
      <w:lang w:bidi="en-US"/>
    </w:rPr>
  </w:style>
  <w:style w:type="paragraph" w:customStyle="1" w:styleId="info2">
    <w:name w:val="info2"/>
    <w:basedOn w:val="Normal"/>
    <w:rsid w:val="007C1185"/>
    <w:pPr>
      <w:spacing w:before="100" w:beforeAutospacing="1" w:after="100" w:afterAutospacing="1"/>
    </w:pPr>
    <w:rPr>
      <w:lang w:bidi="en-US"/>
    </w:rPr>
  </w:style>
  <w:style w:type="paragraph" w:customStyle="1" w:styleId="info3">
    <w:name w:val="info3"/>
    <w:basedOn w:val="Normal"/>
    <w:rsid w:val="007C1185"/>
    <w:pPr>
      <w:spacing w:before="100" w:beforeAutospacing="1" w:after="100" w:afterAutospacing="1"/>
    </w:pPr>
    <w:rPr>
      <w:lang w:bidi="en-US"/>
    </w:rPr>
  </w:style>
  <w:style w:type="paragraph" w:customStyle="1" w:styleId="info-yemail1">
    <w:name w:val="info-yemail1"/>
    <w:basedOn w:val="Normal"/>
    <w:rsid w:val="007C1185"/>
    <w:pPr>
      <w:spacing w:before="100" w:beforeAutospacing="1" w:after="100" w:afterAutospacing="1"/>
    </w:pPr>
    <w:rPr>
      <w:lang w:bidi="en-US"/>
    </w:rPr>
  </w:style>
  <w:style w:type="paragraph" w:customStyle="1" w:styleId="flag1">
    <w:name w:val="flag1"/>
    <w:basedOn w:val="Normal"/>
    <w:rsid w:val="007C1185"/>
    <w:pPr>
      <w:spacing w:before="100" w:beforeAutospacing="1" w:after="100" w:afterAutospacing="1"/>
    </w:pPr>
    <w:rPr>
      <w:lang w:bidi="en-US"/>
    </w:rPr>
  </w:style>
  <w:style w:type="character" w:customStyle="1" w:styleId="tagscon1">
    <w:name w:val="tags_con1"/>
    <w:basedOn w:val="DefaultParagraphFont"/>
    <w:rsid w:val="007C1185"/>
  </w:style>
  <w:style w:type="character" w:customStyle="1" w:styleId="custag1">
    <w:name w:val="custag1"/>
    <w:basedOn w:val="DefaultParagraphFont"/>
    <w:rsid w:val="007C1185"/>
    <w:rPr>
      <w:color w:val="FFFFFF"/>
      <w:sz w:val="17"/>
      <w:szCs w:val="17"/>
      <w:bdr w:val="none" w:sz="0" w:space="0" w:color="auto" w:frame="1"/>
      <w:shd w:val="clear" w:color="auto" w:fill="800080"/>
    </w:rPr>
  </w:style>
  <w:style w:type="paragraph" w:customStyle="1" w:styleId="focusholder1">
    <w:name w:val="focusholder1"/>
    <w:basedOn w:val="Normal"/>
    <w:rsid w:val="007C1185"/>
    <w:pPr>
      <w:spacing w:before="100" w:beforeAutospacing="1" w:after="100" w:afterAutospacing="1"/>
    </w:pPr>
    <w:rPr>
      <w:lang w:bidi="en-US"/>
    </w:rPr>
  </w:style>
  <w:style w:type="character" w:customStyle="1" w:styleId="attachbtn1">
    <w:name w:val="attachbtn1"/>
    <w:basedOn w:val="DefaultParagraphFont"/>
    <w:rsid w:val="007C1185"/>
  </w:style>
  <w:style w:type="character" w:customStyle="1" w:styleId="btn2">
    <w:name w:val="btn2"/>
    <w:basedOn w:val="DefaultParagraphFont"/>
    <w:rsid w:val="007C1185"/>
  </w:style>
  <w:style w:type="character" w:customStyle="1" w:styleId="nobold1">
    <w:name w:val="nobold1"/>
    <w:basedOn w:val="DefaultParagraphFont"/>
    <w:rsid w:val="007C1185"/>
    <w:rPr>
      <w:b w:val="0"/>
      <w:bCs w:val="0"/>
      <w:sz w:val="17"/>
      <w:szCs w:val="17"/>
    </w:rPr>
  </w:style>
  <w:style w:type="paragraph" w:customStyle="1" w:styleId="basecc1">
    <w:name w:val="basecc1"/>
    <w:basedOn w:val="Normal"/>
    <w:rsid w:val="007C1185"/>
    <w:pPr>
      <w:spacing w:before="100" w:beforeAutospacing="1" w:after="100" w:afterAutospacing="1"/>
      <w:ind w:left="150"/>
    </w:pPr>
    <w:rPr>
      <w:b/>
      <w:bCs/>
      <w:sz w:val="15"/>
      <w:szCs w:val="15"/>
      <w:lang w:bidi="en-US"/>
    </w:rPr>
  </w:style>
  <w:style w:type="paragraph" w:customStyle="1" w:styleId="baseto1">
    <w:name w:val="baseto1"/>
    <w:basedOn w:val="Normal"/>
    <w:rsid w:val="007C1185"/>
    <w:pPr>
      <w:spacing w:before="100" w:beforeAutospacing="1" w:after="100" w:afterAutospacing="1"/>
    </w:pPr>
    <w:rPr>
      <w:b/>
      <w:bCs/>
      <w:sz w:val="15"/>
      <w:szCs w:val="15"/>
      <w:lang w:bidi="en-US"/>
    </w:rPr>
  </w:style>
  <w:style w:type="paragraph" w:customStyle="1" w:styleId="ccto1">
    <w:name w:val="ccto1"/>
    <w:basedOn w:val="Normal"/>
    <w:rsid w:val="007C1185"/>
    <w:pPr>
      <w:spacing w:before="30" w:after="100" w:afterAutospacing="1"/>
      <w:ind w:right="165"/>
    </w:pPr>
    <w:rPr>
      <w:lang w:bidi="en-US"/>
    </w:rPr>
  </w:style>
  <w:style w:type="character" w:customStyle="1" w:styleId="time1">
    <w:name w:val="time1"/>
    <w:basedOn w:val="DefaultParagraphFont"/>
    <w:rsid w:val="007C1185"/>
  </w:style>
  <w:style w:type="paragraph" w:customStyle="1" w:styleId="update1">
    <w:name w:val="update1"/>
    <w:basedOn w:val="Normal"/>
    <w:rsid w:val="007C1185"/>
    <w:pPr>
      <w:spacing w:after="135"/>
    </w:pPr>
    <w:rPr>
      <w:lang w:bidi="en-US"/>
    </w:rPr>
  </w:style>
  <w:style w:type="paragraph" w:customStyle="1" w:styleId="photo1">
    <w:name w:val="photo1"/>
    <w:basedOn w:val="Normal"/>
    <w:rsid w:val="007C1185"/>
    <w:pPr>
      <w:spacing w:before="15" w:after="100" w:afterAutospacing="1"/>
    </w:pPr>
    <w:rPr>
      <w:lang w:bidi="en-US"/>
    </w:rPr>
  </w:style>
  <w:style w:type="paragraph" w:customStyle="1" w:styleId="msg1">
    <w:name w:val="msg1"/>
    <w:basedOn w:val="Normal"/>
    <w:rsid w:val="007C1185"/>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lang w:bidi="en-US"/>
    </w:rPr>
  </w:style>
  <w:style w:type="paragraph" w:customStyle="1" w:styleId="tumor1">
    <w:name w:val="tumor1"/>
    <w:basedOn w:val="Normal"/>
    <w:rsid w:val="007C1185"/>
    <w:pPr>
      <w:spacing w:before="100" w:beforeAutospacing="1" w:after="100" w:afterAutospacing="1"/>
    </w:pPr>
    <w:rPr>
      <w:lang w:bidi="en-US"/>
    </w:rPr>
  </w:style>
  <w:style w:type="paragraph" w:customStyle="1" w:styleId="hdr-info1">
    <w:name w:val="hdr-info1"/>
    <w:basedOn w:val="Normal"/>
    <w:rsid w:val="007C1185"/>
    <w:pPr>
      <w:spacing w:before="100" w:beforeAutospacing="1" w:after="100" w:afterAutospacing="1"/>
    </w:pPr>
    <w:rPr>
      <w:vanish/>
      <w:lang w:bidi="en-US"/>
    </w:rPr>
  </w:style>
  <w:style w:type="paragraph" w:customStyle="1" w:styleId="hdr-info2">
    <w:name w:val="hdr-info2"/>
    <w:basedOn w:val="Normal"/>
    <w:rsid w:val="007C1185"/>
    <w:pPr>
      <w:spacing w:before="100" w:beforeAutospacing="1" w:after="100" w:afterAutospacing="1"/>
    </w:pPr>
    <w:rPr>
      <w:lang w:bidi="en-US"/>
    </w:rPr>
  </w:style>
  <w:style w:type="character" w:customStyle="1" w:styleId="rht1">
    <w:name w:val="rht1"/>
    <w:basedOn w:val="DefaultParagraphFont"/>
    <w:rsid w:val="007C1185"/>
    <w:rPr>
      <w:shd w:val="clear" w:color="auto" w:fill="FFFFFF"/>
    </w:rPr>
  </w:style>
  <w:style w:type="character" w:customStyle="1" w:styleId="rht2">
    <w:name w:val="rht2"/>
    <w:basedOn w:val="DefaultParagraphFont"/>
    <w:rsid w:val="007C1185"/>
    <w:rPr>
      <w:shd w:val="clear" w:color="auto" w:fill="FFFFFF"/>
    </w:rPr>
  </w:style>
  <w:style w:type="character" w:customStyle="1" w:styleId="rht3">
    <w:name w:val="rht3"/>
    <w:basedOn w:val="DefaultParagraphFont"/>
    <w:rsid w:val="007C1185"/>
    <w:rPr>
      <w:shd w:val="clear" w:color="auto" w:fill="FFFFFF"/>
    </w:rPr>
  </w:style>
  <w:style w:type="character" w:customStyle="1" w:styleId="rht4">
    <w:name w:val="rht4"/>
    <w:basedOn w:val="DefaultParagraphFont"/>
    <w:rsid w:val="007C1185"/>
    <w:rPr>
      <w:shd w:val="clear" w:color="auto" w:fill="FFFFFF"/>
    </w:rPr>
  </w:style>
  <w:style w:type="paragraph" w:customStyle="1" w:styleId="btn3">
    <w:name w:val="btn3"/>
    <w:basedOn w:val="Normal"/>
    <w:rsid w:val="007C1185"/>
    <w:pPr>
      <w:spacing w:before="330"/>
      <w:ind w:left="270" w:right="270"/>
    </w:pPr>
    <w:rPr>
      <w:lang w:bidi="en-US"/>
    </w:rPr>
  </w:style>
  <w:style w:type="paragraph" w:customStyle="1" w:styleId="btna1">
    <w:name w:val="btn&gt;a1"/>
    <w:basedOn w:val="Normal"/>
    <w:rsid w:val="007C1185"/>
    <w:pPr>
      <w:spacing w:before="100" w:beforeAutospacing="1" w:after="100" w:afterAutospacing="1"/>
    </w:pPr>
    <w:rPr>
      <w:lang w:bidi="en-US"/>
    </w:rPr>
  </w:style>
  <w:style w:type="paragraph" w:customStyle="1" w:styleId="btna2">
    <w:name w:val="btn&gt;a2"/>
    <w:basedOn w:val="Normal"/>
    <w:rsid w:val="007C1185"/>
    <w:pPr>
      <w:spacing w:before="100" w:beforeAutospacing="1" w:after="100" w:afterAutospacing="1"/>
    </w:pPr>
    <w:rPr>
      <w:lang w:bidi="en-US"/>
    </w:rPr>
  </w:style>
  <w:style w:type="paragraph" w:customStyle="1" w:styleId="btnai1">
    <w:name w:val="btn&gt;a&gt;i1"/>
    <w:basedOn w:val="Normal"/>
    <w:rsid w:val="007C1185"/>
    <w:pPr>
      <w:spacing w:before="100" w:beforeAutospacing="1" w:after="100" w:afterAutospacing="1"/>
    </w:pPr>
    <w:rPr>
      <w:lang w:bidi="en-US"/>
    </w:rPr>
  </w:style>
  <w:style w:type="paragraph" w:customStyle="1" w:styleId="media-modes1">
    <w:name w:val="media-modes1"/>
    <w:basedOn w:val="Normal"/>
    <w:rsid w:val="007C1185"/>
    <w:rPr>
      <w:lang w:bidi="en-US"/>
    </w:rPr>
  </w:style>
  <w:style w:type="paragraph" w:customStyle="1" w:styleId="timestamp1">
    <w:name w:val="timestamp1"/>
    <w:basedOn w:val="Normal"/>
    <w:rsid w:val="007C1185"/>
    <w:pPr>
      <w:spacing w:before="100" w:beforeAutospacing="1" w:after="100" w:afterAutospacing="1"/>
    </w:pPr>
    <w:rPr>
      <w:lang w:bidi="en-US"/>
    </w:rPr>
  </w:style>
  <w:style w:type="paragraph" w:customStyle="1" w:styleId="tagcon1">
    <w:name w:val="tag_con1"/>
    <w:basedOn w:val="Normal"/>
    <w:rsid w:val="007C1185"/>
    <w:pPr>
      <w:shd w:val="clear" w:color="auto" w:fill="800080"/>
      <w:spacing w:before="100" w:beforeAutospacing="1" w:after="100" w:afterAutospacing="1"/>
      <w:ind w:left="75"/>
    </w:pPr>
    <w:rPr>
      <w:color w:val="FFFFFF"/>
      <w:sz w:val="17"/>
      <w:szCs w:val="17"/>
      <w:lang w:bidi="en-US"/>
    </w:rPr>
  </w:style>
  <w:style w:type="character" w:customStyle="1" w:styleId="tagname1">
    <w:name w:val="tag_name1"/>
    <w:basedOn w:val="DefaultParagraphFont"/>
    <w:rsid w:val="007C1185"/>
  </w:style>
  <w:style w:type="character" w:customStyle="1" w:styleId="tagclsbtn1">
    <w:name w:val="tag_cls_btn1"/>
    <w:basedOn w:val="DefaultParagraphFont"/>
    <w:rsid w:val="007C1185"/>
  </w:style>
  <w:style w:type="paragraph" w:customStyle="1" w:styleId="om-views-messagepane1">
    <w:name w:val="om-views-messagepane1"/>
    <w:basedOn w:val="Normal"/>
    <w:rsid w:val="007C1185"/>
    <w:pPr>
      <w:shd w:val="clear" w:color="auto" w:fill="FFFFFF"/>
      <w:spacing w:before="100" w:beforeAutospacing="1" w:after="100" w:afterAutospacing="1"/>
    </w:pPr>
    <w:rPr>
      <w:vanish/>
      <w:lang w:bidi="en-US"/>
    </w:rPr>
  </w:style>
  <w:style w:type="paragraph" w:customStyle="1" w:styleId="om-views-messagepane2">
    <w:name w:val="om-views-messagepane2"/>
    <w:basedOn w:val="Normal"/>
    <w:rsid w:val="007C1185"/>
    <w:pPr>
      <w:shd w:val="clear" w:color="auto" w:fill="FFFFFF"/>
      <w:spacing w:before="100" w:beforeAutospacing="1" w:after="100" w:afterAutospacing="1"/>
    </w:pPr>
    <w:rPr>
      <w:vanish/>
      <w:lang w:bidi="en-US"/>
    </w:rPr>
  </w:style>
  <w:style w:type="paragraph" w:customStyle="1" w:styleId="om-views-folderpane1">
    <w:name w:val="om-views-folderpane1"/>
    <w:basedOn w:val="Normal"/>
    <w:rsid w:val="007C1185"/>
    <w:pPr>
      <w:spacing w:after="100" w:afterAutospacing="1"/>
    </w:pPr>
    <w:rPr>
      <w:vanish/>
      <w:lang w:bidi="en-US"/>
    </w:rPr>
  </w:style>
  <w:style w:type="paragraph" w:customStyle="1" w:styleId="hidetab">
    <w:name w:val="hidetab"/>
    <w:basedOn w:val="Normal"/>
    <w:rsid w:val="007C1185"/>
    <w:pPr>
      <w:spacing w:before="100" w:beforeAutospacing="1" w:after="100" w:afterAutospacing="1"/>
    </w:pPr>
    <w:rPr>
      <w:vanish/>
      <w:lang w:bidi="en-US"/>
    </w:rPr>
  </w:style>
  <w:style w:type="paragraph" w:customStyle="1" w:styleId="hidelist">
    <w:name w:val="hidelist"/>
    <w:basedOn w:val="Normal"/>
    <w:rsid w:val="007C1185"/>
    <w:pPr>
      <w:spacing w:before="100" w:beforeAutospacing="1" w:after="100" w:afterAutospacing="1"/>
    </w:pPr>
    <w:rPr>
      <w:vanish/>
      <w:lang w:bidi="en-US"/>
    </w:rPr>
  </w:style>
  <w:style w:type="paragraph" w:customStyle="1" w:styleId="compose">
    <w:name w:val="compose"/>
    <w:basedOn w:val="Normal"/>
    <w:rsid w:val="007C1185"/>
    <w:pPr>
      <w:spacing w:before="100" w:beforeAutospacing="1" w:after="100" w:afterAutospacing="1"/>
    </w:pPr>
    <w:rPr>
      <w:lang w:bidi="en-US"/>
    </w:rPr>
  </w:style>
  <w:style w:type="paragraph" w:customStyle="1" w:styleId="hd">
    <w:name w:val="hd"/>
    <w:basedOn w:val="Normal"/>
    <w:rsid w:val="007C1185"/>
    <w:pPr>
      <w:spacing w:before="100" w:beforeAutospacing="1" w:after="100" w:afterAutospacing="1"/>
    </w:pPr>
    <w:rPr>
      <w:lang w:bidi="en-US"/>
    </w:rPr>
  </w:style>
  <w:style w:type="paragraph" w:customStyle="1" w:styleId="bd">
    <w:name w:val="bd"/>
    <w:basedOn w:val="Normal"/>
    <w:rsid w:val="007C1185"/>
    <w:pPr>
      <w:spacing w:before="100" w:beforeAutospacing="1" w:after="100" w:afterAutospacing="1"/>
    </w:pPr>
    <w:rPr>
      <w:lang w:bidi="en-US"/>
    </w:rPr>
  </w:style>
  <w:style w:type="paragraph" w:customStyle="1" w:styleId="ft">
    <w:name w:val="ft"/>
    <w:basedOn w:val="Normal"/>
    <w:rsid w:val="007C1185"/>
    <w:pPr>
      <w:spacing w:before="100" w:beforeAutospacing="1" w:after="100" w:afterAutospacing="1"/>
    </w:pPr>
    <w:rPr>
      <w:lang w:bidi="en-US"/>
    </w:rPr>
  </w:style>
  <w:style w:type="paragraph" w:customStyle="1" w:styleId="prog-indicator">
    <w:name w:val="prog-indicator"/>
    <w:basedOn w:val="Normal"/>
    <w:rsid w:val="007C1185"/>
    <w:pPr>
      <w:spacing w:before="100" w:beforeAutospacing="1" w:after="100" w:afterAutospacing="1"/>
    </w:pPr>
    <w:rPr>
      <w:lang w:bidi="en-US"/>
    </w:rPr>
  </w:style>
  <w:style w:type="paragraph" w:customStyle="1" w:styleId="progress">
    <w:name w:val="progress"/>
    <w:basedOn w:val="Normal"/>
    <w:rsid w:val="007C1185"/>
    <w:pPr>
      <w:spacing w:before="100" w:beforeAutospacing="1" w:after="100" w:afterAutospacing="1"/>
    </w:pPr>
    <w:rPr>
      <w:lang w:bidi="en-US"/>
    </w:rPr>
  </w:style>
  <w:style w:type="character" w:customStyle="1" w:styleId="btn4">
    <w:name w:val="btn4"/>
    <w:basedOn w:val="DefaultParagraphFont"/>
    <w:rsid w:val="007C1185"/>
  </w:style>
  <w:style w:type="character" w:customStyle="1" w:styleId="canadslug">
    <w:name w:val="can_ad_slug"/>
    <w:basedOn w:val="DefaultParagraphFont"/>
    <w:rsid w:val="007C1185"/>
  </w:style>
  <w:style w:type="paragraph" w:customStyle="1" w:styleId="rail-resize2">
    <w:name w:val="rail-resize2"/>
    <w:basedOn w:val="Normal"/>
    <w:rsid w:val="007C1185"/>
    <w:pPr>
      <w:spacing w:before="100" w:beforeAutospacing="1" w:after="100" w:afterAutospacing="1"/>
    </w:pPr>
    <w:rPr>
      <w:lang w:bidi="en-US"/>
    </w:rPr>
  </w:style>
  <w:style w:type="paragraph" w:customStyle="1" w:styleId="icon2">
    <w:name w:val="icon2"/>
    <w:basedOn w:val="Normal"/>
    <w:rsid w:val="007C1185"/>
    <w:pPr>
      <w:spacing w:before="100" w:beforeAutospacing="1" w:after="100" w:afterAutospacing="1"/>
    </w:pPr>
    <w:rPr>
      <w:lang w:bidi="en-US"/>
    </w:rPr>
  </w:style>
  <w:style w:type="paragraph" w:customStyle="1" w:styleId="info4">
    <w:name w:val="info4"/>
    <w:basedOn w:val="Normal"/>
    <w:rsid w:val="007C1185"/>
    <w:pPr>
      <w:spacing w:before="100" w:beforeAutospacing="1" w:after="100" w:afterAutospacing="1"/>
    </w:pPr>
    <w:rPr>
      <w:lang w:bidi="en-US"/>
    </w:rPr>
  </w:style>
  <w:style w:type="paragraph" w:customStyle="1" w:styleId="info5">
    <w:name w:val="info5"/>
    <w:basedOn w:val="Normal"/>
    <w:rsid w:val="007C1185"/>
    <w:pPr>
      <w:spacing w:before="100" w:beforeAutospacing="1" w:after="100" w:afterAutospacing="1"/>
    </w:pPr>
    <w:rPr>
      <w:lang w:bidi="en-US"/>
    </w:rPr>
  </w:style>
  <w:style w:type="paragraph" w:customStyle="1" w:styleId="info6">
    <w:name w:val="info6"/>
    <w:basedOn w:val="Normal"/>
    <w:rsid w:val="007C1185"/>
    <w:pPr>
      <w:spacing w:before="100" w:beforeAutospacing="1" w:after="100" w:afterAutospacing="1"/>
    </w:pPr>
    <w:rPr>
      <w:lang w:bidi="en-US"/>
    </w:rPr>
  </w:style>
  <w:style w:type="paragraph" w:customStyle="1" w:styleId="info-yemail2">
    <w:name w:val="info-yemail2"/>
    <w:basedOn w:val="Normal"/>
    <w:rsid w:val="007C1185"/>
    <w:pPr>
      <w:spacing w:before="100" w:beforeAutospacing="1" w:after="100" w:afterAutospacing="1"/>
    </w:pPr>
    <w:rPr>
      <w:lang w:bidi="en-US"/>
    </w:rPr>
  </w:style>
  <w:style w:type="paragraph" w:customStyle="1" w:styleId="flag2">
    <w:name w:val="flag2"/>
    <w:basedOn w:val="Normal"/>
    <w:rsid w:val="007C1185"/>
    <w:pPr>
      <w:spacing w:before="100" w:beforeAutospacing="1" w:after="100" w:afterAutospacing="1"/>
    </w:pPr>
    <w:rPr>
      <w:lang w:bidi="en-US"/>
    </w:rPr>
  </w:style>
  <w:style w:type="character" w:customStyle="1" w:styleId="tagscon2">
    <w:name w:val="tags_con2"/>
    <w:basedOn w:val="DefaultParagraphFont"/>
    <w:rsid w:val="007C1185"/>
  </w:style>
  <w:style w:type="character" w:customStyle="1" w:styleId="custag2">
    <w:name w:val="custag2"/>
    <w:basedOn w:val="DefaultParagraphFont"/>
    <w:rsid w:val="007C1185"/>
    <w:rPr>
      <w:color w:val="FFFFFF"/>
      <w:sz w:val="17"/>
      <w:szCs w:val="17"/>
      <w:bdr w:val="none" w:sz="0" w:space="0" w:color="auto" w:frame="1"/>
      <w:shd w:val="clear" w:color="auto" w:fill="800080"/>
    </w:rPr>
  </w:style>
  <w:style w:type="paragraph" w:customStyle="1" w:styleId="focusholder2">
    <w:name w:val="focusholder2"/>
    <w:basedOn w:val="Normal"/>
    <w:rsid w:val="007C1185"/>
    <w:pPr>
      <w:spacing w:before="100" w:beforeAutospacing="1" w:after="100" w:afterAutospacing="1"/>
    </w:pPr>
    <w:rPr>
      <w:lang w:bidi="en-US"/>
    </w:rPr>
  </w:style>
  <w:style w:type="character" w:customStyle="1" w:styleId="attachbtn2">
    <w:name w:val="attachbtn2"/>
    <w:basedOn w:val="DefaultParagraphFont"/>
    <w:rsid w:val="007C1185"/>
  </w:style>
  <w:style w:type="character" w:customStyle="1" w:styleId="btn5">
    <w:name w:val="btn5"/>
    <w:basedOn w:val="DefaultParagraphFont"/>
    <w:rsid w:val="007C1185"/>
  </w:style>
  <w:style w:type="character" w:customStyle="1" w:styleId="nobold2">
    <w:name w:val="nobold2"/>
    <w:basedOn w:val="DefaultParagraphFont"/>
    <w:rsid w:val="007C1185"/>
    <w:rPr>
      <w:b w:val="0"/>
      <w:bCs w:val="0"/>
      <w:sz w:val="17"/>
      <w:szCs w:val="17"/>
    </w:rPr>
  </w:style>
  <w:style w:type="paragraph" w:customStyle="1" w:styleId="basecc2">
    <w:name w:val="basecc2"/>
    <w:basedOn w:val="Normal"/>
    <w:rsid w:val="007C1185"/>
    <w:pPr>
      <w:spacing w:before="100" w:beforeAutospacing="1" w:after="100" w:afterAutospacing="1"/>
      <w:ind w:left="150"/>
    </w:pPr>
    <w:rPr>
      <w:b/>
      <w:bCs/>
      <w:sz w:val="15"/>
      <w:szCs w:val="15"/>
      <w:lang w:bidi="en-US"/>
    </w:rPr>
  </w:style>
  <w:style w:type="paragraph" w:customStyle="1" w:styleId="baseto2">
    <w:name w:val="baseto2"/>
    <w:basedOn w:val="Normal"/>
    <w:rsid w:val="007C1185"/>
    <w:pPr>
      <w:spacing w:before="100" w:beforeAutospacing="1" w:after="100" w:afterAutospacing="1"/>
    </w:pPr>
    <w:rPr>
      <w:b/>
      <w:bCs/>
      <w:sz w:val="15"/>
      <w:szCs w:val="15"/>
      <w:lang w:bidi="en-US"/>
    </w:rPr>
  </w:style>
  <w:style w:type="paragraph" w:customStyle="1" w:styleId="ccto2">
    <w:name w:val="ccto2"/>
    <w:basedOn w:val="Normal"/>
    <w:rsid w:val="007C1185"/>
    <w:pPr>
      <w:spacing w:before="30" w:after="100" w:afterAutospacing="1"/>
      <w:ind w:right="165"/>
    </w:pPr>
    <w:rPr>
      <w:lang w:bidi="en-US"/>
    </w:rPr>
  </w:style>
  <w:style w:type="character" w:customStyle="1" w:styleId="time2">
    <w:name w:val="time2"/>
    <w:basedOn w:val="DefaultParagraphFont"/>
    <w:rsid w:val="007C1185"/>
  </w:style>
  <w:style w:type="paragraph" w:customStyle="1" w:styleId="update2">
    <w:name w:val="update2"/>
    <w:basedOn w:val="Normal"/>
    <w:rsid w:val="007C1185"/>
    <w:pPr>
      <w:spacing w:after="135"/>
    </w:pPr>
    <w:rPr>
      <w:lang w:bidi="en-US"/>
    </w:rPr>
  </w:style>
  <w:style w:type="paragraph" w:customStyle="1" w:styleId="photo2">
    <w:name w:val="photo2"/>
    <w:basedOn w:val="Normal"/>
    <w:rsid w:val="007C1185"/>
    <w:pPr>
      <w:spacing w:before="15" w:after="100" w:afterAutospacing="1"/>
    </w:pPr>
    <w:rPr>
      <w:lang w:bidi="en-US"/>
    </w:rPr>
  </w:style>
  <w:style w:type="paragraph" w:customStyle="1" w:styleId="msg2">
    <w:name w:val="msg2"/>
    <w:basedOn w:val="Normal"/>
    <w:rsid w:val="007C1185"/>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lang w:bidi="en-US"/>
    </w:rPr>
  </w:style>
  <w:style w:type="paragraph" w:customStyle="1" w:styleId="tumor2">
    <w:name w:val="tumor2"/>
    <w:basedOn w:val="Normal"/>
    <w:rsid w:val="007C1185"/>
    <w:pPr>
      <w:spacing w:before="100" w:beforeAutospacing="1" w:after="100" w:afterAutospacing="1"/>
    </w:pPr>
    <w:rPr>
      <w:lang w:bidi="en-US"/>
    </w:rPr>
  </w:style>
  <w:style w:type="paragraph" w:customStyle="1" w:styleId="hdr-info3">
    <w:name w:val="hdr-info3"/>
    <w:basedOn w:val="Normal"/>
    <w:rsid w:val="007C1185"/>
    <w:pPr>
      <w:spacing w:before="100" w:beforeAutospacing="1" w:after="100" w:afterAutospacing="1"/>
    </w:pPr>
    <w:rPr>
      <w:vanish/>
      <w:lang w:bidi="en-US"/>
    </w:rPr>
  </w:style>
  <w:style w:type="paragraph" w:customStyle="1" w:styleId="hdr-info4">
    <w:name w:val="hdr-info4"/>
    <w:basedOn w:val="Normal"/>
    <w:rsid w:val="007C1185"/>
    <w:pPr>
      <w:spacing w:before="100" w:beforeAutospacing="1" w:after="100" w:afterAutospacing="1"/>
    </w:pPr>
    <w:rPr>
      <w:lang w:bidi="en-US"/>
    </w:rPr>
  </w:style>
  <w:style w:type="character" w:customStyle="1" w:styleId="rht5">
    <w:name w:val="rht5"/>
    <w:basedOn w:val="DefaultParagraphFont"/>
    <w:rsid w:val="007C1185"/>
    <w:rPr>
      <w:shd w:val="clear" w:color="auto" w:fill="FFFFFF"/>
    </w:rPr>
  </w:style>
  <w:style w:type="character" w:customStyle="1" w:styleId="rht6">
    <w:name w:val="rht6"/>
    <w:basedOn w:val="DefaultParagraphFont"/>
    <w:rsid w:val="007C1185"/>
    <w:rPr>
      <w:shd w:val="clear" w:color="auto" w:fill="FFFFFF"/>
    </w:rPr>
  </w:style>
  <w:style w:type="character" w:customStyle="1" w:styleId="rht7">
    <w:name w:val="rht7"/>
    <w:basedOn w:val="DefaultParagraphFont"/>
    <w:rsid w:val="007C1185"/>
    <w:rPr>
      <w:shd w:val="clear" w:color="auto" w:fill="FFFFFF"/>
    </w:rPr>
  </w:style>
  <w:style w:type="character" w:customStyle="1" w:styleId="rht8">
    <w:name w:val="rht8"/>
    <w:basedOn w:val="DefaultParagraphFont"/>
    <w:rsid w:val="007C1185"/>
    <w:rPr>
      <w:shd w:val="clear" w:color="auto" w:fill="FFFFFF"/>
    </w:rPr>
  </w:style>
  <w:style w:type="paragraph" w:customStyle="1" w:styleId="btn6">
    <w:name w:val="btn6"/>
    <w:basedOn w:val="Normal"/>
    <w:rsid w:val="007C1185"/>
    <w:pPr>
      <w:spacing w:before="330"/>
      <w:ind w:left="270" w:right="270"/>
    </w:pPr>
    <w:rPr>
      <w:lang w:bidi="en-US"/>
    </w:rPr>
  </w:style>
  <w:style w:type="paragraph" w:customStyle="1" w:styleId="btna3">
    <w:name w:val="btn&gt;a3"/>
    <w:basedOn w:val="Normal"/>
    <w:rsid w:val="007C1185"/>
    <w:pPr>
      <w:spacing w:before="100" w:beforeAutospacing="1" w:after="100" w:afterAutospacing="1"/>
    </w:pPr>
    <w:rPr>
      <w:lang w:bidi="en-US"/>
    </w:rPr>
  </w:style>
  <w:style w:type="paragraph" w:customStyle="1" w:styleId="btna4">
    <w:name w:val="btn&gt;a4"/>
    <w:basedOn w:val="Normal"/>
    <w:rsid w:val="007C1185"/>
    <w:pPr>
      <w:spacing w:before="100" w:beforeAutospacing="1" w:after="100" w:afterAutospacing="1"/>
    </w:pPr>
    <w:rPr>
      <w:lang w:bidi="en-US"/>
    </w:rPr>
  </w:style>
  <w:style w:type="paragraph" w:customStyle="1" w:styleId="btnai2">
    <w:name w:val="btn&gt;a&gt;i2"/>
    <w:basedOn w:val="Normal"/>
    <w:rsid w:val="007C1185"/>
    <w:pPr>
      <w:spacing w:before="100" w:beforeAutospacing="1" w:after="100" w:afterAutospacing="1"/>
    </w:pPr>
    <w:rPr>
      <w:lang w:bidi="en-US"/>
    </w:rPr>
  </w:style>
  <w:style w:type="paragraph" w:customStyle="1" w:styleId="media-modes2">
    <w:name w:val="media-modes2"/>
    <w:basedOn w:val="Normal"/>
    <w:rsid w:val="007C1185"/>
    <w:rPr>
      <w:lang w:bidi="en-US"/>
    </w:rPr>
  </w:style>
  <w:style w:type="paragraph" w:customStyle="1" w:styleId="timestamp2">
    <w:name w:val="timestamp2"/>
    <w:basedOn w:val="Normal"/>
    <w:rsid w:val="007C1185"/>
    <w:pPr>
      <w:spacing w:before="100" w:beforeAutospacing="1" w:after="100" w:afterAutospacing="1"/>
    </w:pPr>
    <w:rPr>
      <w:lang w:bidi="en-US"/>
    </w:rPr>
  </w:style>
  <w:style w:type="paragraph" w:customStyle="1" w:styleId="tagcon2">
    <w:name w:val="tag_con2"/>
    <w:basedOn w:val="Normal"/>
    <w:rsid w:val="007C1185"/>
    <w:pPr>
      <w:shd w:val="clear" w:color="auto" w:fill="800080"/>
      <w:spacing w:before="100" w:beforeAutospacing="1" w:after="100" w:afterAutospacing="1"/>
      <w:ind w:left="75"/>
    </w:pPr>
    <w:rPr>
      <w:color w:val="FFFFFF"/>
      <w:sz w:val="17"/>
      <w:szCs w:val="17"/>
      <w:lang w:bidi="en-US"/>
    </w:rPr>
  </w:style>
  <w:style w:type="character" w:customStyle="1" w:styleId="tagname2">
    <w:name w:val="tag_name2"/>
    <w:basedOn w:val="DefaultParagraphFont"/>
    <w:rsid w:val="007C1185"/>
  </w:style>
  <w:style w:type="character" w:customStyle="1" w:styleId="tagclsbtn2">
    <w:name w:val="tag_cls_btn2"/>
    <w:basedOn w:val="DefaultParagraphFont"/>
    <w:rsid w:val="007C1185"/>
  </w:style>
  <w:style w:type="paragraph" w:customStyle="1" w:styleId="om-views-messagepane3">
    <w:name w:val="om-views-messagepane3"/>
    <w:basedOn w:val="Normal"/>
    <w:rsid w:val="007C1185"/>
    <w:pPr>
      <w:shd w:val="clear" w:color="auto" w:fill="FFFFFF"/>
      <w:spacing w:before="100" w:beforeAutospacing="1" w:after="100" w:afterAutospacing="1"/>
    </w:pPr>
    <w:rPr>
      <w:vanish/>
      <w:lang w:bidi="en-US"/>
    </w:rPr>
  </w:style>
  <w:style w:type="paragraph" w:customStyle="1" w:styleId="om-views-messagepane4">
    <w:name w:val="om-views-messagepane4"/>
    <w:basedOn w:val="Normal"/>
    <w:rsid w:val="007C1185"/>
    <w:pPr>
      <w:shd w:val="clear" w:color="auto" w:fill="FFFFFF"/>
      <w:spacing w:before="100" w:beforeAutospacing="1" w:after="100" w:afterAutospacing="1"/>
    </w:pPr>
    <w:rPr>
      <w:vanish/>
      <w:lang w:bidi="en-US"/>
    </w:rPr>
  </w:style>
  <w:style w:type="paragraph" w:customStyle="1" w:styleId="om-views-folderpane2">
    <w:name w:val="om-views-folderpane2"/>
    <w:basedOn w:val="Normal"/>
    <w:rsid w:val="007C1185"/>
    <w:pPr>
      <w:spacing w:after="100" w:afterAutospacing="1"/>
    </w:pPr>
    <w:rPr>
      <w:vanish/>
      <w:lang w:bidi="en-US"/>
    </w:rPr>
  </w:style>
  <w:style w:type="character" w:customStyle="1" w:styleId="canadslug1">
    <w:name w:val="can_ad_slug1"/>
    <w:basedOn w:val="DefaultParagraphFont"/>
    <w:rsid w:val="007C1185"/>
    <w:rPr>
      <w:sz w:val="17"/>
      <w:szCs w:val="17"/>
    </w:rPr>
  </w:style>
  <w:style w:type="paragraph" w:customStyle="1" w:styleId="compose1">
    <w:name w:val="compose1"/>
    <w:basedOn w:val="Normal"/>
    <w:rsid w:val="007C1185"/>
    <w:pPr>
      <w:spacing w:before="100" w:beforeAutospacing="1" w:after="100" w:afterAutospacing="1"/>
    </w:pPr>
    <w:rPr>
      <w:vanish/>
      <w:lang w:bidi="en-US"/>
    </w:rPr>
  </w:style>
  <w:style w:type="paragraph" w:customStyle="1" w:styleId="hd1">
    <w:name w:val="hd1"/>
    <w:basedOn w:val="Normal"/>
    <w:rsid w:val="007C1185"/>
    <w:pPr>
      <w:shd w:val="clear" w:color="auto" w:fill="5D5353"/>
    </w:pPr>
    <w:rPr>
      <w:color w:val="FFFFFF"/>
      <w:sz w:val="18"/>
      <w:szCs w:val="18"/>
      <w:lang w:bidi="en-US"/>
    </w:rPr>
  </w:style>
  <w:style w:type="paragraph" w:customStyle="1" w:styleId="bd1">
    <w:name w:val="bd1"/>
    <w:basedOn w:val="Normal"/>
    <w:rsid w:val="007C1185"/>
    <w:pPr>
      <w:spacing w:before="100" w:beforeAutospacing="1" w:after="100" w:afterAutospacing="1"/>
    </w:pPr>
    <w:rPr>
      <w:lang w:bidi="en-US"/>
    </w:rPr>
  </w:style>
  <w:style w:type="paragraph" w:customStyle="1" w:styleId="ft1">
    <w:name w:val="ft1"/>
    <w:basedOn w:val="Normal"/>
    <w:rsid w:val="007C1185"/>
    <w:pPr>
      <w:spacing w:before="100" w:beforeAutospacing="1" w:after="100" w:afterAutospacing="1"/>
      <w:jc w:val="right"/>
    </w:pPr>
    <w:rPr>
      <w:lang w:bidi="en-US"/>
    </w:rPr>
  </w:style>
  <w:style w:type="paragraph" w:customStyle="1" w:styleId="prog-indicator1">
    <w:name w:val="prog-indicator1"/>
    <w:basedOn w:val="Normal"/>
    <w:rsid w:val="007C1185"/>
    <w:pPr>
      <w:pBdr>
        <w:top w:val="single" w:sz="6" w:space="0" w:color="CCCCCC"/>
        <w:left w:val="single" w:sz="6" w:space="0" w:color="CCCCCC"/>
        <w:bottom w:val="single" w:sz="6" w:space="0" w:color="CCCCCC"/>
        <w:right w:val="single" w:sz="6" w:space="0" w:color="CCCCCC"/>
      </w:pBdr>
      <w:shd w:val="clear" w:color="auto" w:fill="FFFFFF"/>
      <w:ind w:left="240" w:right="240"/>
    </w:pPr>
    <w:rPr>
      <w:lang w:bidi="en-US"/>
    </w:rPr>
  </w:style>
  <w:style w:type="paragraph" w:customStyle="1" w:styleId="progress1">
    <w:name w:val="progress1"/>
    <w:basedOn w:val="Normal"/>
    <w:rsid w:val="007C1185"/>
    <w:pPr>
      <w:shd w:val="clear" w:color="auto" w:fill="959595"/>
      <w:spacing w:before="100" w:beforeAutospacing="1" w:after="100" w:afterAutospacing="1"/>
    </w:pPr>
    <w:rPr>
      <w:lang w:bidi="en-US"/>
    </w:rPr>
  </w:style>
  <w:style w:type="character" w:customStyle="1" w:styleId="btn7">
    <w:name w:val="btn7"/>
    <w:basedOn w:val="DefaultParagraphFont"/>
    <w:rsid w:val="007C1185"/>
  </w:style>
  <w:style w:type="paragraph" w:customStyle="1" w:styleId="rail-resize3">
    <w:name w:val="rail-resize3"/>
    <w:basedOn w:val="Normal"/>
    <w:rsid w:val="007C1185"/>
    <w:pPr>
      <w:spacing w:before="100" w:beforeAutospacing="1" w:after="100" w:afterAutospacing="1"/>
    </w:pPr>
    <w:rPr>
      <w:lang w:bidi="en-US"/>
    </w:rPr>
  </w:style>
  <w:style w:type="paragraph" w:customStyle="1" w:styleId="icon3">
    <w:name w:val="icon3"/>
    <w:basedOn w:val="Normal"/>
    <w:rsid w:val="007C1185"/>
    <w:pPr>
      <w:spacing w:before="100" w:beforeAutospacing="1" w:after="100" w:afterAutospacing="1"/>
    </w:pPr>
    <w:rPr>
      <w:lang w:bidi="en-US"/>
    </w:rPr>
  </w:style>
  <w:style w:type="paragraph" w:customStyle="1" w:styleId="info7">
    <w:name w:val="info7"/>
    <w:basedOn w:val="Normal"/>
    <w:rsid w:val="007C1185"/>
    <w:pPr>
      <w:spacing w:before="100" w:beforeAutospacing="1" w:after="100" w:afterAutospacing="1"/>
    </w:pPr>
    <w:rPr>
      <w:lang w:bidi="en-US"/>
    </w:rPr>
  </w:style>
  <w:style w:type="paragraph" w:customStyle="1" w:styleId="info8">
    <w:name w:val="info8"/>
    <w:basedOn w:val="Normal"/>
    <w:rsid w:val="007C1185"/>
    <w:pPr>
      <w:spacing w:before="100" w:beforeAutospacing="1" w:after="100" w:afterAutospacing="1"/>
    </w:pPr>
    <w:rPr>
      <w:lang w:bidi="en-US"/>
    </w:rPr>
  </w:style>
  <w:style w:type="paragraph" w:customStyle="1" w:styleId="info9">
    <w:name w:val="info9"/>
    <w:basedOn w:val="Normal"/>
    <w:rsid w:val="007C1185"/>
    <w:pPr>
      <w:spacing w:before="100" w:beforeAutospacing="1" w:after="100" w:afterAutospacing="1"/>
    </w:pPr>
    <w:rPr>
      <w:lang w:bidi="en-US"/>
    </w:rPr>
  </w:style>
  <w:style w:type="paragraph" w:customStyle="1" w:styleId="info-yemail3">
    <w:name w:val="info-yemail3"/>
    <w:basedOn w:val="Normal"/>
    <w:rsid w:val="007C1185"/>
    <w:pPr>
      <w:spacing w:before="100" w:beforeAutospacing="1" w:after="100" w:afterAutospacing="1"/>
    </w:pPr>
    <w:rPr>
      <w:lang w:bidi="en-US"/>
    </w:rPr>
  </w:style>
  <w:style w:type="paragraph" w:customStyle="1" w:styleId="flag3">
    <w:name w:val="flag3"/>
    <w:basedOn w:val="Normal"/>
    <w:rsid w:val="007C1185"/>
    <w:pPr>
      <w:spacing w:before="100" w:beforeAutospacing="1" w:after="100" w:afterAutospacing="1"/>
    </w:pPr>
    <w:rPr>
      <w:lang w:bidi="en-US"/>
    </w:rPr>
  </w:style>
  <w:style w:type="character" w:customStyle="1" w:styleId="tagscon3">
    <w:name w:val="tags_con3"/>
    <w:basedOn w:val="DefaultParagraphFont"/>
    <w:rsid w:val="007C1185"/>
  </w:style>
  <w:style w:type="character" w:customStyle="1" w:styleId="custag3">
    <w:name w:val="custag3"/>
    <w:basedOn w:val="DefaultParagraphFont"/>
    <w:rsid w:val="007C1185"/>
    <w:rPr>
      <w:color w:val="FFFFFF"/>
      <w:sz w:val="17"/>
      <w:szCs w:val="17"/>
      <w:bdr w:val="none" w:sz="0" w:space="0" w:color="auto" w:frame="1"/>
      <w:shd w:val="clear" w:color="auto" w:fill="800080"/>
    </w:rPr>
  </w:style>
  <w:style w:type="paragraph" w:customStyle="1" w:styleId="focusholder3">
    <w:name w:val="focusholder3"/>
    <w:basedOn w:val="Normal"/>
    <w:rsid w:val="007C1185"/>
    <w:pPr>
      <w:spacing w:before="100" w:beforeAutospacing="1" w:after="100" w:afterAutospacing="1"/>
    </w:pPr>
    <w:rPr>
      <w:lang w:bidi="en-US"/>
    </w:rPr>
  </w:style>
  <w:style w:type="character" w:customStyle="1" w:styleId="attachbtn3">
    <w:name w:val="attachbtn3"/>
    <w:basedOn w:val="DefaultParagraphFont"/>
    <w:rsid w:val="007C1185"/>
  </w:style>
  <w:style w:type="character" w:customStyle="1" w:styleId="btn8">
    <w:name w:val="btn8"/>
    <w:basedOn w:val="DefaultParagraphFont"/>
    <w:rsid w:val="007C1185"/>
  </w:style>
  <w:style w:type="character" w:customStyle="1" w:styleId="nobold3">
    <w:name w:val="nobold3"/>
    <w:basedOn w:val="DefaultParagraphFont"/>
    <w:rsid w:val="007C1185"/>
    <w:rPr>
      <w:b w:val="0"/>
      <w:bCs w:val="0"/>
      <w:sz w:val="17"/>
      <w:szCs w:val="17"/>
    </w:rPr>
  </w:style>
  <w:style w:type="paragraph" w:customStyle="1" w:styleId="basecc3">
    <w:name w:val="basecc3"/>
    <w:basedOn w:val="Normal"/>
    <w:rsid w:val="007C1185"/>
    <w:pPr>
      <w:spacing w:before="100" w:beforeAutospacing="1" w:after="100" w:afterAutospacing="1"/>
      <w:ind w:left="150"/>
    </w:pPr>
    <w:rPr>
      <w:b/>
      <w:bCs/>
      <w:sz w:val="15"/>
      <w:szCs w:val="15"/>
      <w:lang w:bidi="en-US"/>
    </w:rPr>
  </w:style>
  <w:style w:type="paragraph" w:customStyle="1" w:styleId="baseto3">
    <w:name w:val="baseto3"/>
    <w:basedOn w:val="Normal"/>
    <w:rsid w:val="007C1185"/>
    <w:pPr>
      <w:spacing w:before="100" w:beforeAutospacing="1" w:after="100" w:afterAutospacing="1"/>
    </w:pPr>
    <w:rPr>
      <w:b/>
      <w:bCs/>
      <w:sz w:val="15"/>
      <w:szCs w:val="15"/>
      <w:lang w:bidi="en-US"/>
    </w:rPr>
  </w:style>
  <w:style w:type="paragraph" w:customStyle="1" w:styleId="ccto3">
    <w:name w:val="ccto3"/>
    <w:basedOn w:val="Normal"/>
    <w:rsid w:val="007C1185"/>
    <w:pPr>
      <w:spacing w:before="30" w:after="100" w:afterAutospacing="1"/>
      <w:ind w:right="165"/>
    </w:pPr>
    <w:rPr>
      <w:lang w:bidi="en-US"/>
    </w:rPr>
  </w:style>
  <w:style w:type="character" w:customStyle="1" w:styleId="time3">
    <w:name w:val="time3"/>
    <w:basedOn w:val="DefaultParagraphFont"/>
    <w:rsid w:val="007C1185"/>
  </w:style>
  <w:style w:type="paragraph" w:customStyle="1" w:styleId="update3">
    <w:name w:val="update3"/>
    <w:basedOn w:val="Normal"/>
    <w:rsid w:val="007C1185"/>
    <w:pPr>
      <w:spacing w:after="135"/>
    </w:pPr>
    <w:rPr>
      <w:lang w:bidi="en-US"/>
    </w:rPr>
  </w:style>
  <w:style w:type="paragraph" w:customStyle="1" w:styleId="photo3">
    <w:name w:val="photo3"/>
    <w:basedOn w:val="Normal"/>
    <w:rsid w:val="007C1185"/>
    <w:pPr>
      <w:spacing w:before="15" w:after="100" w:afterAutospacing="1"/>
    </w:pPr>
    <w:rPr>
      <w:lang w:bidi="en-US"/>
    </w:rPr>
  </w:style>
  <w:style w:type="paragraph" w:customStyle="1" w:styleId="msg3">
    <w:name w:val="msg3"/>
    <w:basedOn w:val="Normal"/>
    <w:rsid w:val="007C1185"/>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lang w:bidi="en-US"/>
    </w:rPr>
  </w:style>
  <w:style w:type="paragraph" w:customStyle="1" w:styleId="tumor3">
    <w:name w:val="tumor3"/>
    <w:basedOn w:val="Normal"/>
    <w:rsid w:val="007C1185"/>
    <w:pPr>
      <w:spacing w:before="100" w:beforeAutospacing="1" w:after="100" w:afterAutospacing="1"/>
    </w:pPr>
    <w:rPr>
      <w:lang w:bidi="en-US"/>
    </w:rPr>
  </w:style>
  <w:style w:type="paragraph" w:customStyle="1" w:styleId="hdr-info5">
    <w:name w:val="hdr-info5"/>
    <w:basedOn w:val="Normal"/>
    <w:rsid w:val="007C1185"/>
    <w:pPr>
      <w:spacing w:before="100" w:beforeAutospacing="1" w:after="100" w:afterAutospacing="1"/>
    </w:pPr>
    <w:rPr>
      <w:vanish/>
      <w:lang w:bidi="en-US"/>
    </w:rPr>
  </w:style>
  <w:style w:type="paragraph" w:customStyle="1" w:styleId="hdr-info6">
    <w:name w:val="hdr-info6"/>
    <w:basedOn w:val="Normal"/>
    <w:rsid w:val="007C1185"/>
    <w:pPr>
      <w:spacing w:before="100" w:beforeAutospacing="1" w:after="100" w:afterAutospacing="1"/>
    </w:pPr>
    <w:rPr>
      <w:lang w:bidi="en-US"/>
    </w:rPr>
  </w:style>
  <w:style w:type="character" w:customStyle="1" w:styleId="rht9">
    <w:name w:val="rht9"/>
    <w:basedOn w:val="DefaultParagraphFont"/>
    <w:rsid w:val="007C1185"/>
    <w:rPr>
      <w:shd w:val="clear" w:color="auto" w:fill="FFFFFF"/>
    </w:rPr>
  </w:style>
  <w:style w:type="character" w:customStyle="1" w:styleId="rht10">
    <w:name w:val="rht10"/>
    <w:basedOn w:val="DefaultParagraphFont"/>
    <w:rsid w:val="007C1185"/>
    <w:rPr>
      <w:shd w:val="clear" w:color="auto" w:fill="FFFFFF"/>
    </w:rPr>
  </w:style>
  <w:style w:type="character" w:customStyle="1" w:styleId="rht11">
    <w:name w:val="rht11"/>
    <w:basedOn w:val="DefaultParagraphFont"/>
    <w:rsid w:val="007C1185"/>
    <w:rPr>
      <w:shd w:val="clear" w:color="auto" w:fill="FFFFFF"/>
    </w:rPr>
  </w:style>
  <w:style w:type="character" w:customStyle="1" w:styleId="rht12">
    <w:name w:val="rht12"/>
    <w:basedOn w:val="DefaultParagraphFont"/>
    <w:rsid w:val="007C1185"/>
    <w:rPr>
      <w:shd w:val="clear" w:color="auto" w:fill="FFFFFF"/>
    </w:rPr>
  </w:style>
  <w:style w:type="paragraph" w:customStyle="1" w:styleId="btn9">
    <w:name w:val="btn9"/>
    <w:basedOn w:val="Normal"/>
    <w:rsid w:val="007C1185"/>
    <w:pPr>
      <w:spacing w:before="330"/>
      <w:ind w:left="270" w:right="270"/>
    </w:pPr>
    <w:rPr>
      <w:lang w:bidi="en-US"/>
    </w:rPr>
  </w:style>
  <w:style w:type="paragraph" w:customStyle="1" w:styleId="btna5">
    <w:name w:val="btn&gt;a5"/>
    <w:basedOn w:val="Normal"/>
    <w:rsid w:val="007C1185"/>
    <w:pPr>
      <w:spacing w:before="100" w:beforeAutospacing="1" w:after="100" w:afterAutospacing="1"/>
    </w:pPr>
    <w:rPr>
      <w:lang w:bidi="en-US"/>
    </w:rPr>
  </w:style>
  <w:style w:type="paragraph" w:customStyle="1" w:styleId="btna6">
    <w:name w:val="btn&gt;a6"/>
    <w:basedOn w:val="Normal"/>
    <w:rsid w:val="007C1185"/>
    <w:pPr>
      <w:spacing w:before="100" w:beforeAutospacing="1" w:after="100" w:afterAutospacing="1"/>
    </w:pPr>
    <w:rPr>
      <w:lang w:bidi="en-US"/>
    </w:rPr>
  </w:style>
  <w:style w:type="paragraph" w:customStyle="1" w:styleId="btnai3">
    <w:name w:val="btn&gt;a&gt;i3"/>
    <w:basedOn w:val="Normal"/>
    <w:rsid w:val="007C1185"/>
    <w:pPr>
      <w:spacing w:before="100" w:beforeAutospacing="1" w:after="100" w:afterAutospacing="1"/>
    </w:pPr>
    <w:rPr>
      <w:lang w:bidi="en-US"/>
    </w:rPr>
  </w:style>
  <w:style w:type="paragraph" w:customStyle="1" w:styleId="media-modes3">
    <w:name w:val="media-modes3"/>
    <w:basedOn w:val="Normal"/>
    <w:rsid w:val="007C1185"/>
    <w:rPr>
      <w:lang w:bidi="en-US"/>
    </w:rPr>
  </w:style>
  <w:style w:type="paragraph" w:customStyle="1" w:styleId="timestamp3">
    <w:name w:val="timestamp3"/>
    <w:basedOn w:val="Normal"/>
    <w:rsid w:val="007C1185"/>
    <w:pPr>
      <w:spacing w:before="100" w:beforeAutospacing="1" w:after="100" w:afterAutospacing="1"/>
    </w:pPr>
    <w:rPr>
      <w:lang w:bidi="en-US"/>
    </w:rPr>
  </w:style>
  <w:style w:type="paragraph" w:customStyle="1" w:styleId="tagcon3">
    <w:name w:val="tag_con3"/>
    <w:basedOn w:val="Normal"/>
    <w:rsid w:val="007C1185"/>
    <w:pPr>
      <w:shd w:val="clear" w:color="auto" w:fill="800080"/>
      <w:spacing w:before="100" w:beforeAutospacing="1" w:after="100" w:afterAutospacing="1"/>
      <w:ind w:left="75"/>
    </w:pPr>
    <w:rPr>
      <w:color w:val="FFFFFF"/>
      <w:sz w:val="17"/>
      <w:szCs w:val="17"/>
      <w:lang w:bidi="en-US"/>
    </w:rPr>
  </w:style>
  <w:style w:type="character" w:customStyle="1" w:styleId="tagname3">
    <w:name w:val="tag_name3"/>
    <w:basedOn w:val="DefaultParagraphFont"/>
    <w:rsid w:val="007C1185"/>
  </w:style>
  <w:style w:type="character" w:customStyle="1" w:styleId="tagclsbtn3">
    <w:name w:val="tag_cls_btn3"/>
    <w:basedOn w:val="DefaultParagraphFont"/>
    <w:rsid w:val="007C1185"/>
  </w:style>
  <w:style w:type="paragraph" w:customStyle="1" w:styleId="om-views-messagepane5">
    <w:name w:val="om-views-messagepane5"/>
    <w:basedOn w:val="Normal"/>
    <w:rsid w:val="007C1185"/>
    <w:pPr>
      <w:shd w:val="clear" w:color="auto" w:fill="FFFFFF"/>
      <w:spacing w:before="100" w:beforeAutospacing="1" w:after="100" w:afterAutospacing="1"/>
    </w:pPr>
    <w:rPr>
      <w:vanish/>
      <w:lang w:bidi="en-US"/>
    </w:rPr>
  </w:style>
  <w:style w:type="paragraph" w:customStyle="1" w:styleId="om-views-messagepane6">
    <w:name w:val="om-views-messagepane6"/>
    <w:basedOn w:val="Normal"/>
    <w:rsid w:val="007C1185"/>
    <w:pPr>
      <w:shd w:val="clear" w:color="auto" w:fill="FFFFFF"/>
      <w:spacing w:before="100" w:beforeAutospacing="1" w:after="100" w:afterAutospacing="1"/>
    </w:pPr>
    <w:rPr>
      <w:vanish/>
      <w:lang w:bidi="en-US"/>
    </w:rPr>
  </w:style>
  <w:style w:type="paragraph" w:customStyle="1" w:styleId="om-views-folderpane3">
    <w:name w:val="om-views-folderpane3"/>
    <w:basedOn w:val="Normal"/>
    <w:rsid w:val="007C1185"/>
    <w:pPr>
      <w:spacing w:after="100" w:afterAutospacing="1"/>
    </w:pPr>
    <w:rPr>
      <w:vanish/>
      <w:lang w:bidi="en-US"/>
    </w:rPr>
  </w:style>
  <w:style w:type="character" w:customStyle="1" w:styleId="canadslug2">
    <w:name w:val="can_ad_slug2"/>
    <w:basedOn w:val="DefaultParagraphFont"/>
    <w:rsid w:val="007C1185"/>
    <w:rPr>
      <w:sz w:val="17"/>
      <w:szCs w:val="17"/>
    </w:rPr>
  </w:style>
  <w:style w:type="paragraph" w:customStyle="1" w:styleId="compose2">
    <w:name w:val="compose2"/>
    <w:basedOn w:val="Normal"/>
    <w:rsid w:val="007C1185"/>
    <w:pPr>
      <w:spacing w:before="100" w:beforeAutospacing="1" w:after="100" w:afterAutospacing="1"/>
    </w:pPr>
    <w:rPr>
      <w:vanish/>
      <w:lang w:bidi="en-US"/>
    </w:rPr>
  </w:style>
  <w:style w:type="paragraph" w:customStyle="1" w:styleId="hd2">
    <w:name w:val="hd2"/>
    <w:basedOn w:val="Normal"/>
    <w:rsid w:val="007C1185"/>
    <w:pPr>
      <w:shd w:val="clear" w:color="auto" w:fill="5D5353"/>
    </w:pPr>
    <w:rPr>
      <w:color w:val="FFFFFF"/>
      <w:sz w:val="18"/>
      <w:szCs w:val="18"/>
      <w:lang w:bidi="en-US"/>
    </w:rPr>
  </w:style>
  <w:style w:type="paragraph" w:customStyle="1" w:styleId="bd2">
    <w:name w:val="bd2"/>
    <w:basedOn w:val="Normal"/>
    <w:rsid w:val="007C1185"/>
    <w:pPr>
      <w:spacing w:before="100" w:beforeAutospacing="1" w:after="100" w:afterAutospacing="1"/>
    </w:pPr>
    <w:rPr>
      <w:lang w:bidi="en-US"/>
    </w:rPr>
  </w:style>
  <w:style w:type="paragraph" w:customStyle="1" w:styleId="ft2">
    <w:name w:val="ft2"/>
    <w:basedOn w:val="Normal"/>
    <w:rsid w:val="007C1185"/>
    <w:pPr>
      <w:spacing w:before="100" w:beforeAutospacing="1" w:after="100" w:afterAutospacing="1"/>
      <w:jc w:val="right"/>
    </w:pPr>
    <w:rPr>
      <w:lang w:bidi="en-US"/>
    </w:rPr>
  </w:style>
  <w:style w:type="paragraph" w:customStyle="1" w:styleId="prog-indicator2">
    <w:name w:val="prog-indicator2"/>
    <w:basedOn w:val="Normal"/>
    <w:rsid w:val="007C1185"/>
    <w:pPr>
      <w:pBdr>
        <w:top w:val="single" w:sz="6" w:space="0" w:color="CCCCCC"/>
        <w:left w:val="single" w:sz="6" w:space="0" w:color="CCCCCC"/>
        <w:bottom w:val="single" w:sz="6" w:space="0" w:color="CCCCCC"/>
        <w:right w:val="single" w:sz="6" w:space="0" w:color="CCCCCC"/>
      </w:pBdr>
      <w:shd w:val="clear" w:color="auto" w:fill="FFFFFF"/>
      <w:ind w:left="240" w:right="240"/>
    </w:pPr>
    <w:rPr>
      <w:lang w:bidi="en-US"/>
    </w:rPr>
  </w:style>
  <w:style w:type="paragraph" w:customStyle="1" w:styleId="progress2">
    <w:name w:val="progress2"/>
    <w:basedOn w:val="Normal"/>
    <w:rsid w:val="007C1185"/>
    <w:pPr>
      <w:shd w:val="clear" w:color="auto" w:fill="959595"/>
      <w:spacing w:before="100" w:beforeAutospacing="1" w:after="100" w:afterAutospacing="1"/>
    </w:pPr>
    <w:rPr>
      <w:lang w:bidi="en-US"/>
    </w:rPr>
  </w:style>
  <w:style w:type="character" w:customStyle="1" w:styleId="yucs-avatar">
    <w:name w:val="yucs-avatar"/>
    <w:basedOn w:val="DefaultParagraphFont"/>
    <w:rsid w:val="007C1185"/>
  </w:style>
  <w:style w:type="character" w:customStyle="1" w:styleId="yucs-opi">
    <w:name w:val="yucs-opi"/>
    <w:basedOn w:val="DefaultParagraphFont"/>
    <w:rsid w:val="007C1185"/>
  </w:style>
  <w:style w:type="character" w:customStyle="1" w:styleId="yuhead-hi">
    <w:name w:val="yuhead-hi"/>
    <w:basedOn w:val="DefaultParagraphFont"/>
    <w:rsid w:val="007C1185"/>
  </w:style>
  <w:style w:type="character" w:customStyle="1" w:styleId="yucs-menu-access">
    <w:name w:val="yucs-menu-access"/>
    <w:basedOn w:val="DefaultParagraphFont"/>
    <w:rsid w:val="007C1185"/>
  </w:style>
  <w:style w:type="character" w:customStyle="1" w:styleId="yuhead-yid">
    <w:name w:val="yuhead-yid"/>
    <w:basedOn w:val="DefaultParagraphFont"/>
    <w:rsid w:val="007C1185"/>
  </w:style>
  <w:style w:type="character" w:customStyle="1" w:styleId="ynotif-offscreen">
    <w:name w:val="ynotif-offscreen"/>
    <w:basedOn w:val="DefaultParagraphFont"/>
    <w:rsid w:val="007C1185"/>
  </w:style>
  <w:style w:type="character" w:customStyle="1" w:styleId="ynotif-notif-button">
    <w:name w:val="ynotif-notif-button"/>
    <w:basedOn w:val="DefaultParagraphFont"/>
    <w:rsid w:val="007C1185"/>
  </w:style>
  <w:style w:type="character" w:customStyle="1" w:styleId="btn10">
    <w:name w:val="btn10"/>
    <w:basedOn w:val="DefaultParagraphFont"/>
    <w:rsid w:val="007C1185"/>
  </w:style>
  <w:style w:type="paragraph" w:customStyle="1" w:styleId="rail-resize4">
    <w:name w:val="rail-resize4"/>
    <w:basedOn w:val="Normal"/>
    <w:rsid w:val="007C1185"/>
    <w:pPr>
      <w:spacing w:before="100" w:beforeAutospacing="1" w:after="100" w:afterAutospacing="1"/>
    </w:pPr>
    <w:rPr>
      <w:lang w:bidi="en-US"/>
    </w:rPr>
  </w:style>
  <w:style w:type="paragraph" w:customStyle="1" w:styleId="icon4">
    <w:name w:val="icon4"/>
    <w:basedOn w:val="Normal"/>
    <w:rsid w:val="007C1185"/>
    <w:pPr>
      <w:spacing w:before="100" w:beforeAutospacing="1" w:after="100" w:afterAutospacing="1"/>
    </w:pPr>
    <w:rPr>
      <w:lang w:bidi="en-US"/>
    </w:rPr>
  </w:style>
  <w:style w:type="paragraph" w:customStyle="1" w:styleId="info10">
    <w:name w:val="info10"/>
    <w:basedOn w:val="Normal"/>
    <w:rsid w:val="007C1185"/>
    <w:pPr>
      <w:spacing w:before="100" w:beforeAutospacing="1" w:after="100" w:afterAutospacing="1"/>
    </w:pPr>
    <w:rPr>
      <w:lang w:bidi="en-US"/>
    </w:rPr>
  </w:style>
  <w:style w:type="paragraph" w:customStyle="1" w:styleId="info11">
    <w:name w:val="info11"/>
    <w:basedOn w:val="Normal"/>
    <w:rsid w:val="007C1185"/>
    <w:pPr>
      <w:spacing w:before="100" w:beforeAutospacing="1" w:after="100" w:afterAutospacing="1"/>
    </w:pPr>
    <w:rPr>
      <w:lang w:bidi="en-US"/>
    </w:rPr>
  </w:style>
  <w:style w:type="paragraph" w:customStyle="1" w:styleId="info12">
    <w:name w:val="info12"/>
    <w:basedOn w:val="Normal"/>
    <w:rsid w:val="007C1185"/>
    <w:pPr>
      <w:spacing w:before="100" w:beforeAutospacing="1" w:after="100" w:afterAutospacing="1"/>
    </w:pPr>
    <w:rPr>
      <w:lang w:bidi="en-US"/>
    </w:rPr>
  </w:style>
  <w:style w:type="paragraph" w:customStyle="1" w:styleId="info-yemail4">
    <w:name w:val="info-yemail4"/>
    <w:basedOn w:val="Normal"/>
    <w:rsid w:val="007C1185"/>
    <w:pPr>
      <w:spacing w:before="100" w:beforeAutospacing="1" w:after="100" w:afterAutospacing="1"/>
    </w:pPr>
    <w:rPr>
      <w:lang w:bidi="en-US"/>
    </w:rPr>
  </w:style>
  <w:style w:type="paragraph" w:customStyle="1" w:styleId="flag4">
    <w:name w:val="flag4"/>
    <w:basedOn w:val="Normal"/>
    <w:rsid w:val="007C1185"/>
    <w:pPr>
      <w:spacing w:before="100" w:beforeAutospacing="1" w:after="100" w:afterAutospacing="1"/>
    </w:pPr>
    <w:rPr>
      <w:lang w:bidi="en-US"/>
    </w:rPr>
  </w:style>
  <w:style w:type="character" w:customStyle="1" w:styleId="tagscon4">
    <w:name w:val="tags_con4"/>
    <w:basedOn w:val="DefaultParagraphFont"/>
    <w:rsid w:val="007C1185"/>
  </w:style>
  <w:style w:type="character" w:customStyle="1" w:styleId="custag4">
    <w:name w:val="custag4"/>
    <w:basedOn w:val="DefaultParagraphFont"/>
    <w:rsid w:val="007C1185"/>
    <w:rPr>
      <w:color w:val="FFFFFF"/>
      <w:sz w:val="17"/>
      <w:szCs w:val="17"/>
      <w:bdr w:val="none" w:sz="0" w:space="0" w:color="auto" w:frame="1"/>
      <w:shd w:val="clear" w:color="auto" w:fill="800080"/>
    </w:rPr>
  </w:style>
  <w:style w:type="paragraph" w:customStyle="1" w:styleId="focusholder4">
    <w:name w:val="focusholder4"/>
    <w:basedOn w:val="Normal"/>
    <w:rsid w:val="007C1185"/>
    <w:pPr>
      <w:spacing w:before="100" w:beforeAutospacing="1" w:after="100" w:afterAutospacing="1"/>
    </w:pPr>
    <w:rPr>
      <w:lang w:bidi="en-US"/>
    </w:rPr>
  </w:style>
  <w:style w:type="character" w:customStyle="1" w:styleId="attachbtn4">
    <w:name w:val="attachbtn4"/>
    <w:basedOn w:val="DefaultParagraphFont"/>
    <w:rsid w:val="007C1185"/>
  </w:style>
  <w:style w:type="character" w:customStyle="1" w:styleId="btn11">
    <w:name w:val="btn11"/>
    <w:basedOn w:val="DefaultParagraphFont"/>
    <w:rsid w:val="007C1185"/>
  </w:style>
  <w:style w:type="character" w:customStyle="1" w:styleId="nobold4">
    <w:name w:val="nobold4"/>
    <w:basedOn w:val="DefaultParagraphFont"/>
    <w:rsid w:val="007C1185"/>
    <w:rPr>
      <w:b w:val="0"/>
      <w:bCs w:val="0"/>
      <w:sz w:val="17"/>
      <w:szCs w:val="17"/>
    </w:rPr>
  </w:style>
  <w:style w:type="paragraph" w:customStyle="1" w:styleId="basecc4">
    <w:name w:val="basecc4"/>
    <w:basedOn w:val="Normal"/>
    <w:rsid w:val="007C1185"/>
    <w:pPr>
      <w:spacing w:before="100" w:beforeAutospacing="1" w:after="100" w:afterAutospacing="1"/>
      <w:ind w:left="150"/>
    </w:pPr>
    <w:rPr>
      <w:b/>
      <w:bCs/>
      <w:sz w:val="15"/>
      <w:szCs w:val="15"/>
      <w:lang w:bidi="en-US"/>
    </w:rPr>
  </w:style>
  <w:style w:type="paragraph" w:customStyle="1" w:styleId="baseto4">
    <w:name w:val="baseto4"/>
    <w:basedOn w:val="Normal"/>
    <w:rsid w:val="007C1185"/>
    <w:pPr>
      <w:spacing w:before="100" w:beforeAutospacing="1" w:after="100" w:afterAutospacing="1"/>
    </w:pPr>
    <w:rPr>
      <w:b/>
      <w:bCs/>
      <w:sz w:val="15"/>
      <w:szCs w:val="15"/>
      <w:lang w:bidi="en-US"/>
    </w:rPr>
  </w:style>
  <w:style w:type="paragraph" w:customStyle="1" w:styleId="ccto4">
    <w:name w:val="ccto4"/>
    <w:basedOn w:val="Normal"/>
    <w:rsid w:val="007C1185"/>
    <w:pPr>
      <w:spacing w:before="30" w:after="100" w:afterAutospacing="1"/>
      <w:ind w:right="165"/>
    </w:pPr>
    <w:rPr>
      <w:lang w:bidi="en-US"/>
    </w:rPr>
  </w:style>
  <w:style w:type="character" w:customStyle="1" w:styleId="time4">
    <w:name w:val="time4"/>
    <w:basedOn w:val="DefaultParagraphFont"/>
    <w:rsid w:val="007C1185"/>
  </w:style>
  <w:style w:type="paragraph" w:customStyle="1" w:styleId="update4">
    <w:name w:val="update4"/>
    <w:basedOn w:val="Normal"/>
    <w:rsid w:val="007C1185"/>
    <w:pPr>
      <w:spacing w:after="135"/>
    </w:pPr>
    <w:rPr>
      <w:lang w:bidi="en-US"/>
    </w:rPr>
  </w:style>
  <w:style w:type="paragraph" w:customStyle="1" w:styleId="photo4">
    <w:name w:val="photo4"/>
    <w:basedOn w:val="Normal"/>
    <w:rsid w:val="007C1185"/>
    <w:pPr>
      <w:spacing w:before="15" w:after="100" w:afterAutospacing="1"/>
    </w:pPr>
    <w:rPr>
      <w:lang w:bidi="en-US"/>
    </w:rPr>
  </w:style>
  <w:style w:type="paragraph" w:customStyle="1" w:styleId="msg4">
    <w:name w:val="msg4"/>
    <w:basedOn w:val="Normal"/>
    <w:rsid w:val="007C1185"/>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lang w:bidi="en-US"/>
    </w:rPr>
  </w:style>
  <w:style w:type="paragraph" w:customStyle="1" w:styleId="tumor4">
    <w:name w:val="tumor4"/>
    <w:basedOn w:val="Normal"/>
    <w:rsid w:val="007C1185"/>
    <w:pPr>
      <w:spacing w:before="100" w:beforeAutospacing="1" w:after="100" w:afterAutospacing="1"/>
    </w:pPr>
    <w:rPr>
      <w:lang w:bidi="en-US"/>
    </w:rPr>
  </w:style>
  <w:style w:type="paragraph" w:customStyle="1" w:styleId="hdr-info7">
    <w:name w:val="hdr-info7"/>
    <w:basedOn w:val="Normal"/>
    <w:rsid w:val="007C1185"/>
    <w:pPr>
      <w:spacing w:before="100" w:beforeAutospacing="1" w:after="100" w:afterAutospacing="1"/>
    </w:pPr>
    <w:rPr>
      <w:vanish/>
      <w:lang w:bidi="en-US"/>
    </w:rPr>
  </w:style>
  <w:style w:type="paragraph" w:customStyle="1" w:styleId="hdr-info8">
    <w:name w:val="hdr-info8"/>
    <w:basedOn w:val="Normal"/>
    <w:rsid w:val="007C1185"/>
    <w:pPr>
      <w:spacing w:before="100" w:beforeAutospacing="1" w:after="100" w:afterAutospacing="1"/>
    </w:pPr>
    <w:rPr>
      <w:lang w:bidi="en-US"/>
    </w:rPr>
  </w:style>
  <w:style w:type="character" w:customStyle="1" w:styleId="rht13">
    <w:name w:val="rht13"/>
    <w:basedOn w:val="DefaultParagraphFont"/>
    <w:rsid w:val="007C1185"/>
    <w:rPr>
      <w:shd w:val="clear" w:color="auto" w:fill="FFFFFF"/>
    </w:rPr>
  </w:style>
  <w:style w:type="character" w:customStyle="1" w:styleId="rht14">
    <w:name w:val="rht14"/>
    <w:basedOn w:val="DefaultParagraphFont"/>
    <w:rsid w:val="007C1185"/>
    <w:rPr>
      <w:shd w:val="clear" w:color="auto" w:fill="FFFFFF"/>
    </w:rPr>
  </w:style>
  <w:style w:type="character" w:customStyle="1" w:styleId="rht15">
    <w:name w:val="rht15"/>
    <w:basedOn w:val="DefaultParagraphFont"/>
    <w:rsid w:val="007C1185"/>
    <w:rPr>
      <w:shd w:val="clear" w:color="auto" w:fill="FFFFFF"/>
    </w:rPr>
  </w:style>
  <w:style w:type="character" w:customStyle="1" w:styleId="rht16">
    <w:name w:val="rht16"/>
    <w:basedOn w:val="DefaultParagraphFont"/>
    <w:rsid w:val="007C1185"/>
    <w:rPr>
      <w:shd w:val="clear" w:color="auto" w:fill="FFFFFF"/>
    </w:rPr>
  </w:style>
  <w:style w:type="paragraph" w:customStyle="1" w:styleId="btn12">
    <w:name w:val="btn12"/>
    <w:basedOn w:val="Normal"/>
    <w:rsid w:val="007C1185"/>
    <w:pPr>
      <w:spacing w:before="330"/>
      <w:ind w:left="270" w:right="270"/>
    </w:pPr>
    <w:rPr>
      <w:lang w:bidi="en-US"/>
    </w:rPr>
  </w:style>
  <w:style w:type="paragraph" w:customStyle="1" w:styleId="btna7">
    <w:name w:val="btn&gt;a7"/>
    <w:basedOn w:val="Normal"/>
    <w:rsid w:val="007C1185"/>
    <w:pPr>
      <w:spacing w:before="100" w:beforeAutospacing="1" w:after="100" w:afterAutospacing="1"/>
    </w:pPr>
    <w:rPr>
      <w:lang w:bidi="en-US"/>
    </w:rPr>
  </w:style>
  <w:style w:type="paragraph" w:customStyle="1" w:styleId="btna8">
    <w:name w:val="btn&gt;a8"/>
    <w:basedOn w:val="Normal"/>
    <w:rsid w:val="007C1185"/>
    <w:pPr>
      <w:spacing w:before="100" w:beforeAutospacing="1" w:after="100" w:afterAutospacing="1"/>
    </w:pPr>
    <w:rPr>
      <w:lang w:bidi="en-US"/>
    </w:rPr>
  </w:style>
  <w:style w:type="paragraph" w:customStyle="1" w:styleId="btnai4">
    <w:name w:val="btn&gt;a&gt;i4"/>
    <w:basedOn w:val="Normal"/>
    <w:rsid w:val="007C1185"/>
    <w:pPr>
      <w:spacing w:before="100" w:beforeAutospacing="1" w:after="100" w:afterAutospacing="1"/>
    </w:pPr>
    <w:rPr>
      <w:lang w:bidi="en-US"/>
    </w:rPr>
  </w:style>
  <w:style w:type="paragraph" w:customStyle="1" w:styleId="media-modes4">
    <w:name w:val="media-modes4"/>
    <w:basedOn w:val="Normal"/>
    <w:rsid w:val="007C1185"/>
    <w:rPr>
      <w:lang w:bidi="en-US"/>
    </w:rPr>
  </w:style>
  <w:style w:type="paragraph" w:customStyle="1" w:styleId="timestamp4">
    <w:name w:val="timestamp4"/>
    <w:basedOn w:val="Normal"/>
    <w:rsid w:val="007C1185"/>
    <w:pPr>
      <w:spacing w:before="100" w:beforeAutospacing="1" w:after="100" w:afterAutospacing="1"/>
    </w:pPr>
    <w:rPr>
      <w:lang w:bidi="en-US"/>
    </w:rPr>
  </w:style>
  <w:style w:type="paragraph" w:customStyle="1" w:styleId="tagcon4">
    <w:name w:val="tag_con4"/>
    <w:basedOn w:val="Normal"/>
    <w:rsid w:val="007C1185"/>
    <w:pPr>
      <w:shd w:val="clear" w:color="auto" w:fill="800080"/>
      <w:spacing w:before="100" w:beforeAutospacing="1" w:after="100" w:afterAutospacing="1"/>
      <w:ind w:left="75"/>
    </w:pPr>
    <w:rPr>
      <w:color w:val="FFFFFF"/>
      <w:sz w:val="17"/>
      <w:szCs w:val="17"/>
      <w:lang w:bidi="en-US"/>
    </w:rPr>
  </w:style>
  <w:style w:type="character" w:customStyle="1" w:styleId="tagname4">
    <w:name w:val="tag_name4"/>
    <w:basedOn w:val="DefaultParagraphFont"/>
    <w:rsid w:val="007C1185"/>
  </w:style>
  <w:style w:type="character" w:customStyle="1" w:styleId="tagclsbtn4">
    <w:name w:val="tag_cls_btn4"/>
    <w:basedOn w:val="DefaultParagraphFont"/>
    <w:rsid w:val="007C1185"/>
  </w:style>
  <w:style w:type="paragraph" w:customStyle="1" w:styleId="om-views-messagepane7">
    <w:name w:val="om-views-messagepane7"/>
    <w:basedOn w:val="Normal"/>
    <w:rsid w:val="007C1185"/>
    <w:pPr>
      <w:shd w:val="clear" w:color="auto" w:fill="FFFFFF"/>
      <w:spacing w:before="100" w:beforeAutospacing="1" w:after="100" w:afterAutospacing="1"/>
    </w:pPr>
    <w:rPr>
      <w:vanish/>
      <w:lang w:bidi="en-US"/>
    </w:rPr>
  </w:style>
  <w:style w:type="paragraph" w:customStyle="1" w:styleId="om-views-messagepane8">
    <w:name w:val="om-views-messagepane8"/>
    <w:basedOn w:val="Normal"/>
    <w:rsid w:val="007C1185"/>
    <w:pPr>
      <w:shd w:val="clear" w:color="auto" w:fill="FFFFFF"/>
      <w:spacing w:before="100" w:beforeAutospacing="1" w:after="100" w:afterAutospacing="1"/>
    </w:pPr>
    <w:rPr>
      <w:vanish/>
      <w:lang w:bidi="en-US"/>
    </w:rPr>
  </w:style>
  <w:style w:type="paragraph" w:customStyle="1" w:styleId="om-views-folderpane4">
    <w:name w:val="om-views-folderpane4"/>
    <w:basedOn w:val="Normal"/>
    <w:rsid w:val="007C1185"/>
    <w:pPr>
      <w:spacing w:after="100" w:afterAutospacing="1"/>
    </w:pPr>
    <w:rPr>
      <w:vanish/>
      <w:lang w:bidi="en-US"/>
    </w:rPr>
  </w:style>
  <w:style w:type="character" w:customStyle="1" w:styleId="canadslug3">
    <w:name w:val="can_ad_slug3"/>
    <w:basedOn w:val="DefaultParagraphFont"/>
    <w:rsid w:val="007C1185"/>
    <w:rPr>
      <w:sz w:val="17"/>
      <w:szCs w:val="17"/>
    </w:rPr>
  </w:style>
  <w:style w:type="paragraph" w:customStyle="1" w:styleId="compose3">
    <w:name w:val="compose3"/>
    <w:basedOn w:val="Normal"/>
    <w:rsid w:val="007C1185"/>
    <w:pPr>
      <w:spacing w:before="100" w:beforeAutospacing="1" w:after="100" w:afterAutospacing="1"/>
    </w:pPr>
    <w:rPr>
      <w:vanish/>
      <w:lang w:bidi="en-US"/>
    </w:rPr>
  </w:style>
  <w:style w:type="paragraph" w:customStyle="1" w:styleId="hd3">
    <w:name w:val="hd3"/>
    <w:basedOn w:val="Normal"/>
    <w:rsid w:val="007C1185"/>
    <w:pPr>
      <w:shd w:val="clear" w:color="auto" w:fill="5D5353"/>
    </w:pPr>
    <w:rPr>
      <w:color w:val="FFFFFF"/>
      <w:sz w:val="18"/>
      <w:szCs w:val="18"/>
      <w:lang w:bidi="en-US"/>
    </w:rPr>
  </w:style>
  <w:style w:type="paragraph" w:customStyle="1" w:styleId="bd3">
    <w:name w:val="bd3"/>
    <w:basedOn w:val="Normal"/>
    <w:rsid w:val="007C1185"/>
    <w:pPr>
      <w:spacing w:before="100" w:beforeAutospacing="1" w:after="100" w:afterAutospacing="1"/>
    </w:pPr>
    <w:rPr>
      <w:lang w:bidi="en-US"/>
    </w:rPr>
  </w:style>
  <w:style w:type="paragraph" w:customStyle="1" w:styleId="ft3">
    <w:name w:val="ft3"/>
    <w:basedOn w:val="Normal"/>
    <w:rsid w:val="007C1185"/>
    <w:pPr>
      <w:spacing w:before="100" w:beforeAutospacing="1" w:after="100" w:afterAutospacing="1"/>
      <w:jc w:val="right"/>
    </w:pPr>
    <w:rPr>
      <w:lang w:bidi="en-US"/>
    </w:rPr>
  </w:style>
  <w:style w:type="paragraph" w:customStyle="1" w:styleId="prog-indicator3">
    <w:name w:val="prog-indicator3"/>
    <w:basedOn w:val="Normal"/>
    <w:rsid w:val="007C1185"/>
    <w:pPr>
      <w:pBdr>
        <w:top w:val="single" w:sz="6" w:space="0" w:color="CCCCCC"/>
        <w:left w:val="single" w:sz="6" w:space="0" w:color="CCCCCC"/>
        <w:bottom w:val="single" w:sz="6" w:space="0" w:color="CCCCCC"/>
        <w:right w:val="single" w:sz="6" w:space="0" w:color="CCCCCC"/>
      </w:pBdr>
      <w:shd w:val="clear" w:color="auto" w:fill="FFFFFF"/>
      <w:ind w:left="240" w:right="240"/>
    </w:pPr>
    <w:rPr>
      <w:lang w:bidi="en-US"/>
    </w:rPr>
  </w:style>
  <w:style w:type="paragraph" w:customStyle="1" w:styleId="progress3">
    <w:name w:val="progress3"/>
    <w:basedOn w:val="Normal"/>
    <w:rsid w:val="007C1185"/>
    <w:pPr>
      <w:shd w:val="clear" w:color="auto" w:fill="959595"/>
      <w:spacing w:before="100" w:beforeAutospacing="1" w:after="100" w:afterAutospacing="1"/>
    </w:pPr>
    <w:rPr>
      <w:lang w:bidi="en-US"/>
    </w:rPr>
  </w:style>
  <w:style w:type="paragraph" w:styleId="z-TopofForm">
    <w:name w:val="HTML Top of Form"/>
    <w:basedOn w:val="Normal"/>
    <w:next w:val="Normal"/>
    <w:link w:val="z-TopofFormChar"/>
    <w:hidden/>
    <w:uiPriority w:val="99"/>
    <w:semiHidden/>
    <w:unhideWhenUsed/>
    <w:rsid w:val="007C1185"/>
    <w:pPr>
      <w:pBdr>
        <w:bottom w:val="single" w:sz="6" w:space="1" w:color="auto"/>
      </w:pBdr>
      <w:jc w:val="center"/>
    </w:pPr>
    <w:rPr>
      <w:rFonts w:ascii="Arial" w:hAnsi="Arial" w:cs="Arial"/>
      <w:vanish/>
      <w:sz w:val="16"/>
      <w:szCs w:val="16"/>
      <w:lang w:bidi="en-US"/>
    </w:rPr>
  </w:style>
  <w:style w:type="character" w:customStyle="1" w:styleId="z-TopofFormChar">
    <w:name w:val="z-Top of Form Char"/>
    <w:basedOn w:val="DefaultParagraphFont"/>
    <w:link w:val="z-TopofForm"/>
    <w:uiPriority w:val="99"/>
    <w:semiHidden/>
    <w:rsid w:val="007C1185"/>
    <w:rPr>
      <w:rFonts w:ascii="Arial" w:eastAsia="Times New Roman" w:hAnsi="Arial" w:cs="Arial"/>
      <w:vanish/>
      <w:sz w:val="16"/>
      <w:szCs w:val="16"/>
      <w:lang w:bidi="en-US"/>
    </w:rPr>
  </w:style>
  <w:style w:type="paragraph" w:styleId="z-BottomofForm">
    <w:name w:val="HTML Bottom of Form"/>
    <w:basedOn w:val="Normal"/>
    <w:next w:val="Normal"/>
    <w:link w:val="z-BottomofFormChar"/>
    <w:hidden/>
    <w:uiPriority w:val="99"/>
    <w:semiHidden/>
    <w:unhideWhenUsed/>
    <w:rsid w:val="007C1185"/>
    <w:pPr>
      <w:pBdr>
        <w:top w:val="single" w:sz="6" w:space="1" w:color="auto"/>
      </w:pBdr>
      <w:jc w:val="center"/>
    </w:pPr>
    <w:rPr>
      <w:rFonts w:ascii="Arial" w:hAnsi="Arial" w:cs="Arial"/>
      <w:vanish/>
      <w:sz w:val="16"/>
      <w:szCs w:val="16"/>
      <w:lang w:bidi="en-US"/>
    </w:rPr>
  </w:style>
  <w:style w:type="character" w:customStyle="1" w:styleId="z-BottomofFormChar">
    <w:name w:val="z-Bottom of Form Char"/>
    <w:basedOn w:val="DefaultParagraphFont"/>
    <w:link w:val="z-BottomofForm"/>
    <w:uiPriority w:val="99"/>
    <w:semiHidden/>
    <w:rsid w:val="007C1185"/>
    <w:rPr>
      <w:rFonts w:ascii="Arial" w:eastAsia="Times New Roman" w:hAnsi="Arial" w:cs="Arial"/>
      <w:vanish/>
      <w:sz w:val="16"/>
      <w:szCs w:val="16"/>
      <w:lang w:bidi="en-US"/>
    </w:rPr>
  </w:style>
  <w:style w:type="paragraph" w:customStyle="1" w:styleId="offscreen">
    <w:name w:val="offscreen"/>
    <w:basedOn w:val="Normal"/>
    <w:rsid w:val="007C1185"/>
    <w:pPr>
      <w:spacing w:before="100" w:beforeAutospacing="1" w:after="100" w:afterAutospacing="1"/>
    </w:pPr>
    <w:rPr>
      <w:lang w:bidi="en-US"/>
    </w:rPr>
  </w:style>
  <w:style w:type="character" w:customStyle="1" w:styleId="close-tab">
    <w:name w:val="close-tab"/>
    <w:basedOn w:val="DefaultParagraphFont"/>
    <w:rsid w:val="007C1185"/>
  </w:style>
  <w:style w:type="character" w:customStyle="1" w:styleId="btn13">
    <w:name w:val="btn13"/>
    <w:basedOn w:val="DefaultParagraphFont"/>
    <w:rsid w:val="007C1185"/>
  </w:style>
  <w:style w:type="character" w:customStyle="1" w:styleId="unread-count">
    <w:name w:val="unread-count"/>
    <w:basedOn w:val="DefaultParagraphFont"/>
    <w:rsid w:val="007C1185"/>
  </w:style>
  <w:style w:type="character" w:customStyle="1" w:styleId="btn14">
    <w:name w:val="btn14"/>
    <w:basedOn w:val="DefaultParagraphFont"/>
    <w:rsid w:val="007C1185"/>
  </w:style>
  <w:style w:type="character" w:customStyle="1" w:styleId="btn15">
    <w:name w:val="btn15"/>
    <w:basedOn w:val="DefaultParagraphFont"/>
    <w:rsid w:val="007C1185"/>
  </w:style>
  <w:style w:type="character" w:customStyle="1" w:styleId="btn16">
    <w:name w:val="btn16"/>
    <w:basedOn w:val="DefaultParagraphFont"/>
    <w:rsid w:val="007C1185"/>
  </w:style>
  <w:style w:type="character" w:customStyle="1" w:styleId="label">
    <w:name w:val="label"/>
    <w:basedOn w:val="DefaultParagraphFont"/>
    <w:rsid w:val="007C1185"/>
  </w:style>
  <w:style w:type="character" w:customStyle="1" w:styleId="timestamp5">
    <w:name w:val="timestamp5"/>
    <w:basedOn w:val="DefaultParagraphFont"/>
    <w:rsid w:val="007C1185"/>
  </w:style>
  <w:style w:type="character" w:customStyle="1" w:styleId="pagination-count1">
    <w:name w:val="pagination-count1"/>
    <w:basedOn w:val="DefaultParagraphFont"/>
    <w:rsid w:val="007C1185"/>
    <w:rPr>
      <w:shd w:val="clear" w:color="auto" w:fill="ECECEC"/>
    </w:rPr>
  </w:style>
  <w:style w:type="paragraph" w:customStyle="1" w:styleId="loading">
    <w:name w:val="loading"/>
    <w:basedOn w:val="Normal"/>
    <w:rsid w:val="007C1185"/>
    <w:pPr>
      <w:spacing w:before="100" w:beforeAutospacing="1" w:after="100" w:afterAutospacing="1"/>
    </w:pPr>
    <w:rPr>
      <w:lang w:bidi="en-US"/>
    </w:rPr>
  </w:style>
  <w:style w:type="character" w:customStyle="1" w:styleId="lozengecontainer">
    <w:name w:val="lozengecontainer"/>
    <w:basedOn w:val="DefaultParagraphFont"/>
    <w:rsid w:val="007C1185"/>
  </w:style>
  <w:style w:type="character" w:customStyle="1" w:styleId="hidden">
    <w:name w:val="hidden"/>
    <w:basedOn w:val="DefaultParagraphFont"/>
    <w:rsid w:val="007C1185"/>
  </w:style>
  <w:style w:type="character" w:customStyle="1" w:styleId="yiv1841213069apple-style-span">
    <w:name w:val="yiv1841213069apple-style-span"/>
    <w:basedOn w:val="DefaultParagraphFont"/>
    <w:rsid w:val="007C1185"/>
  </w:style>
  <w:style w:type="paragraph" w:customStyle="1" w:styleId="yiv1841213069msonormal">
    <w:name w:val="yiv1841213069msonormal"/>
    <w:basedOn w:val="Normal"/>
    <w:rsid w:val="007C1185"/>
    <w:pPr>
      <w:spacing w:before="100" w:beforeAutospacing="1" w:after="100" w:afterAutospacing="1"/>
    </w:pPr>
    <w:rPr>
      <w:lang w:bidi="en-US"/>
    </w:rPr>
  </w:style>
  <w:style w:type="character" w:customStyle="1" w:styleId="yshortcuts">
    <w:name w:val="yshortcuts"/>
    <w:basedOn w:val="DefaultParagraphFont"/>
    <w:rsid w:val="007C1185"/>
  </w:style>
  <w:style w:type="character" w:customStyle="1" w:styleId="yiv1890659356cat">
    <w:name w:val="yiv1890659356cat"/>
    <w:basedOn w:val="DefaultParagraphFont"/>
    <w:rsid w:val="007C1185"/>
  </w:style>
  <w:style w:type="character" w:customStyle="1" w:styleId="yiv1890659356ct">
    <w:name w:val="yiv1890659356ct"/>
    <w:basedOn w:val="DefaultParagraphFont"/>
    <w:rsid w:val="007C1185"/>
  </w:style>
  <w:style w:type="character" w:styleId="HTMLTypewriter">
    <w:name w:val="HTML Typewriter"/>
    <w:basedOn w:val="DefaultParagraphFont"/>
    <w:uiPriority w:val="99"/>
    <w:semiHidden/>
    <w:unhideWhenUsed/>
    <w:rsid w:val="007C1185"/>
    <w:rPr>
      <w:rFonts w:ascii="Courier New" w:eastAsia="Times New Roman" w:hAnsi="Courier New" w:cs="Courier New"/>
      <w:sz w:val="20"/>
      <w:szCs w:val="20"/>
    </w:rPr>
  </w:style>
  <w:style w:type="paragraph" w:customStyle="1" w:styleId="yiv1890659356attach">
    <w:name w:val="yiv1890659356attach"/>
    <w:basedOn w:val="Normal"/>
    <w:rsid w:val="007C1185"/>
    <w:pPr>
      <w:spacing w:before="100" w:beforeAutospacing="1" w:after="100" w:afterAutospacing="1"/>
    </w:pPr>
    <w:rPr>
      <w:lang w:bidi="en-US"/>
    </w:rPr>
  </w:style>
  <w:style w:type="paragraph" w:customStyle="1" w:styleId="yiv1890659356bold">
    <w:name w:val="yiv1890659356bold"/>
    <w:basedOn w:val="Normal"/>
    <w:rsid w:val="007C1185"/>
    <w:pPr>
      <w:spacing w:before="100" w:beforeAutospacing="1" w:after="100" w:afterAutospacing="1"/>
    </w:pPr>
    <w:rPr>
      <w:lang w:bidi="en-US"/>
    </w:rPr>
  </w:style>
  <w:style w:type="paragraph" w:customStyle="1" w:styleId="yiv1890659356green">
    <w:name w:val="yiv1890659356green"/>
    <w:basedOn w:val="Normal"/>
    <w:rsid w:val="007C1185"/>
    <w:pPr>
      <w:spacing w:before="100" w:beforeAutospacing="1" w:after="100" w:afterAutospacing="1"/>
    </w:pPr>
    <w:rPr>
      <w:lang w:bidi="en-US"/>
    </w:rPr>
  </w:style>
  <w:style w:type="paragraph" w:customStyle="1" w:styleId="yiv1890659356msonormal">
    <w:name w:val="yiv1890659356msonormal"/>
    <w:basedOn w:val="Normal"/>
    <w:rsid w:val="007C1185"/>
    <w:pPr>
      <w:spacing w:before="100" w:beforeAutospacing="1" w:after="100" w:afterAutospacing="1"/>
    </w:pPr>
    <w:rPr>
      <w:lang w:bidi="en-US"/>
    </w:rPr>
  </w:style>
  <w:style w:type="paragraph" w:customStyle="1" w:styleId="yiv1890659356replbq">
    <w:name w:val="yiv1890659356replbq"/>
    <w:basedOn w:val="Normal"/>
    <w:rsid w:val="007C1185"/>
    <w:pPr>
      <w:spacing w:before="100" w:beforeAutospacing="1" w:after="100" w:afterAutospacing="1"/>
    </w:pPr>
    <w:rPr>
      <w:lang w:bidi="en-US"/>
    </w:rPr>
  </w:style>
  <w:style w:type="paragraph" w:customStyle="1" w:styleId="yiv1890659356ad">
    <w:name w:val="yiv1890659356ad"/>
    <w:basedOn w:val="Normal"/>
    <w:rsid w:val="007C1185"/>
    <w:pPr>
      <w:spacing w:before="100" w:beforeAutospacing="1" w:after="100" w:afterAutospacing="1"/>
    </w:pPr>
    <w:rPr>
      <w:lang w:bidi="en-US"/>
    </w:rPr>
  </w:style>
  <w:style w:type="paragraph" w:customStyle="1" w:styleId="yiv1890659356underline">
    <w:name w:val="yiv1890659356underline"/>
    <w:basedOn w:val="Normal"/>
    <w:rsid w:val="007C1185"/>
    <w:pPr>
      <w:spacing w:before="100" w:beforeAutospacing="1" w:after="100" w:afterAutospacing="1"/>
    </w:pPr>
    <w:rPr>
      <w:lang w:bidi="en-US"/>
    </w:rPr>
  </w:style>
  <w:style w:type="character" w:customStyle="1" w:styleId="btn17">
    <w:name w:val="btn17"/>
    <w:basedOn w:val="DefaultParagraphFont"/>
    <w:rsid w:val="007C1185"/>
  </w:style>
  <w:style w:type="character" w:customStyle="1" w:styleId="yiv1890659356yshortcuts">
    <w:name w:val="yiv1890659356yshortcuts"/>
    <w:basedOn w:val="DefaultParagraphFont"/>
    <w:rsid w:val="007C1185"/>
  </w:style>
  <w:style w:type="paragraph" w:customStyle="1" w:styleId="rail-resize5">
    <w:name w:val="rail-resize5"/>
    <w:basedOn w:val="Normal"/>
    <w:rsid w:val="007C1185"/>
    <w:pPr>
      <w:spacing w:before="100" w:beforeAutospacing="1" w:after="100" w:afterAutospacing="1"/>
    </w:pPr>
    <w:rPr>
      <w:lang w:bidi="en-US"/>
    </w:rPr>
  </w:style>
  <w:style w:type="paragraph" w:customStyle="1" w:styleId="icon5">
    <w:name w:val="icon5"/>
    <w:basedOn w:val="Normal"/>
    <w:rsid w:val="007C1185"/>
    <w:pPr>
      <w:spacing w:before="100" w:beforeAutospacing="1" w:after="100" w:afterAutospacing="1"/>
    </w:pPr>
    <w:rPr>
      <w:lang w:bidi="en-US"/>
    </w:rPr>
  </w:style>
  <w:style w:type="paragraph" w:customStyle="1" w:styleId="info13">
    <w:name w:val="info13"/>
    <w:basedOn w:val="Normal"/>
    <w:rsid w:val="007C1185"/>
    <w:pPr>
      <w:spacing w:before="100" w:beforeAutospacing="1" w:after="100" w:afterAutospacing="1"/>
    </w:pPr>
    <w:rPr>
      <w:lang w:bidi="en-US"/>
    </w:rPr>
  </w:style>
  <w:style w:type="paragraph" w:customStyle="1" w:styleId="info14">
    <w:name w:val="info14"/>
    <w:basedOn w:val="Normal"/>
    <w:rsid w:val="007C1185"/>
    <w:pPr>
      <w:spacing w:before="100" w:beforeAutospacing="1" w:after="100" w:afterAutospacing="1"/>
    </w:pPr>
    <w:rPr>
      <w:lang w:bidi="en-US"/>
    </w:rPr>
  </w:style>
  <w:style w:type="paragraph" w:customStyle="1" w:styleId="info15">
    <w:name w:val="info15"/>
    <w:basedOn w:val="Normal"/>
    <w:rsid w:val="007C1185"/>
    <w:pPr>
      <w:spacing w:before="100" w:beforeAutospacing="1" w:after="100" w:afterAutospacing="1"/>
    </w:pPr>
    <w:rPr>
      <w:lang w:bidi="en-US"/>
    </w:rPr>
  </w:style>
  <w:style w:type="paragraph" w:customStyle="1" w:styleId="info-yemail5">
    <w:name w:val="info-yemail5"/>
    <w:basedOn w:val="Normal"/>
    <w:rsid w:val="007C1185"/>
    <w:pPr>
      <w:spacing w:before="100" w:beforeAutospacing="1" w:after="100" w:afterAutospacing="1"/>
    </w:pPr>
    <w:rPr>
      <w:lang w:bidi="en-US"/>
    </w:rPr>
  </w:style>
  <w:style w:type="paragraph" w:customStyle="1" w:styleId="flag5">
    <w:name w:val="flag5"/>
    <w:basedOn w:val="Normal"/>
    <w:rsid w:val="007C1185"/>
    <w:pPr>
      <w:spacing w:before="100" w:beforeAutospacing="1" w:after="100" w:afterAutospacing="1"/>
    </w:pPr>
    <w:rPr>
      <w:lang w:bidi="en-US"/>
    </w:rPr>
  </w:style>
  <w:style w:type="character" w:customStyle="1" w:styleId="tagscon5">
    <w:name w:val="tags_con5"/>
    <w:basedOn w:val="DefaultParagraphFont"/>
    <w:rsid w:val="007C1185"/>
  </w:style>
  <w:style w:type="character" w:customStyle="1" w:styleId="custag5">
    <w:name w:val="custag5"/>
    <w:basedOn w:val="DefaultParagraphFont"/>
    <w:rsid w:val="007C1185"/>
    <w:rPr>
      <w:color w:val="FFFFFF"/>
      <w:sz w:val="17"/>
      <w:szCs w:val="17"/>
      <w:bdr w:val="none" w:sz="0" w:space="0" w:color="auto" w:frame="1"/>
      <w:shd w:val="clear" w:color="auto" w:fill="800080"/>
    </w:rPr>
  </w:style>
  <w:style w:type="paragraph" w:customStyle="1" w:styleId="focusholder5">
    <w:name w:val="focusholder5"/>
    <w:basedOn w:val="Normal"/>
    <w:rsid w:val="007C1185"/>
    <w:pPr>
      <w:spacing w:before="100" w:beforeAutospacing="1" w:after="100" w:afterAutospacing="1"/>
    </w:pPr>
    <w:rPr>
      <w:lang w:bidi="en-US"/>
    </w:rPr>
  </w:style>
  <w:style w:type="character" w:customStyle="1" w:styleId="attachbtn5">
    <w:name w:val="attachbtn5"/>
    <w:basedOn w:val="DefaultParagraphFont"/>
    <w:rsid w:val="007C1185"/>
  </w:style>
  <w:style w:type="character" w:customStyle="1" w:styleId="btn18">
    <w:name w:val="btn18"/>
    <w:basedOn w:val="DefaultParagraphFont"/>
    <w:rsid w:val="007C1185"/>
  </w:style>
  <w:style w:type="character" w:customStyle="1" w:styleId="nobold5">
    <w:name w:val="nobold5"/>
    <w:basedOn w:val="DefaultParagraphFont"/>
    <w:rsid w:val="007C1185"/>
    <w:rPr>
      <w:b w:val="0"/>
      <w:bCs w:val="0"/>
      <w:sz w:val="17"/>
      <w:szCs w:val="17"/>
    </w:rPr>
  </w:style>
  <w:style w:type="paragraph" w:customStyle="1" w:styleId="basecc5">
    <w:name w:val="basecc5"/>
    <w:basedOn w:val="Normal"/>
    <w:rsid w:val="007C1185"/>
    <w:pPr>
      <w:spacing w:before="100" w:beforeAutospacing="1" w:after="100" w:afterAutospacing="1"/>
      <w:ind w:left="150"/>
    </w:pPr>
    <w:rPr>
      <w:b/>
      <w:bCs/>
      <w:sz w:val="15"/>
      <w:szCs w:val="15"/>
      <w:lang w:bidi="en-US"/>
    </w:rPr>
  </w:style>
  <w:style w:type="paragraph" w:customStyle="1" w:styleId="baseto5">
    <w:name w:val="baseto5"/>
    <w:basedOn w:val="Normal"/>
    <w:rsid w:val="007C1185"/>
    <w:pPr>
      <w:spacing w:before="100" w:beforeAutospacing="1" w:after="100" w:afterAutospacing="1"/>
    </w:pPr>
    <w:rPr>
      <w:b/>
      <w:bCs/>
      <w:sz w:val="15"/>
      <w:szCs w:val="15"/>
      <w:lang w:bidi="en-US"/>
    </w:rPr>
  </w:style>
  <w:style w:type="paragraph" w:customStyle="1" w:styleId="ccto5">
    <w:name w:val="ccto5"/>
    <w:basedOn w:val="Normal"/>
    <w:rsid w:val="007C1185"/>
    <w:pPr>
      <w:spacing w:before="30" w:after="100" w:afterAutospacing="1"/>
      <w:ind w:right="165"/>
    </w:pPr>
    <w:rPr>
      <w:lang w:bidi="en-US"/>
    </w:rPr>
  </w:style>
  <w:style w:type="character" w:customStyle="1" w:styleId="time5">
    <w:name w:val="time5"/>
    <w:basedOn w:val="DefaultParagraphFont"/>
    <w:rsid w:val="007C1185"/>
  </w:style>
  <w:style w:type="paragraph" w:customStyle="1" w:styleId="update5">
    <w:name w:val="update5"/>
    <w:basedOn w:val="Normal"/>
    <w:rsid w:val="007C1185"/>
    <w:pPr>
      <w:spacing w:after="135"/>
    </w:pPr>
    <w:rPr>
      <w:lang w:bidi="en-US"/>
    </w:rPr>
  </w:style>
  <w:style w:type="paragraph" w:customStyle="1" w:styleId="photo5">
    <w:name w:val="photo5"/>
    <w:basedOn w:val="Normal"/>
    <w:rsid w:val="007C1185"/>
    <w:pPr>
      <w:spacing w:before="15" w:after="100" w:afterAutospacing="1"/>
    </w:pPr>
    <w:rPr>
      <w:lang w:bidi="en-US"/>
    </w:rPr>
  </w:style>
  <w:style w:type="paragraph" w:customStyle="1" w:styleId="msg5">
    <w:name w:val="msg5"/>
    <w:basedOn w:val="Normal"/>
    <w:rsid w:val="007C1185"/>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lang w:bidi="en-US"/>
    </w:rPr>
  </w:style>
  <w:style w:type="paragraph" w:customStyle="1" w:styleId="tumor5">
    <w:name w:val="tumor5"/>
    <w:basedOn w:val="Normal"/>
    <w:rsid w:val="007C1185"/>
    <w:pPr>
      <w:spacing w:before="100" w:beforeAutospacing="1" w:after="100" w:afterAutospacing="1"/>
    </w:pPr>
    <w:rPr>
      <w:lang w:bidi="en-US"/>
    </w:rPr>
  </w:style>
  <w:style w:type="paragraph" w:customStyle="1" w:styleId="hdr-info9">
    <w:name w:val="hdr-info9"/>
    <w:basedOn w:val="Normal"/>
    <w:rsid w:val="007C1185"/>
    <w:pPr>
      <w:spacing w:before="100" w:beforeAutospacing="1" w:after="100" w:afterAutospacing="1"/>
    </w:pPr>
    <w:rPr>
      <w:vanish/>
      <w:lang w:bidi="en-US"/>
    </w:rPr>
  </w:style>
  <w:style w:type="paragraph" w:customStyle="1" w:styleId="hdr-info10">
    <w:name w:val="hdr-info10"/>
    <w:basedOn w:val="Normal"/>
    <w:rsid w:val="007C1185"/>
    <w:pPr>
      <w:spacing w:before="100" w:beforeAutospacing="1" w:after="100" w:afterAutospacing="1"/>
    </w:pPr>
    <w:rPr>
      <w:lang w:bidi="en-US"/>
    </w:rPr>
  </w:style>
  <w:style w:type="character" w:customStyle="1" w:styleId="rht17">
    <w:name w:val="rht17"/>
    <w:basedOn w:val="DefaultParagraphFont"/>
    <w:rsid w:val="007C1185"/>
    <w:rPr>
      <w:shd w:val="clear" w:color="auto" w:fill="FFFFFF"/>
    </w:rPr>
  </w:style>
  <w:style w:type="character" w:customStyle="1" w:styleId="rht18">
    <w:name w:val="rht18"/>
    <w:basedOn w:val="DefaultParagraphFont"/>
    <w:rsid w:val="007C1185"/>
    <w:rPr>
      <w:shd w:val="clear" w:color="auto" w:fill="FFFFFF"/>
    </w:rPr>
  </w:style>
  <w:style w:type="character" w:customStyle="1" w:styleId="rht19">
    <w:name w:val="rht19"/>
    <w:basedOn w:val="DefaultParagraphFont"/>
    <w:rsid w:val="007C1185"/>
    <w:rPr>
      <w:shd w:val="clear" w:color="auto" w:fill="FFFFFF"/>
    </w:rPr>
  </w:style>
  <w:style w:type="character" w:customStyle="1" w:styleId="rht20">
    <w:name w:val="rht20"/>
    <w:basedOn w:val="DefaultParagraphFont"/>
    <w:rsid w:val="007C1185"/>
    <w:rPr>
      <w:shd w:val="clear" w:color="auto" w:fill="FFFFFF"/>
    </w:rPr>
  </w:style>
  <w:style w:type="paragraph" w:customStyle="1" w:styleId="btn19">
    <w:name w:val="btn19"/>
    <w:basedOn w:val="Normal"/>
    <w:rsid w:val="007C1185"/>
    <w:pPr>
      <w:spacing w:before="330"/>
      <w:ind w:left="270" w:right="270"/>
    </w:pPr>
    <w:rPr>
      <w:lang w:bidi="en-US"/>
    </w:rPr>
  </w:style>
  <w:style w:type="paragraph" w:customStyle="1" w:styleId="btna9">
    <w:name w:val="btn&gt;a9"/>
    <w:basedOn w:val="Normal"/>
    <w:rsid w:val="007C1185"/>
    <w:pPr>
      <w:spacing w:before="100" w:beforeAutospacing="1" w:after="100" w:afterAutospacing="1"/>
    </w:pPr>
    <w:rPr>
      <w:lang w:bidi="en-US"/>
    </w:rPr>
  </w:style>
  <w:style w:type="paragraph" w:customStyle="1" w:styleId="btna10">
    <w:name w:val="btn&gt;a10"/>
    <w:basedOn w:val="Normal"/>
    <w:rsid w:val="007C1185"/>
    <w:pPr>
      <w:spacing w:before="100" w:beforeAutospacing="1" w:after="100" w:afterAutospacing="1"/>
    </w:pPr>
    <w:rPr>
      <w:lang w:bidi="en-US"/>
    </w:rPr>
  </w:style>
  <w:style w:type="paragraph" w:customStyle="1" w:styleId="btnai5">
    <w:name w:val="btn&gt;a&gt;i5"/>
    <w:basedOn w:val="Normal"/>
    <w:rsid w:val="007C1185"/>
    <w:pPr>
      <w:spacing w:before="100" w:beforeAutospacing="1" w:after="100" w:afterAutospacing="1"/>
    </w:pPr>
    <w:rPr>
      <w:lang w:bidi="en-US"/>
    </w:rPr>
  </w:style>
  <w:style w:type="paragraph" w:customStyle="1" w:styleId="media-modes5">
    <w:name w:val="media-modes5"/>
    <w:basedOn w:val="Normal"/>
    <w:rsid w:val="007C1185"/>
    <w:rPr>
      <w:lang w:bidi="en-US"/>
    </w:rPr>
  </w:style>
  <w:style w:type="paragraph" w:customStyle="1" w:styleId="timestamp6">
    <w:name w:val="timestamp6"/>
    <w:basedOn w:val="Normal"/>
    <w:rsid w:val="007C1185"/>
    <w:pPr>
      <w:spacing w:before="100" w:beforeAutospacing="1" w:after="100" w:afterAutospacing="1"/>
    </w:pPr>
    <w:rPr>
      <w:lang w:bidi="en-US"/>
    </w:rPr>
  </w:style>
  <w:style w:type="paragraph" w:customStyle="1" w:styleId="tagcon5">
    <w:name w:val="tag_con5"/>
    <w:basedOn w:val="Normal"/>
    <w:rsid w:val="007C1185"/>
    <w:pPr>
      <w:shd w:val="clear" w:color="auto" w:fill="800080"/>
      <w:spacing w:before="100" w:beforeAutospacing="1" w:after="100" w:afterAutospacing="1"/>
      <w:ind w:left="75"/>
    </w:pPr>
    <w:rPr>
      <w:color w:val="FFFFFF"/>
      <w:sz w:val="17"/>
      <w:szCs w:val="17"/>
      <w:lang w:bidi="en-US"/>
    </w:rPr>
  </w:style>
  <w:style w:type="character" w:customStyle="1" w:styleId="tagname5">
    <w:name w:val="tag_name5"/>
    <w:basedOn w:val="DefaultParagraphFont"/>
    <w:rsid w:val="007C1185"/>
  </w:style>
  <w:style w:type="character" w:customStyle="1" w:styleId="tagclsbtn5">
    <w:name w:val="tag_cls_btn5"/>
    <w:basedOn w:val="DefaultParagraphFont"/>
    <w:rsid w:val="007C1185"/>
  </w:style>
  <w:style w:type="paragraph" w:customStyle="1" w:styleId="om-views-messagepane9">
    <w:name w:val="om-views-messagepane9"/>
    <w:basedOn w:val="Normal"/>
    <w:rsid w:val="007C1185"/>
    <w:pPr>
      <w:shd w:val="clear" w:color="auto" w:fill="FFFFFF"/>
      <w:spacing w:before="100" w:beforeAutospacing="1" w:after="100" w:afterAutospacing="1"/>
    </w:pPr>
    <w:rPr>
      <w:vanish/>
      <w:lang w:bidi="en-US"/>
    </w:rPr>
  </w:style>
  <w:style w:type="paragraph" w:customStyle="1" w:styleId="om-views-messagepane10">
    <w:name w:val="om-views-messagepane10"/>
    <w:basedOn w:val="Normal"/>
    <w:rsid w:val="007C1185"/>
    <w:pPr>
      <w:shd w:val="clear" w:color="auto" w:fill="FFFFFF"/>
      <w:spacing w:before="100" w:beforeAutospacing="1" w:after="100" w:afterAutospacing="1"/>
    </w:pPr>
    <w:rPr>
      <w:vanish/>
      <w:lang w:bidi="en-US"/>
    </w:rPr>
  </w:style>
  <w:style w:type="paragraph" w:customStyle="1" w:styleId="om-views-folderpane5">
    <w:name w:val="om-views-folderpane5"/>
    <w:basedOn w:val="Normal"/>
    <w:rsid w:val="007C1185"/>
    <w:pPr>
      <w:spacing w:after="100" w:afterAutospacing="1"/>
    </w:pPr>
    <w:rPr>
      <w:vanish/>
      <w:lang w:bidi="en-US"/>
    </w:rPr>
  </w:style>
  <w:style w:type="character" w:customStyle="1" w:styleId="canadslug4">
    <w:name w:val="can_ad_slug4"/>
    <w:basedOn w:val="DefaultParagraphFont"/>
    <w:rsid w:val="007C1185"/>
    <w:rPr>
      <w:sz w:val="17"/>
      <w:szCs w:val="17"/>
    </w:rPr>
  </w:style>
  <w:style w:type="paragraph" w:customStyle="1" w:styleId="compose4">
    <w:name w:val="compose4"/>
    <w:basedOn w:val="Normal"/>
    <w:rsid w:val="007C1185"/>
    <w:pPr>
      <w:spacing w:before="100" w:beforeAutospacing="1" w:after="100" w:afterAutospacing="1"/>
    </w:pPr>
    <w:rPr>
      <w:vanish/>
      <w:lang w:bidi="en-US"/>
    </w:rPr>
  </w:style>
  <w:style w:type="paragraph" w:customStyle="1" w:styleId="hd4">
    <w:name w:val="hd4"/>
    <w:basedOn w:val="Normal"/>
    <w:rsid w:val="007C1185"/>
    <w:pPr>
      <w:shd w:val="clear" w:color="auto" w:fill="5D5353"/>
    </w:pPr>
    <w:rPr>
      <w:color w:val="FFFFFF"/>
      <w:sz w:val="18"/>
      <w:szCs w:val="18"/>
      <w:lang w:bidi="en-US"/>
    </w:rPr>
  </w:style>
  <w:style w:type="paragraph" w:customStyle="1" w:styleId="bd4">
    <w:name w:val="bd4"/>
    <w:basedOn w:val="Normal"/>
    <w:rsid w:val="007C1185"/>
    <w:pPr>
      <w:spacing w:before="100" w:beforeAutospacing="1" w:after="100" w:afterAutospacing="1"/>
    </w:pPr>
    <w:rPr>
      <w:lang w:bidi="en-US"/>
    </w:rPr>
  </w:style>
  <w:style w:type="paragraph" w:customStyle="1" w:styleId="ft4">
    <w:name w:val="ft4"/>
    <w:basedOn w:val="Normal"/>
    <w:rsid w:val="007C1185"/>
    <w:pPr>
      <w:spacing w:before="100" w:beforeAutospacing="1" w:after="100" w:afterAutospacing="1"/>
      <w:jc w:val="right"/>
    </w:pPr>
    <w:rPr>
      <w:lang w:bidi="en-US"/>
    </w:rPr>
  </w:style>
  <w:style w:type="paragraph" w:customStyle="1" w:styleId="prog-indicator4">
    <w:name w:val="prog-indicator4"/>
    <w:basedOn w:val="Normal"/>
    <w:rsid w:val="007C1185"/>
    <w:pPr>
      <w:pBdr>
        <w:top w:val="single" w:sz="6" w:space="0" w:color="CCCCCC"/>
        <w:left w:val="single" w:sz="6" w:space="0" w:color="CCCCCC"/>
        <w:bottom w:val="single" w:sz="6" w:space="0" w:color="CCCCCC"/>
        <w:right w:val="single" w:sz="6" w:space="0" w:color="CCCCCC"/>
      </w:pBdr>
      <w:shd w:val="clear" w:color="auto" w:fill="FFFFFF"/>
      <w:ind w:left="240" w:right="240"/>
    </w:pPr>
    <w:rPr>
      <w:lang w:bidi="en-US"/>
    </w:rPr>
  </w:style>
  <w:style w:type="paragraph" w:customStyle="1" w:styleId="progress4">
    <w:name w:val="progress4"/>
    <w:basedOn w:val="Normal"/>
    <w:rsid w:val="007C1185"/>
    <w:pPr>
      <w:shd w:val="clear" w:color="auto" w:fill="959595"/>
      <w:spacing w:before="100" w:beforeAutospacing="1" w:after="100" w:afterAutospacing="1"/>
    </w:pPr>
    <w:rPr>
      <w:lang w:bidi="en-US"/>
    </w:rPr>
  </w:style>
  <w:style w:type="paragraph" w:customStyle="1" w:styleId="yiv1890659356ad1">
    <w:name w:val="yiv1890659356ad1"/>
    <w:basedOn w:val="Normal"/>
    <w:rsid w:val="007C1185"/>
    <w:pPr>
      <w:spacing w:before="100" w:beforeAutospacing="1" w:after="100" w:afterAutospacing="1"/>
    </w:pPr>
    <w:rPr>
      <w:lang w:bidi="en-US"/>
    </w:rPr>
  </w:style>
  <w:style w:type="paragraph" w:customStyle="1" w:styleId="yiv1890659356ad2">
    <w:name w:val="yiv1890659356ad2"/>
    <w:basedOn w:val="Normal"/>
    <w:rsid w:val="007C1185"/>
    <w:pPr>
      <w:spacing w:before="100" w:beforeAutospacing="1" w:after="150"/>
    </w:pPr>
    <w:rPr>
      <w:lang w:bidi="en-US"/>
    </w:rPr>
  </w:style>
  <w:style w:type="paragraph" w:customStyle="1" w:styleId="yiv1890659356underline1">
    <w:name w:val="yiv1890659356underline1"/>
    <w:basedOn w:val="Normal"/>
    <w:rsid w:val="007C1185"/>
    <w:pPr>
      <w:spacing w:before="100" w:beforeAutospacing="1" w:after="100" w:afterAutospacing="1"/>
    </w:pPr>
    <w:rPr>
      <w:u w:val="single"/>
      <w:lang w:bidi="en-US"/>
    </w:rPr>
  </w:style>
  <w:style w:type="paragraph" w:customStyle="1" w:styleId="yiv1890659356attach1">
    <w:name w:val="yiv1890659356attach1"/>
    <w:basedOn w:val="Normal"/>
    <w:rsid w:val="007C1185"/>
    <w:pPr>
      <w:spacing w:before="100" w:beforeAutospacing="1" w:after="100" w:afterAutospacing="1"/>
    </w:pPr>
    <w:rPr>
      <w:rFonts w:ascii="Arial" w:hAnsi="Arial" w:cs="Arial"/>
      <w:sz w:val="18"/>
      <w:szCs w:val="18"/>
      <w:lang w:bidi="en-US"/>
    </w:rPr>
  </w:style>
  <w:style w:type="paragraph" w:customStyle="1" w:styleId="yiv1890659356bold1">
    <w:name w:val="yiv1890659356bold1"/>
    <w:basedOn w:val="Normal"/>
    <w:rsid w:val="007C1185"/>
    <w:pPr>
      <w:spacing w:before="100" w:beforeAutospacing="1" w:after="100" w:afterAutospacing="1"/>
    </w:pPr>
    <w:rPr>
      <w:rFonts w:ascii="Arial" w:hAnsi="Arial" w:cs="Arial"/>
      <w:b/>
      <w:bCs/>
      <w:sz w:val="22"/>
      <w:szCs w:val="22"/>
      <w:lang w:bidi="en-US"/>
    </w:rPr>
  </w:style>
  <w:style w:type="character" w:customStyle="1" w:styleId="yiv1890659356yshortcuts1">
    <w:name w:val="yiv1890659356yshortcuts1"/>
    <w:basedOn w:val="DefaultParagraphFont"/>
    <w:rsid w:val="007C1185"/>
    <w:rPr>
      <w:rFonts w:ascii="Verdana" w:hAnsi="Verdana" w:hint="default"/>
      <w:b/>
      <w:bCs/>
    </w:rPr>
  </w:style>
  <w:style w:type="character" w:customStyle="1" w:styleId="yiv1890659356yshortcuts2">
    <w:name w:val="yiv1890659356yshortcuts2"/>
    <w:basedOn w:val="DefaultParagraphFont"/>
    <w:rsid w:val="007C1185"/>
    <w:rPr>
      <w:rFonts w:ascii="Verdana" w:hAnsi="Verdana" w:hint="default"/>
      <w:b w:val="0"/>
      <w:bCs w:val="0"/>
      <w:sz w:val="15"/>
      <w:szCs w:val="15"/>
    </w:rPr>
  </w:style>
  <w:style w:type="paragraph" w:customStyle="1" w:styleId="yiv1890659356green1">
    <w:name w:val="yiv1890659356green1"/>
    <w:basedOn w:val="Normal"/>
    <w:rsid w:val="007C1185"/>
    <w:pPr>
      <w:spacing w:before="100" w:beforeAutospacing="1" w:after="100" w:afterAutospacing="1"/>
    </w:pPr>
    <w:rPr>
      <w:color w:val="628C2A"/>
      <w:lang w:bidi="en-US"/>
    </w:rPr>
  </w:style>
  <w:style w:type="paragraph" w:customStyle="1" w:styleId="yiv1890659356msonormal1">
    <w:name w:val="yiv1890659356msonormal1"/>
    <w:basedOn w:val="Normal"/>
    <w:rsid w:val="007C1185"/>
    <w:rPr>
      <w:lang w:bidi="en-US"/>
    </w:rPr>
  </w:style>
  <w:style w:type="paragraph" w:customStyle="1" w:styleId="yiv1890659356replbq1">
    <w:name w:val="yiv1890659356replbq1"/>
    <w:basedOn w:val="Normal"/>
    <w:rsid w:val="007C1185"/>
    <w:pPr>
      <w:spacing w:before="60" w:after="60"/>
      <w:ind w:left="60" w:right="60"/>
    </w:pPr>
    <w:rPr>
      <w:lang w:bidi="en-US"/>
    </w:rPr>
  </w:style>
  <w:style w:type="paragraph" w:customStyle="1" w:styleId="yiv852111668msonormal">
    <w:name w:val="yiv852111668msonormal"/>
    <w:basedOn w:val="Normal"/>
    <w:rsid w:val="007C1185"/>
    <w:pPr>
      <w:spacing w:before="100" w:beforeAutospacing="1" w:after="100" w:afterAutospacing="1"/>
    </w:pPr>
    <w:rPr>
      <w:lang w:bidi="en-US"/>
    </w:rPr>
  </w:style>
  <w:style w:type="paragraph" w:customStyle="1" w:styleId="yiv736556282msonormal">
    <w:name w:val="yiv736556282msonormal"/>
    <w:basedOn w:val="Normal"/>
    <w:rsid w:val="007C1185"/>
    <w:pPr>
      <w:spacing w:before="100" w:beforeAutospacing="1" w:after="100" w:afterAutospacing="1"/>
    </w:pPr>
    <w:rPr>
      <w:lang w:bidi="en-US"/>
    </w:rPr>
  </w:style>
  <w:style w:type="paragraph" w:customStyle="1" w:styleId="yiv634287602msonormal">
    <w:name w:val="yiv634287602msonormal"/>
    <w:basedOn w:val="Normal"/>
    <w:rsid w:val="007C1185"/>
    <w:pPr>
      <w:spacing w:before="100" w:beforeAutospacing="1" w:after="100" w:afterAutospacing="1"/>
    </w:pPr>
    <w:rPr>
      <w:lang w:bidi="en-US"/>
    </w:rPr>
  </w:style>
  <w:style w:type="paragraph" w:customStyle="1" w:styleId="pubdate">
    <w:name w:val="pubdate"/>
    <w:basedOn w:val="Normal"/>
    <w:rsid w:val="007C1185"/>
    <w:pPr>
      <w:spacing w:before="100" w:beforeAutospacing="1" w:after="100" w:afterAutospacing="1"/>
    </w:pPr>
    <w:rPr>
      <w:lang w:bidi="en-US"/>
    </w:rPr>
  </w:style>
  <w:style w:type="paragraph" w:customStyle="1" w:styleId="Pa1">
    <w:name w:val="Pa1"/>
    <w:basedOn w:val="Default"/>
    <w:next w:val="Default"/>
    <w:uiPriority w:val="99"/>
    <w:rsid w:val="007C1185"/>
    <w:pPr>
      <w:spacing w:line="221" w:lineRule="atLeast"/>
    </w:pPr>
    <w:rPr>
      <w:rFonts w:ascii="Times" w:eastAsiaTheme="minorEastAsia" w:hAnsi="Times" w:cstheme="minorBidi"/>
      <w:color w:val="auto"/>
      <w:lang w:bidi="en-US"/>
    </w:rPr>
  </w:style>
  <w:style w:type="character" w:customStyle="1" w:styleId="A1">
    <w:name w:val="A1"/>
    <w:uiPriority w:val="99"/>
    <w:rsid w:val="007C1185"/>
    <w:rPr>
      <w:rFonts w:cs="Times"/>
      <w:color w:val="000000"/>
      <w:sz w:val="16"/>
      <w:szCs w:val="16"/>
    </w:rPr>
  </w:style>
  <w:style w:type="character" w:customStyle="1" w:styleId="plainlinks">
    <w:name w:val="plainlinks"/>
    <w:basedOn w:val="DefaultParagraphFont"/>
    <w:rsid w:val="007C1185"/>
  </w:style>
  <w:style w:type="character" w:customStyle="1" w:styleId="apple-tab-span">
    <w:name w:val="apple-tab-span"/>
    <w:basedOn w:val="DefaultParagraphFont"/>
    <w:rsid w:val="007C1185"/>
  </w:style>
  <w:style w:type="paragraph" w:customStyle="1" w:styleId="level1">
    <w:name w:val="_level1"/>
    <w:basedOn w:val="Default"/>
    <w:next w:val="Default"/>
    <w:uiPriority w:val="99"/>
    <w:rsid w:val="007C1185"/>
    <w:rPr>
      <w:rFonts w:ascii="DHPHFM+TimesNewRoman" w:eastAsiaTheme="minorEastAsia" w:hAnsi="DHPHFM+TimesNewRoman" w:cstheme="minorBidi"/>
      <w:color w:val="auto"/>
    </w:rPr>
  </w:style>
  <w:style w:type="paragraph" w:styleId="BodyTextIndent3">
    <w:name w:val="Body Text Indent 3"/>
    <w:basedOn w:val="Normal"/>
    <w:link w:val="BodyTextIndent3Char"/>
    <w:uiPriority w:val="99"/>
    <w:unhideWhenUsed/>
    <w:rsid w:val="007C1185"/>
    <w:pPr>
      <w:spacing w:after="120" w:line="276" w:lineRule="auto"/>
      <w:ind w:left="360"/>
    </w:pPr>
    <w:rPr>
      <w:rFonts w:asciiTheme="minorHAnsi" w:eastAsiaTheme="minorEastAsia" w:hAnsiTheme="minorHAnsi" w:cstheme="minorBidi"/>
      <w:sz w:val="16"/>
      <w:szCs w:val="16"/>
      <w:lang w:bidi="en-US"/>
    </w:rPr>
  </w:style>
  <w:style w:type="character" w:customStyle="1" w:styleId="BodyTextIndent3Char">
    <w:name w:val="Body Text Indent 3 Char"/>
    <w:basedOn w:val="DefaultParagraphFont"/>
    <w:link w:val="BodyTextIndent3"/>
    <w:uiPriority w:val="99"/>
    <w:rsid w:val="007C1185"/>
    <w:rPr>
      <w:rFonts w:eastAsiaTheme="minorEastAsia"/>
      <w:sz w:val="16"/>
      <w:szCs w:val="16"/>
      <w:lang w:bidi="en-US"/>
    </w:rPr>
  </w:style>
  <w:style w:type="paragraph" w:styleId="BodyText">
    <w:name w:val="Body Text"/>
    <w:basedOn w:val="Normal"/>
    <w:link w:val="BodyTextChar"/>
    <w:uiPriority w:val="99"/>
    <w:unhideWhenUsed/>
    <w:rsid w:val="007C1185"/>
    <w:pPr>
      <w:spacing w:after="120" w:line="276" w:lineRule="auto"/>
    </w:pPr>
    <w:rPr>
      <w:rFonts w:asciiTheme="minorHAnsi" w:eastAsiaTheme="minorEastAsia" w:hAnsiTheme="minorHAnsi" w:cstheme="minorBidi"/>
      <w:sz w:val="22"/>
      <w:szCs w:val="22"/>
      <w:lang w:bidi="en-US"/>
    </w:rPr>
  </w:style>
  <w:style w:type="character" w:customStyle="1" w:styleId="BodyTextChar">
    <w:name w:val="Body Text Char"/>
    <w:basedOn w:val="DefaultParagraphFont"/>
    <w:link w:val="BodyText"/>
    <w:uiPriority w:val="99"/>
    <w:rsid w:val="007C1185"/>
    <w:rPr>
      <w:rFonts w:eastAsiaTheme="minorEastAsia"/>
      <w:lang w:bidi="en-US"/>
    </w:rPr>
  </w:style>
  <w:style w:type="paragraph" w:styleId="BodyText2">
    <w:name w:val="Body Text 2"/>
    <w:basedOn w:val="Normal"/>
    <w:link w:val="BodyText2Char"/>
    <w:uiPriority w:val="99"/>
    <w:unhideWhenUsed/>
    <w:rsid w:val="007C1185"/>
    <w:pPr>
      <w:spacing w:after="120" w:line="480" w:lineRule="auto"/>
    </w:pPr>
    <w:rPr>
      <w:rFonts w:asciiTheme="minorHAnsi" w:eastAsiaTheme="minorEastAsia" w:hAnsiTheme="minorHAnsi" w:cstheme="minorBidi"/>
      <w:sz w:val="22"/>
      <w:szCs w:val="22"/>
      <w:lang w:bidi="en-US"/>
    </w:rPr>
  </w:style>
  <w:style w:type="character" w:customStyle="1" w:styleId="BodyText2Char">
    <w:name w:val="Body Text 2 Char"/>
    <w:basedOn w:val="DefaultParagraphFont"/>
    <w:link w:val="BodyText2"/>
    <w:uiPriority w:val="99"/>
    <w:rsid w:val="007C1185"/>
    <w:rPr>
      <w:rFonts w:eastAsiaTheme="minorEastAsia"/>
      <w:lang w:bidi="en-US"/>
    </w:rPr>
  </w:style>
  <w:style w:type="paragraph" w:styleId="BodyText3">
    <w:name w:val="Body Text 3"/>
    <w:basedOn w:val="Normal"/>
    <w:link w:val="BodyText3Char"/>
    <w:uiPriority w:val="99"/>
    <w:semiHidden/>
    <w:unhideWhenUsed/>
    <w:rsid w:val="007C1185"/>
    <w:pPr>
      <w:spacing w:after="120" w:line="276" w:lineRule="auto"/>
    </w:pPr>
    <w:rPr>
      <w:rFonts w:asciiTheme="minorHAnsi" w:eastAsiaTheme="minorEastAsia" w:hAnsiTheme="minorHAnsi" w:cstheme="minorBidi"/>
      <w:sz w:val="16"/>
      <w:szCs w:val="16"/>
      <w:lang w:bidi="en-US"/>
    </w:rPr>
  </w:style>
  <w:style w:type="character" w:customStyle="1" w:styleId="BodyText3Char">
    <w:name w:val="Body Text 3 Char"/>
    <w:basedOn w:val="DefaultParagraphFont"/>
    <w:link w:val="BodyText3"/>
    <w:uiPriority w:val="99"/>
    <w:semiHidden/>
    <w:rsid w:val="007C1185"/>
    <w:rPr>
      <w:rFonts w:eastAsiaTheme="minorEastAsia"/>
      <w:sz w:val="16"/>
      <w:szCs w:val="16"/>
      <w:lang w:bidi="en-US"/>
    </w:rPr>
  </w:style>
  <w:style w:type="paragraph" w:customStyle="1" w:styleId="right">
    <w:name w:val="right"/>
    <w:basedOn w:val="Normal"/>
    <w:rsid w:val="007C1185"/>
    <w:pPr>
      <w:spacing w:before="100" w:beforeAutospacing="1" w:after="100" w:afterAutospacing="1"/>
    </w:pPr>
    <w:rPr>
      <w:rFonts w:ascii="Times" w:eastAsiaTheme="minorEastAsia" w:hAnsi="Times" w:cstheme="minorBidi"/>
      <w:sz w:val="20"/>
      <w:szCs w:val="20"/>
    </w:rPr>
  </w:style>
  <w:style w:type="character" w:customStyle="1" w:styleId="apple-converted-space">
    <w:name w:val="apple-converted-space"/>
    <w:basedOn w:val="DefaultParagraphFont"/>
    <w:rsid w:val="007C1185"/>
  </w:style>
  <w:style w:type="character" w:customStyle="1" w:styleId="scayt-misspell">
    <w:name w:val="scayt-misspell"/>
    <w:basedOn w:val="DefaultParagraphFont"/>
    <w:rsid w:val="007C1185"/>
  </w:style>
  <w:style w:type="table" w:customStyle="1" w:styleId="LightGrid-Accent11">
    <w:name w:val="Light Grid - Accent 11"/>
    <w:basedOn w:val="TableNormal"/>
    <w:uiPriority w:val="62"/>
    <w:rsid w:val="007C118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note">
    <w:name w:val="headnote"/>
    <w:basedOn w:val="DefaultParagraphFont"/>
    <w:rsid w:val="007C1185"/>
  </w:style>
  <w:style w:type="paragraph" w:customStyle="1" w:styleId="first">
    <w:name w:val="first"/>
    <w:basedOn w:val="Normal"/>
    <w:rsid w:val="007C1185"/>
    <w:pPr>
      <w:spacing w:before="100" w:beforeAutospacing="1" w:after="100" w:afterAutospacing="1"/>
    </w:pPr>
  </w:style>
  <w:style w:type="character" w:styleId="PageNumber">
    <w:name w:val="page number"/>
    <w:basedOn w:val="DefaultParagraphFont"/>
    <w:uiPriority w:val="99"/>
    <w:semiHidden/>
    <w:unhideWhenUsed/>
    <w:rsid w:val="007C1185"/>
  </w:style>
  <w:style w:type="paragraph" w:customStyle="1" w:styleId="browse">
    <w:name w:val="browse"/>
    <w:basedOn w:val="Normal"/>
    <w:rsid w:val="007C1185"/>
    <w:pPr>
      <w:spacing w:before="100" w:beforeAutospacing="1" w:after="100" w:afterAutospacing="1"/>
    </w:pPr>
  </w:style>
  <w:style w:type="paragraph" w:customStyle="1" w:styleId="indent2">
    <w:name w:val="indent2"/>
    <w:basedOn w:val="Normal"/>
    <w:rsid w:val="007C1185"/>
    <w:pPr>
      <w:spacing w:before="100" w:beforeAutospacing="1" w:after="100" w:afterAutospacing="1"/>
    </w:pPr>
  </w:style>
  <w:style w:type="paragraph" w:styleId="Revision">
    <w:name w:val="Revision"/>
    <w:hidden/>
    <w:uiPriority w:val="99"/>
    <w:semiHidden/>
    <w:rsid w:val="007C1185"/>
    <w:pPr>
      <w:spacing w:after="0" w:line="240" w:lineRule="auto"/>
    </w:pPr>
    <w:rPr>
      <w:rFonts w:eastAsiaTheme="minorEastAsi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11175">
      <w:bodyDiv w:val="1"/>
      <w:marLeft w:val="0"/>
      <w:marRight w:val="0"/>
      <w:marTop w:val="0"/>
      <w:marBottom w:val="0"/>
      <w:divBdr>
        <w:top w:val="none" w:sz="0" w:space="0" w:color="auto"/>
        <w:left w:val="none" w:sz="0" w:space="0" w:color="auto"/>
        <w:bottom w:val="none" w:sz="0" w:space="0" w:color="auto"/>
        <w:right w:val="none" w:sz="0" w:space="0" w:color="auto"/>
      </w:divBdr>
    </w:div>
    <w:div w:id="169106400">
      <w:bodyDiv w:val="1"/>
      <w:marLeft w:val="0"/>
      <w:marRight w:val="0"/>
      <w:marTop w:val="0"/>
      <w:marBottom w:val="0"/>
      <w:divBdr>
        <w:top w:val="none" w:sz="0" w:space="0" w:color="auto"/>
        <w:left w:val="none" w:sz="0" w:space="0" w:color="auto"/>
        <w:bottom w:val="none" w:sz="0" w:space="0" w:color="auto"/>
        <w:right w:val="none" w:sz="0" w:space="0" w:color="auto"/>
      </w:divBdr>
      <w:divsChild>
        <w:div w:id="1860194383">
          <w:marLeft w:val="0"/>
          <w:marRight w:val="0"/>
          <w:marTop w:val="0"/>
          <w:marBottom w:val="240"/>
          <w:divBdr>
            <w:top w:val="none" w:sz="0" w:space="0" w:color="auto"/>
            <w:left w:val="none" w:sz="0" w:space="0" w:color="auto"/>
            <w:bottom w:val="none" w:sz="0" w:space="0" w:color="auto"/>
            <w:right w:val="none" w:sz="0" w:space="0" w:color="auto"/>
          </w:divBdr>
          <w:divsChild>
            <w:div w:id="1803503270">
              <w:marLeft w:val="0"/>
              <w:marRight w:val="0"/>
              <w:marTop w:val="0"/>
              <w:marBottom w:val="450"/>
              <w:divBdr>
                <w:top w:val="none" w:sz="0" w:space="0" w:color="auto"/>
                <w:left w:val="none" w:sz="0" w:space="0" w:color="auto"/>
                <w:bottom w:val="none" w:sz="0" w:space="0" w:color="auto"/>
                <w:right w:val="none" w:sz="0" w:space="0" w:color="auto"/>
              </w:divBdr>
              <w:divsChild>
                <w:div w:id="1425612525">
                  <w:marLeft w:val="0"/>
                  <w:marRight w:val="0"/>
                  <w:marTop w:val="0"/>
                  <w:marBottom w:val="0"/>
                  <w:divBdr>
                    <w:top w:val="none" w:sz="0" w:space="0" w:color="auto"/>
                    <w:left w:val="none" w:sz="0" w:space="0" w:color="auto"/>
                    <w:bottom w:val="none" w:sz="0" w:space="0" w:color="auto"/>
                    <w:right w:val="none" w:sz="0" w:space="0" w:color="auto"/>
                  </w:divBdr>
                  <w:divsChild>
                    <w:div w:id="39983742">
                      <w:marLeft w:val="0"/>
                      <w:marRight w:val="0"/>
                      <w:marTop w:val="0"/>
                      <w:marBottom w:val="0"/>
                      <w:divBdr>
                        <w:top w:val="none" w:sz="0" w:space="0" w:color="auto"/>
                        <w:left w:val="none" w:sz="0" w:space="0" w:color="auto"/>
                        <w:bottom w:val="none" w:sz="0" w:space="0" w:color="auto"/>
                        <w:right w:val="none" w:sz="0" w:space="0" w:color="auto"/>
                      </w:divBdr>
                      <w:divsChild>
                        <w:div w:id="839153629">
                          <w:marLeft w:val="0"/>
                          <w:marRight w:val="0"/>
                          <w:marTop w:val="0"/>
                          <w:marBottom w:val="0"/>
                          <w:divBdr>
                            <w:top w:val="none" w:sz="0" w:space="0" w:color="auto"/>
                            <w:left w:val="none" w:sz="0" w:space="0" w:color="auto"/>
                            <w:bottom w:val="none" w:sz="0" w:space="0" w:color="auto"/>
                            <w:right w:val="none" w:sz="0" w:space="0" w:color="auto"/>
                          </w:divBdr>
                          <w:divsChild>
                            <w:div w:id="845291327">
                              <w:marLeft w:val="0"/>
                              <w:marRight w:val="0"/>
                              <w:marTop w:val="0"/>
                              <w:marBottom w:val="0"/>
                              <w:divBdr>
                                <w:top w:val="none" w:sz="0" w:space="0" w:color="auto"/>
                                <w:left w:val="none" w:sz="0" w:space="0" w:color="auto"/>
                                <w:bottom w:val="none" w:sz="0" w:space="0" w:color="auto"/>
                                <w:right w:val="none" w:sz="0" w:space="0" w:color="auto"/>
                              </w:divBdr>
                              <w:divsChild>
                                <w:div w:id="2059744893">
                                  <w:marLeft w:val="0"/>
                                  <w:marRight w:val="0"/>
                                  <w:marTop w:val="0"/>
                                  <w:marBottom w:val="0"/>
                                  <w:divBdr>
                                    <w:top w:val="none" w:sz="0" w:space="0" w:color="auto"/>
                                    <w:left w:val="none" w:sz="0" w:space="0" w:color="auto"/>
                                    <w:bottom w:val="none" w:sz="0" w:space="0" w:color="auto"/>
                                    <w:right w:val="none" w:sz="0" w:space="0" w:color="auto"/>
                                  </w:divBdr>
                                  <w:divsChild>
                                    <w:div w:id="654188412">
                                      <w:marLeft w:val="0"/>
                                      <w:marRight w:val="0"/>
                                      <w:marTop w:val="0"/>
                                      <w:marBottom w:val="0"/>
                                      <w:divBdr>
                                        <w:top w:val="none" w:sz="0" w:space="0" w:color="auto"/>
                                        <w:left w:val="none" w:sz="0" w:space="0" w:color="auto"/>
                                        <w:bottom w:val="none" w:sz="0" w:space="0" w:color="auto"/>
                                        <w:right w:val="none" w:sz="0" w:space="0" w:color="auto"/>
                                      </w:divBdr>
                                    </w:div>
                                  </w:divsChild>
                                </w:div>
                                <w:div w:id="1612543712">
                                  <w:marLeft w:val="0"/>
                                  <w:marRight w:val="0"/>
                                  <w:marTop w:val="0"/>
                                  <w:marBottom w:val="0"/>
                                  <w:divBdr>
                                    <w:top w:val="none" w:sz="0" w:space="0" w:color="auto"/>
                                    <w:left w:val="none" w:sz="0" w:space="0" w:color="auto"/>
                                    <w:bottom w:val="none" w:sz="0" w:space="0" w:color="auto"/>
                                    <w:right w:val="none" w:sz="0" w:space="0" w:color="auto"/>
                                  </w:divBdr>
                                  <w:divsChild>
                                    <w:div w:id="2004971584">
                                      <w:marLeft w:val="0"/>
                                      <w:marRight w:val="0"/>
                                      <w:marTop w:val="0"/>
                                      <w:marBottom w:val="0"/>
                                      <w:divBdr>
                                        <w:top w:val="none" w:sz="0" w:space="0" w:color="auto"/>
                                        <w:left w:val="none" w:sz="0" w:space="0" w:color="auto"/>
                                        <w:bottom w:val="none" w:sz="0" w:space="0" w:color="auto"/>
                                        <w:right w:val="none" w:sz="0" w:space="0" w:color="auto"/>
                                      </w:divBdr>
                                    </w:div>
                                  </w:divsChild>
                                </w:div>
                                <w:div w:id="458109296">
                                  <w:marLeft w:val="0"/>
                                  <w:marRight w:val="0"/>
                                  <w:marTop w:val="0"/>
                                  <w:marBottom w:val="0"/>
                                  <w:divBdr>
                                    <w:top w:val="none" w:sz="0" w:space="0" w:color="auto"/>
                                    <w:left w:val="none" w:sz="0" w:space="0" w:color="auto"/>
                                    <w:bottom w:val="none" w:sz="0" w:space="0" w:color="auto"/>
                                    <w:right w:val="none" w:sz="0" w:space="0" w:color="auto"/>
                                  </w:divBdr>
                                  <w:divsChild>
                                    <w:div w:id="228198341">
                                      <w:marLeft w:val="0"/>
                                      <w:marRight w:val="0"/>
                                      <w:marTop w:val="0"/>
                                      <w:marBottom w:val="0"/>
                                      <w:divBdr>
                                        <w:top w:val="none" w:sz="0" w:space="0" w:color="auto"/>
                                        <w:left w:val="none" w:sz="0" w:space="0" w:color="auto"/>
                                        <w:bottom w:val="none" w:sz="0" w:space="0" w:color="auto"/>
                                        <w:right w:val="none" w:sz="0" w:space="0" w:color="auto"/>
                                      </w:divBdr>
                                    </w:div>
                                  </w:divsChild>
                                </w:div>
                                <w:div w:id="711730958">
                                  <w:marLeft w:val="0"/>
                                  <w:marRight w:val="0"/>
                                  <w:marTop w:val="0"/>
                                  <w:marBottom w:val="0"/>
                                  <w:divBdr>
                                    <w:top w:val="none" w:sz="0" w:space="0" w:color="auto"/>
                                    <w:left w:val="none" w:sz="0" w:space="0" w:color="auto"/>
                                    <w:bottom w:val="none" w:sz="0" w:space="0" w:color="auto"/>
                                    <w:right w:val="none" w:sz="0" w:space="0" w:color="auto"/>
                                  </w:divBdr>
                                  <w:divsChild>
                                    <w:div w:id="468401234">
                                      <w:marLeft w:val="0"/>
                                      <w:marRight w:val="0"/>
                                      <w:marTop w:val="0"/>
                                      <w:marBottom w:val="0"/>
                                      <w:divBdr>
                                        <w:top w:val="none" w:sz="0" w:space="0" w:color="auto"/>
                                        <w:left w:val="none" w:sz="0" w:space="0" w:color="auto"/>
                                        <w:bottom w:val="none" w:sz="0" w:space="0" w:color="auto"/>
                                        <w:right w:val="none" w:sz="0" w:space="0" w:color="auto"/>
                                      </w:divBdr>
                                    </w:div>
                                  </w:divsChild>
                                </w:div>
                                <w:div w:id="113209753">
                                  <w:marLeft w:val="0"/>
                                  <w:marRight w:val="0"/>
                                  <w:marTop w:val="0"/>
                                  <w:marBottom w:val="0"/>
                                  <w:divBdr>
                                    <w:top w:val="none" w:sz="0" w:space="0" w:color="auto"/>
                                    <w:left w:val="none" w:sz="0" w:space="0" w:color="auto"/>
                                    <w:bottom w:val="none" w:sz="0" w:space="0" w:color="auto"/>
                                    <w:right w:val="none" w:sz="0" w:space="0" w:color="auto"/>
                                  </w:divBdr>
                                  <w:divsChild>
                                    <w:div w:id="149553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124321">
      <w:bodyDiv w:val="1"/>
      <w:marLeft w:val="0"/>
      <w:marRight w:val="0"/>
      <w:marTop w:val="0"/>
      <w:marBottom w:val="0"/>
      <w:divBdr>
        <w:top w:val="none" w:sz="0" w:space="0" w:color="auto"/>
        <w:left w:val="none" w:sz="0" w:space="0" w:color="auto"/>
        <w:bottom w:val="none" w:sz="0" w:space="0" w:color="auto"/>
        <w:right w:val="none" w:sz="0" w:space="0" w:color="auto"/>
      </w:divBdr>
    </w:div>
    <w:div w:id="474372030">
      <w:bodyDiv w:val="1"/>
      <w:marLeft w:val="0"/>
      <w:marRight w:val="0"/>
      <w:marTop w:val="0"/>
      <w:marBottom w:val="0"/>
      <w:divBdr>
        <w:top w:val="none" w:sz="0" w:space="0" w:color="auto"/>
        <w:left w:val="none" w:sz="0" w:space="0" w:color="auto"/>
        <w:bottom w:val="none" w:sz="0" w:space="0" w:color="auto"/>
        <w:right w:val="none" w:sz="0" w:space="0" w:color="auto"/>
      </w:divBdr>
    </w:div>
    <w:div w:id="539976740">
      <w:bodyDiv w:val="1"/>
      <w:marLeft w:val="0"/>
      <w:marRight w:val="0"/>
      <w:marTop w:val="0"/>
      <w:marBottom w:val="0"/>
      <w:divBdr>
        <w:top w:val="none" w:sz="0" w:space="0" w:color="auto"/>
        <w:left w:val="none" w:sz="0" w:space="0" w:color="auto"/>
        <w:bottom w:val="none" w:sz="0" w:space="0" w:color="auto"/>
        <w:right w:val="none" w:sz="0" w:space="0" w:color="auto"/>
      </w:divBdr>
      <w:divsChild>
        <w:div w:id="491524595">
          <w:marLeft w:val="0"/>
          <w:marRight w:val="0"/>
          <w:marTop w:val="0"/>
          <w:marBottom w:val="0"/>
          <w:divBdr>
            <w:top w:val="none" w:sz="0" w:space="0" w:color="auto"/>
            <w:left w:val="none" w:sz="0" w:space="0" w:color="auto"/>
            <w:bottom w:val="none" w:sz="0" w:space="0" w:color="auto"/>
            <w:right w:val="none" w:sz="0" w:space="0" w:color="auto"/>
          </w:divBdr>
          <w:divsChild>
            <w:div w:id="102388459">
              <w:marLeft w:val="0"/>
              <w:marRight w:val="0"/>
              <w:marTop w:val="0"/>
              <w:marBottom w:val="0"/>
              <w:divBdr>
                <w:top w:val="none" w:sz="0" w:space="0" w:color="auto"/>
                <w:left w:val="none" w:sz="0" w:space="0" w:color="auto"/>
                <w:bottom w:val="none" w:sz="0" w:space="0" w:color="auto"/>
                <w:right w:val="none" w:sz="0" w:space="0" w:color="auto"/>
              </w:divBdr>
              <w:divsChild>
                <w:div w:id="1747263640">
                  <w:marLeft w:val="0"/>
                  <w:marRight w:val="0"/>
                  <w:marTop w:val="0"/>
                  <w:marBottom w:val="0"/>
                  <w:divBdr>
                    <w:top w:val="none" w:sz="0" w:space="0" w:color="auto"/>
                    <w:left w:val="none" w:sz="0" w:space="0" w:color="auto"/>
                    <w:bottom w:val="none" w:sz="0" w:space="0" w:color="auto"/>
                    <w:right w:val="none" w:sz="0" w:space="0" w:color="auto"/>
                  </w:divBdr>
                  <w:divsChild>
                    <w:div w:id="1964261290">
                      <w:marLeft w:val="0"/>
                      <w:marRight w:val="0"/>
                      <w:marTop w:val="240"/>
                      <w:marBottom w:val="0"/>
                      <w:divBdr>
                        <w:top w:val="none" w:sz="0" w:space="0" w:color="auto"/>
                        <w:left w:val="none" w:sz="0" w:space="0" w:color="auto"/>
                        <w:bottom w:val="none" w:sz="0" w:space="0" w:color="auto"/>
                        <w:right w:val="none" w:sz="0" w:space="0" w:color="auto"/>
                      </w:divBdr>
                      <w:divsChild>
                        <w:div w:id="46184430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846793">
      <w:bodyDiv w:val="1"/>
      <w:marLeft w:val="0"/>
      <w:marRight w:val="0"/>
      <w:marTop w:val="0"/>
      <w:marBottom w:val="0"/>
      <w:divBdr>
        <w:top w:val="none" w:sz="0" w:space="0" w:color="auto"/>
        <w:left w:val="none" w:sz="0" w:space="0" w:color="auto"/>
        <w:bottom w:val="none" w:sz="0" w:space="0" w:color="auto"/>
        <w:right w:val="none" w:sz="0" w:space="0" w:color="auto"/>
      </w:divBdr>
    </w:div>
    <w:div w:id="670645466">
      <w:bodyDiv w:val="1"/>
      <w:marLeft w:val="0"/>
      <w:marRight w:val="0"/>
      <w:marTop w:val="0"/>
      <w:marBottom w:val="0"/>
      <w:divBdr>
        <w:top w:val="none" w:sz="0" w:space="0" w:color="auto"/>
        <w:left w:val="none" w:sz="0" w:space="0" w:color="auto"/>
        <w:bottom w:val="none" w:sz="0" w:space="0" w:color="auto"/>
        <w:right w:val="none" w:sz="0" w:space="0" w:color="auto"/>
      </w:divBdr>
    </w:div>
    <w:div w:id="674571392">
      <w:bodyDiv w:val="1"/>
      <w:marLeft w:val="0"/>
      <w:marRight w:val="0"/>
      <w:marTop w:val="0"/>
      <w:marBottom w:val="0"/>
      <w:divBdr>
        <w:top w:val="none" w:sz="0" w:space="0" w:color="auto"/>
        <w:left w:val="none" w:sz="0" w:space="0" w:color="auto"/>
        <w:bottom w:val="none" w:sz="0" w:space="0" w:color="auto"/>
        <w:right w:val="none" w:sz="0" w:space="0" w:color="auto"/>
      </w:divBdr>
    </w:div>
    <w:div w:id="751703614">
      <w:bodyDiv w:val="1"/>
      <w:marLeft w:val="0"/>
      <w:marRight w:val="0"/>
      <w:marTop w:val="0"/>
      <w:marBottom w:val="0"/>
      <w:divBdr>
        <w:top w:val="none" w:sz="0" w:space="0" w:color="auto"/>
        <w:left w:val="none" w:sz="0" w:space="0" w:color="auto"/>
        <w:bottom w:val="none" w:sz="0" w:space="0" w:color="auto"/>
        <w:right w:val="none" w:sz="0" w:space="0" w:color="auto"/>
      </w:divBdr>
      <w:divsChild>
        <w:div w:id="2036996037">
          <w:marLeft w:val="0"/>
          <w:marRight w:val="0"/>
          <w:marTop w:val="0"/>
          <w:marBottom w:val="0"/>
          <w:divBdr>
            <w:top w:val="none" w:sz="0" w:space="0" w:color="auto"/>
            <w:left w:val="none" w:sz="0" w:space="0" w:color="auto"/>
            <w:bottom w:val="none" w:sz="0" w:space="0" w:color="auto"/>
            <w:right w:val="none" w:sz="0" w:space="0" w:color="auto"/>
          </w:divBdr>
        </w:div>
      </w:divsChild>
    </w:div>
    <w:div w:id="759565731">
      <w:bodyDiv w:val="1"/>
      <w:marLeft w:val="0"/>
      <w:marRight w:val="0"/>
      <w:marTop w:val="0"/>
      <w:marBottom w:val="0"/>
      <w:divBdr>
        <w:top w:val="none" w:sz="0" w:space="0" w:color="auto"/>
        <w:left w:val="none" w:sz="0" w:space="0" w:color="auto"/>
        <w:bottom w:val="none" w:sz="0" w:space="0" w:color="auto"/>
        <w:right w:val="none" w:sz="0" w:space="0" w:color="auto"/>
      </w:divBdr>
    </w:div>
    <w:div w:id="805968419">
      <w:bodyDiv w:val="1"/>
      <w:marLeft w:val="0"/>
      <w:marRight w:val="0"/>
      <w:marTop w:val="0"/>
      <w:marBottom w:val="0"/>
      <w:divBdr>
        <w:top w:val="none" w:sz="0" w:space="0" w:color="auto"/>
        <w:left w:val="none" w:sz="0" w:space="0" w:color="auto"/>
        <w:bottom w:val="none" w:sz="0" w:space="0" w:color="auto"/>
        <w:right w:val="none" w:sz="0" w:space="0" w:color="auto"/>
      </w:divBdr>
    </w:div>
    <w:div w:id="872157091">
      <w:bodyDiv w:val="1"/>
      <w:marLeft w:val="0"/>
      <w:marRight w:val="0"/>
      <w:marTop w:val="0"/>
      <w:marBottom w:val="0"/>
      <w:divBdr>
        <w:top w:val="none" w:sz="0" w:space="0" w:color="auto"/>
        <w:left w:val="none" w:sz="0" w:space="0" w:color="auto"/>
        <w:bottom w:val="none" w:sz="0" w:space="0" w:color="auto"/>
        <w:right w:val="none" w:sz="0" w:space="0" w:color="auto"/>
      </w:divBdr>
    </w:div>
    <w:div w:id="891962898">
      <w:bodyDiv w:val="1"/>
      <w:marLeft w:val="0"/>
      <w:marRight w:val="0"/>
      <w:marTop w:val="0"/>
      <w:marBottom w:val="0"/>
      <w:divBdr>
        <w:top w:val="none" w:sz="0" w:space="0" w:color="auto"/>
        <w:left w:val="none" w:sz="0" w:space="0" w:color="auto"/>
        <w:bottom w:val="none" w:sz="0" w:space="0" w:color="auto"/>
        <w:right w:val="none" w:sz="0" w:space="0" w:color="auto"/>
      </w:divBdr>
    </w:div>
    <w:div w:id="1140002596">
      <w:bodyDiv w:val="1"/>
      <w:marLeft w:val="0"/>
      <w:marRight w:val="0"/>
      <w:marTop w:val="0"/>
      <w:marBottom w:val="0"/>
      <w:divBdr>
        <w:top w:val="none" w:sz="0" w:space="0" w:color="auto"/>
        <w:left w:val="none" w:sz="0" w:space="0" w:color="auto"/>
        <w:bottom w:val="none" w:sz="0" w:space="0" w:color="auto"/>
        <w:right w:val="none" w:sz="0" w:space="0" w:color="auto"/>
      </w:divBdr>
    </w:div>
    <w:div w:id="1150252559">
      <w:bodyDiv w:val="1"/>
      <w:marLeft w:val="0"/>
      <w:marRight w:val="0"/>
      <w:marTop w:val="0"/>
      <w:marBottom w:val="0"/>
      <w:divBdr>
        <w:top w:val="none" w:sz="0" w:space="0" w:color="auto"/>
        <w:left w:val="none" w:sz="0" w:space="0" w:color="auto"/>
        <w:bottom w:val="none" w:sz="0" w:space="0" w:color="auto"/>
        <w:right w:val="none" w:sz="0" w:space="0" w:color="auto"/>
      </w:divBdr>
    </w:div>
    <w:div w:id="1166824072">
      <w:bodyDiv w:val="1"/>
      <w:marLeft w:val="0"/>
      <w:marRight w:val="0"/>
      <w:marTop w:val="0"/>
      <w:marBottom w:val="0"/>
      <w:divBdr>
        <w:top w:val="none" w:sz="0" w:space="0" w:color="auto"/>
        <w:left w:val="none" w:sz="0" w:space="0" w:color="auto"/>
        <w:bottom w:val="none" w:sz="0" w:space="0" w:color="auto"/>
        <w:right w:val="none" w:sz="0" w:space="0" w:color="auto"/>
      </w:divBdr>
    </w:div>
    <w:div w:id="1290209040">
      <w:bodyDiv w:val="1"/>
      <w:marLeft w:val="0"/>
      <w:marRight w:val="0"/>
      <w:marTop w:val="0"/>
      <w:marBottom w:val="0"/>
      <w:divBdr>
        <w:top w:val="none" w:sz="0" w:space="0" w:color="auto"/>
        <w:left w:val="none" w:sz="0" w:space="0" w:color="auto"/>
        <w:bottom w:val="none" w:sz="0" w:space="0" w:color="auto"/>
        <w:right w:val="none" w:sz="0" w:space="0" w:color="auto"/>
      </w:divBdr>
    </w:div>
    <w:div w:id="1302034661">
      <w:bodyDiv w:val="1"/>
      <w:marLeft w:val="0"/>
      <w:marRight w:val="0"/>
      <w:marTop w:val="0"/>
      <w:marBottom w:val="0"/>
      <w:divBdr>
        <w:top w:val="none" w:sz="0" w:space="0" w:color="auto"/>
        <w:left w:val="none" w:sz="0" w:space="0" w:color="auto"/>
        <w:bottom w:val="none" w:sz="0" w:space="0" w:color="auto"/>
        <w:right w:val="none" w:sz="0" w:space="0" w:color="auto"/>
      </w:divBdr>
    </w:div>
    <w:div w:id="1302269821">
      <w:bodyDiv w:val="1"/>
      <w:marLeft w:val="0"/>
      <w:marRight w:val="0"/>
      <w:marTop w:val="0"/>
      <w:marBottom w:val="0"/>
      <w:divBdr>
        <w:top w:val="none" w:sz="0" w:space="0" w:color="auto"/>
        <w:left w:val="none" w:sz="0" w:space="0" w:color="auto"/>
        <w:bottom w:val="none" w:sz="0" w:space="0" w:color="auto"/>
        <w:right w:val="none" w:sz="0" w:space="0" w:color="auto"/>
      </w:divBdr>
    </w:div>
    <w:div w:id="1394768241">
      <w:bodyDiv w:val="1"/>
      <w:marLeft w:val="0"/>
      <w:marRight w:val="0"/>
      <w:marTop w:val="0"/>
      <w:marBottom w:val="0"/>
      <w:divBdr>
        <w:top w:val="none" w:sz="0" w:space="0" w:color="auto"/>
        <w:left w:val="none" w:sz="0" w:space="0" w:color="auto"/>
        <w:bottom w:val="none" w:sz="0" w:space="0" w:color="auto"/>
        <w:right w:val="none" w:sz="0" w:space="0" w:color="auto"/>
      </w:divBdr>
    </w:div>
    <w:div w:id="1397166757">
      <w:bodyDiv w:val="1"/>
      <w:marLeft w:val="0"/>
      <w:marRight w:val="0"/>
      <w:marTop w:val="0"/>
      <w:marBottom w:val="0"/>
      <w:divBdr>
        <w:top w:val="none" w:sz="0" w:space="0" w:color="auto"/>
        <w:left w:val="none" w:sz="0" w:space="0" w:color="auto"/>
        <w:bottom w:val="none" w:sz="0" w:space="0" w:color="auto"/>
        <w:right w:val="none" w:sz="0" w:space="0" w:color="auto"/>
      </w:divBdr>
    </w:div>
    <w:div w:id="1457799563">
      <w:bodyDiv w:val="1"/>
      <w:marLeft w:val="0"/>
      <w:marRight w:val="0"/>
      <w:marTop w:val="0"/>
      <w:marBottom w:val="0"/>
      <w:divBdr>
        <w:top w:val="none" w:sz="0" w:space="0" w:color="auto"/>
        <w:left w:val="none" w:sz="0" w:space="0" w:color="auto"/>
        <w:bottom w:val="none" w:sz="0" w:space="0" w:color="auto"/>
        <w:right w:val="none" w:sz="0" w:space="0" w:color="auto"/>
      </w:divBdr>
    </w:div>
    <w:div w:id="1499612551">
      <w:bodyDiv w:val="1"/>
      <w:marLeft w:val="0"/>
      <w:marRight w:val="0"/>
      <w:marTop w:val="0"/>
      <w:marBottom w:val="0"/>
      <w:divBdr>
        <w:top w:val="none" w:sz="0" w:space="0" w:color="auto"/>
        <w:left w:val="none" w:sz="0" w:space="0" w:color="auto"/>
        <w:bottom w:val="none" w:sz="0" w:space="0" w:color="auto"/>
        <w:right w:val="none" w:sz="0" w:space="0" w:color="auto"/>
      </w:divBdr>
    </w:div>
    <w:div w:id="1596405810">
      <w:bodyDiv w:val="1"/>
      <w:marLeft w:val="0"/>
      <w:marRight w:val="0"/>
      <w:marTop w:val="0"/>
      <w:marBottom w:val="0"/>
      <w:divBdr>
        <w:top w:val="none" w:sz="0" w:space="0" w:color="auto"/>
        <w:left w:val="none" w:sz="0" w:space="0" w:color="auto"/>
        <w:bottom w:val="none" w:sz="0" w:space="0" w:color="auto"/>
        <w:right w:val="none" w:sz="0" w:space="0" w:color="auto"/>
      </w:divBdr>
    </w:div>
    <w:div w:id="1628314716">
      <w:bodyDiv w:val="1"/>
      <w:marLeft w:val="0"/>
      <w:marRight w:val="0"/>
      <w:marTop w:val="0"/>
      <w:marBottom w:val="0"/>
      <w:divBdr>
        <w:top w:val="none" w:sz="0" w:space="0" w:color="auto"/>
        <w:left w:val="none" w:sz="0" w:space="0" w:color="auto"/>
        <w:bottom w:val="none" w:sz="0" w:space="0" w:color="auto"/>
        <w:right w:val="none" w:sz="0" w:space="0" w:color="auto"/>
      </w:divBdr>
    </w:div>
    <w:div w:id="1719931946">
      <w:bodyDiv w:val="1"/>
      <w:marLeft w:val="0"/>
      <w:marRight w:val="0"/>
      <w:marTop w:val="0"/>
      <w:marBottom w:val="0"/>
      <w:divBdr>
        <w:top w:val="none" w:sz="0" w:space="0" w:color="auto"/>
        <w:left w:val="none" w:sz="0" w:space="0" w:color="auto"/>
        <w:bottom w:val="none" w:sz="0" w:space="0" w:color="auto"/>
        <w:right w:val="none" w:sz="0" w:space="0" w:color="auto"/>
      </w:divBdr>
    </w:div>
    <w:div w:id="1736389557">
      <w:bodyDiv w:val="1"/>
      <w:marLeft w:val="0"/>
      <w:marRight w:val="0"/>
      <w:marTop w:val="0"/>
      <w:marBottom w:val="0"/>
      <w:divBdr>
        <w:top w:val="none" w:sz="0" w:space="0" w:color="auto"/>
        <w:left w:val="none" w:sz="0" w:space="0" w:color="auto"/>
        <w:bottom w:val="none" w:sz="0" w:space="0" w:color="auto"/>
        <w:right w:val="none" w:sz="0" w:space="0" w:color="auto"/>
      </w:divBdr>
      <w:divsChild>
        <w:div w:id="359090914">
          <w:marLeft w:val="0"/>
          <w:marRight w:val="0"/>
          <w:marTop w:val="0"/>
          <w:marBottom w:val="240"/>
          <w:divBdr>
            <w:top w:val="none" w:sz="0" w:space="0" w:color="auto"/>
            <w:left w:val="none" w:sz="0" w:space="0" w:color="auto"/>
            <w:bottom w:val="none" w:sz="0" w:space="0" w:color="auto"/>
            <w:right w:val="none" w:sz="0" w:space="0" w:color="auto"/>
          </w:divBdr>
          <w:divsChild>
            <w:div w:id="982657404">
              <w:marLeft w:val="0"/>
              <w:marRight w:val="0"/>
              <w:marTop w:val="0"/>
              <w:marBottom w:val="450"/>
              <w:divBdr>
                <w:top w:val="none" w:sz="0" w:space="0" w:color="auto"/>
                <w:left w:val="none" w:sz="0" w:space="0" w:color="auto"/>
                <w:bottom w:val="none" w:sz="0" w:space="0" w:color="auto"/>
                <w:right w:val="none" w:sz="0" w:space="0" w:color="auto"/>
              </w:divBdr>
              <w:divsChild>
                <w:div w:id="2063140269">
                  <w:marLeft w:val="0"/>
                  <w:marRight w:val="0"/>
                  <w:marTop w:val="0"/>
                  <w:marBottom w:val="0"/>
                  <w:divBdr>
                    <w:top w:val="none" w:sz="0" w:space="0" w:color="auto"/>
                    <w:left w:val="none" w:sz="0" w:space="0" w:color="auto"/>
                    <w:bottom w:val="none" w:sz="0" w:space="0" w:color="auto"/>
                    <w:right w:val="none" w:sz="0" w:space="0" w:color="auto"/>
                  </w:divBdr>
                  <w:divsChild>
                    <w:div w:id="1774666716">
                      <w:marLeft w:val="0"/>
                      <w:marRight w:val="0"/>
                      <w:marTop w:val="0"/>
                      <w:marBottom w:val="0"/>
                      <w:divBdr>
                        <w:top w:val="none" w:sz="0" w:space="0" w:color="auto"/>
                        <w:left w:val="none" w:sz="0" w:space="0" w:color="auto"/>
                        <w:bottom w:val="none" w:sz="0" w:space="0" w:color="auto"/>
                        <w:right w:val="none" w:sz="0" w:space="0" w:color="auto"/>
                      </w:divBdr>
                      <w:divsChild>
                        <w:div w:id="16622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031356">
      <w:bodyDiv w:val="1"/>
      <w:marLeft w:val="0"/>
      <w:marRight w:val="0"/>
      <w:marTop w:val="0"/>
      <w:marBottom w:val="0"/>
      <w:divBdr>
        <w:top w:val="none" w:sz="0" w:space="0" w:color="auto"/>
        <w:left w:val="none" w:sz="0" w:space="0" w:color="auto"/>
        <w:bottom w:val="none" w:sz="0" w:space="0" w:color="auto"/>
        <w:right w:val="none" w:sz="0" w:space="0" w:color="auto"/>
      </w:divBdr>
    </w:div>
    <w:div w:id="1792898117">
      <w:bodyDiv w:val="1"/>
      <w:marLeft w:val="0"/>
      <w:marRight w:val="0"/>
      <w:marTop w:val="0"/>
      <w:marBottom w:val="0"/>
      <w:divBdr>
        <w:top w:val="none" w:sz="0" w:space="0" w:color="auto"/>
        <w:left w:val="none" w:sz="0" w:space="0" w:color="auto"/>
        <w:bottom w:val="none" w:sz="0" w:space="0" w:color="auto"/>
        <w:right w:val="none" w:sz="0" w:space="0" w:color="auto"/>
      </w:divBdr>
    </w:div>
    <w:div w:id="1816095981">
      <w:bodyDiv w:val="1"/>
      <w:marLeft w:val="0"/>
      <w:marRight w:val="0"/>
      <w:marTop w:val="0"/>
      <w:marBottom w:val="0"/>
      <w:divBdr>
        <w:top w:val="none" w:sz="0" w:space="0" w:color="auto"/>
        <w:left w:val="none" w:sz="0" w:space="0" w:color="auto"/>
        <w:bottom w:val="none" w:sz="0" w:space="0" w:color="auto"/>
        <w:right w:val="none" w:sz="0" w:space="0" w:color="auto"/>
      </w:divBdr>
    </w:div>
    <w:div w:id="1846163765">
      <w:bodyDiv w:val="1"/>
      <w:marLeft w:val="0"/>
      <w:marRight w:val="0"/>
      <w:marTop w:val="0"/>
      <w:marBottom w:val="0"/>
      <w:divBdr>
        <w:top w:val="none" w:sz="0" w:space="0" w:color="auto"/>
        <w:left w:val="none" w:sz="0" w:space="0" w:color="auto"/>
        <w:bottom w:val="none" w:sz="0" w:space="0" w:color="auto"/>
        <w:right w:val="none" w:sz="0" w:space="0" w:color="auto"/>
      </w:divBdr>
    </w:div>
    <w:div w:id="1964266472">
      <w:bodyDiv w:val="1"/>
      <w:marLeft w:val="0"/>
      <w:marRight w:val="0"/>
      <w:marTop w:val="0"/>
      <w:marBottom w:val="0"/>
      <w:divBdr>
        <w:top w:val="none" w:sz="0" w:space="0" w:color="auto"/>
        <w:left w:val="none" w:sz="0" w:space="0" w:color="auto"/>
        <w:bottom w:val="none" w:sz="0" w:space="0" w:color="auto"/>
        <w:right w:val="none" w:sz="0" w:space="0" w:color="auto"/>
      </w:divBdr>
    </w:div>
    <w:div w:id="2073499214">
      <w:bodyDiv w:val="1"/>
      <w:marLeft w:val="0"/>
      <w:marRight w:val="0"/>
      <w:marTop w:val="0"/>
      <w:marBottom w:val="0"/>
      <w:divBdr>
        <w:top w:val="none" w:sz="0" w:space="0" w:color="auto"/>
        <w:left w:val="none" w:sz="0" w:space="0" w:color="auto"/>
        <w:bottom w:val="none" w:sz="0" w:space="0" w:color="auto"/>
        <w:right w:val="none" w:sz="0" w:space="0" w:color="auto"/>
      </w:divBdr>
    </w:div>
    <w:div w:id="2084331085">
      <w:bodyDiv w:val="1"/>
      <w:marLeft w:val="0"/>
      <w:marRight w:val="0"/>
      <w:marTop w:val="0"/>
      <w:marBottom w:val="0"/>
      <w:divBdr>
        <w:top w:val="none" w:sz="0" w:space="0" w:color="auto"/>
        <w:left w:val="none" w:sz="0" w:space="0" w:color="auto"/>
        <w:bottom w:val="none" w:sz="0" w:space="0" w:color="auto"/>
        <w:right w:val="none" w:sz="0" w:space="0" w:color="auto"/>
      </w:divBdr>
    </w:div>
    <w:div w:id="2110004765">
      <w:bodyDiv w:val="1"/>
      <w:marLeft w:val="0"/>
      <w:marRight w:val="0"/>
      <w:marTop w:val="0"/>
      <w:marBottom w:val="0"/>
      <w:divBdr>
        <w:top w:val="none" w:sz="0" w:space="0" w:color="auto"/>
        <w:left w:val="none" w:sz="0" w:space="0" w:color="auto"/>
        <w:bottom w:val="none" w:sz="0" w:space="0" w:color="auto"/>
        <w:right w:val="none" w:sz="0" w:space="0" w:color="auto"/>
      </w:divBdr>
    </w:div>
    <w:div w:id="212160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cgal.org/state/faqs.html" TargetMode="External"/><Relationship Id="rId39" Type="http://schemas.openxmlformats.org/officeDocument/2006/relationships/diagramQuickStyle" Target="diagrams/quickStyle2.xml"/><Relationship Id="rId21" Type="http://schemas.openxmlformats.org/officeDocument/2006/relationships/chart" Target="charts/chart10.xml"/><Relationship Id="rId34" Type="http://schemas.openxmlformats.org/officeDocument/2006/relationships/diagramQuickStyle" Target="diagrams/quickStyle1.xml"/><Relationship Id="rId42" Type="http://schemas.openxmlformats.org/officeDocument/2006/relationships/diagramData" Target="diagrams/data3.xml"/><Relationship Id="rId47" Type="http://schemas.openxmlformats.org/officeDocument/2006/relationships/diagramData" Target="diagrams/data4.xml"/><Relationship Id="rId50" Type="http://schemas.openxmlformats.org/officeDocument/2006/relationships/diagramColors" Target="diagrams/colors4.xml"/><Relationship Id="rId55" Type="http://schemas.openxmlformats.org/officeDocument/2006/relationships/diagramColors" Target="diagrams/colors5.xml"/><Relationship Id="rId63" Type="http://schemas.openxmlformats.org/officeDocument/2006/relationships/diagramLayout" Target="diagrams/layout7.xml"/><Relationship Id="rId68" Type="http://schemas.openxmlformats.org/officeDocument/2006/relationships/diagramLayout" Target="diagrams/layout8.xml"/><Relationship Id="rId76" Type="http://schemas.microsoft.com/office/2007/relationships/diagramDrawing" Target="diagrams/drawing9.xml"/><Relationship Id="rId84"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8.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dev.wacasa.org/?page_id=1729" TargetMode="External"/><Relationship Id="rId11" Type="http://schemas.openxmlformats.org/officeDocument/2006/relationships/footer" Target="footer2.xml"/><Relationship Id="rId24" Type="http://schemas.openxmlformats.org/officeDocument/2006/relationships/hyperlink" Target="http://www.pacourts.us/assets/files/setting-812/file-2846.pdf?cb=7e9abe" TargetMode="Externa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diagramLayout" Target="diagrams/layout5.xml"/><Relationship Id="rId58" Type="http://schemas.openxmlformats.org/officeDocument/2006/relationships/diagramLayout" Target="diagrams/layout6.xml"/><Relationship Id="rId66" Type="http://schemas.microsoft.com/office/2007/relationships/diagramDrawing" Target="diagrams/drawing7.xml"/><Relationship Id="rId74" Type="http://schemas.openxmlformats.org/officeDocument/2006/relationships/diagramQuickStyle" Target="diagrams/quickStyle9.xml"/><Relationship Id="rId79" Type="http://schemas.openxmlformats.org/officeDocument/2006/relationships/diagramQuickStyle" Target="diagrams/quickStyle10.xml"/><Relationship Id="rId5" Type="http://schemas.openxmlformats.org/officeDocument/2006/relationships/webSettings" Target="webSettings.xml"/><Relationship Id="rId61" Type="http://schemas.microsoft.com/office/2007/relationships/diagramDrawing" Target="diagrams/drawing6.xml"/><Relationship Id="rId82"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hyperlink" Target="http://gal.state.wy.us/" TargetMode="External"/><Relationship Id="rId44" Type="http://schemas.openxmlformats.org/officeDocument/2006/relationships/diagramQuickStyle" Target="diagrams/quickStyle3.xml"/><Relationship Id="rId52" Type="http://schemas.openxmlformats.org/officeDocument/2006/relationships/diagramData" Target="diagrams/data5.xml"/><Relationship Id="rId60" Type="http://schemas.openxmlformats.org/officeDocument/2006/relationships/diagramColors" Target="diagrams/colors6.xml"/><Relationship Id="rId65" Type="http://schemas.openxmlformats.org/officeDocument/2006/relationships/diagramColors" Target="diagrams/colors7.xml"/><Relationship Id="rId73" Type="http://schemas.openxmlformats.org/officeDocument/2006/relationships/diagramLayout" Target="diagrams/layout9.xml"/><Relationship Id="rId78" Type="http://schemas.openxmlformats.org/officeDocument/2006/relationships/diagramLayout" Target="diagrams/layout10.xml"/><Relationship Id="rId81" Type="http://schemas.microsoft.com/office/2007/relationships/diagramDrawing" Target="diagrams/drawing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hyperlink" Target="http://www.state.nj.us/defender/regional/index.shtml" TargetMode="External"/><Relationship Id="rId27" Type="http://schemas.openxmlformats.org/officeDocument/2006/relationships/hyperlink" Target="http://defgen.vermont.gov/about-us" TargetMode="External"/><Relationship Id="rId30" Type="http://schemas.openxmlformats.org/officeDocument/2006/relationships/hyperlink" Target="http://www.wvcasa.org/index.php/local-programs" TargetMode="External"/><Relationship Id="rId35" Type="http://schemas.openxmlformats.org/officeDocument/2006/relationships/diagramColors" Target="diagrams/colors1.xml"/><Relationship Id="rId43" Type="http://schemas.openxmlformats.org/officeDocument/2006/relationships/diagramLayout" Target="diagrams/layout3.xml"/><Relationship Id="rId48" Type="http://schemas.openxmlformats.org/officeDocument/2006/relationships/diagramLayout" Target="diagrams/layout4.xml"/><Relationship Id="rId56" Type="http://schemas.microsoft.com/office/2007/relationships/diagramDrawing" Target="diagrams/drawing5.xml"/><Relationship Id="rId64" Type="http://schemas.openxmlformats.org/officeDocument/2006/relationships/diagramQuickStyle" Target="diagrams/quickStyle7.xml"/><Relationship Id="rId69" Type="http://schemas.openxmlformats.org/officeDocument/2006/relationships/diagramQuickStyle" Target="diagrams/quickStyle8.xml"/><Relationship Id="rId77" Type="http://schemas.openxmlformats.org/officeDocument/2006/relationships/diagramData" Target="diagrams/data10.xml"/><Relationship Id="rId8" Type="http://schemas.openxmlformats.org/officeDocument/2006/relationships/image" Target="media/image1.png"/><Relationship Id="rId51" Type="http://schemas.microsoft.com/office/2007/relationships/diagramDrawing" Target="diagrams/drawing4.xml"/><Relationship Id="rId72" Type="http://schemas.openxmlformats.org/officeDocument/2006/relationships/diagramData" Target="diagrams/data9.xml"/><Relationship Id="rId80" Type="http://schemas.openxmlformats.org/officeDocument/2006/relationships/diagramColors" Target="diagrams/colors10.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ww.courts.ri.gov/Courts/FamilyCourt/Pages/default.aspx" TargetMode="Externa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diagramQuickStyle" Target="diagrams/quickStyle6.xml"/><Relationship Id="rId67" Type="http://schemas.openxmlformats.org/officeDocument/2006/relationships/diagramData" Target="diagrams/data8.xml"/><Relationship Id="rId20" Type="http://schemas.openxmlformats.org/officeDocument/2006/relationships/chart" Target="charts/chart9.xml"/><Relationship Id="rId41" Type="http://schemas.microsoft.com/office/2007/relationships/diagramDrawing" Target="diagrams/drawing2.xml"/><Relationship Id="rId54" Type="http://schemas.openxmlformats.org/officeDocument/2006/relationships/diagramQuickStyle" Target="diagrams/quickStyle5.xml"/><Relationship Id="rId62" Type="http://schemas.openxmlformats.org/officeDocument/2006/relationships/diagramData" Target="diagrams/data7.xml"/><Relationship Id="rId70" Type="http://schemas.openxmlformats.org/officeDocument/2006/relationships/diagramColors" Target="diagrams/colors8.xml"/><Relationship Id="rId75" Type="http://schemas.openxmlformats.org/officeDocument/2006/relationships/diagramColors" Target="diagrams/colors9.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www.nycourts.gov/courts/ad4/AFC/AFC-index.html" TargetMode="External"/><Relationship Id="rId28" Type="http://schemas.openxmlformats.org/officeDocument/2006/relationships/hyperlink" Target="http://www.courts.wa.gov/committee/?fa=committee.display&amp;item_id=314&amp;committee_id=105" TargetMode="External"/><Relationship Id="rId36" Type="http://schemas.microsoft.com/office/2007/relationships/diagramDrawing" Target="diagrams/drawing1.xml"/><Relationship Id="rId49" Type="http://schemas.openxmlformats.org/officeDocument/2006/relationships/diagramQuickStyle" Target="diagrams/quickStyle4.xml"/><Relationship Id="rId57" Type="http://schemas.openxmlformats.org/officeDocument/2006/relationships/diagramData" Target="diagrams/data6.xml"/></Relationships>
</file>

<file path=word/_rels/footnotes.xml.rels><?xml version="1.0" encoding="UTF-8" standalone="yes"?>
<Relationships xmlns="http://schemas.openxmlformats.org/package/2006/relationships"><Relationship Id="rId8" Type="http://schemas.openxmlformats.org/officeDocument/2006/relationships/hyperlink" Target="http://mn.gov/guardian-ad-litem/assets/GALP%20GAL%20Complaint%20Process%20revised%202_11_16_tcm27-194231.pdf" TargetMode="External"/><Relationship Id="rId13" Type="http://schemas.openxmlformats.org/officeDocument/2006/relationships/hyperlink" Target="http://www.improvechildrep.org/DemonstrationProjects/TheFlintMDTStudy.aspx" TargetMode="External"/><Relationship Id="rId18" Type="http://schemas.openxmlformats.org/officeDocument/2006/relationships/hyperlink" Target="http://www.courts.state.co.us/Courts/Supreme_Court/Directives/Index.cfm" TargetMode="External"/><Relationship Id="rId26" Type="http://schemas.openxmlformats.org/officeDocument/2006/relationships/hyperlink" Target="http://www.courts.state.co.us/Administration/Section.cfm?Section=jp3domprog" TargetMode="External"/><Relationship Id="rId39" Type="http://schemas.openxmlformats.org/officeDocument/2006/relationships/hyperlink" Target="http://www.co.thurston.wa.us/fjc-docs/local-court-rules/03Guardians%20Ad%20Litem/LGALR-7-Guardian-Ad-Litem-Grievance-And-Complaint-Procedures.pdf" TargetMode="External"/><Relationship Id="rId3" Type="http://schemas.openxmlformats.org/officeDocument/2006/relationships/hyperlink" Target="https://mn.gov/guardian-ad-litem/assets/GAL%20Program%20Requirements-2016_tcm27-230175.pdf" TargetMode="External"/><Relationship Id="rId21" Type="http://schemas.openxmlformats.org/officeDocument/2006/relationships/hyperlink" Target="http://www.courts.state.co.us/Courts/Supreme_Court/Directives/Index.cfm" TargetMode="External"/><Relationship Id="rId34" Type="http://schemas.openxmlformats.org/officeDocument/2006/relationships/hyperlink" Target="http://www.co.thurston.wa.us/fjc/guardians-ad-litem/index.htm" TargetMode="External"/><Relationship Id="rId7" Type="http://schemas.openxmlformats.org/officeDocument/2006/relationships/hyperlink" Target="http://www.auditor.leg.state.mn.us/ped/pedrep/9503all.pdf" TargetMode="External"/><Relationship Id="rId12" Type="http://schemas.openxmlformats.org/officeDocument/2006/relationships/hyperlink" Target="https://www.acf.hhs.gov/sites/default/files/cb/im1702.pdf" TargetMode="External"/><Relationship Id="rId17" Type="http://schemas.openxmlformats.org/officeDocument/2006/relationships/hyperlink" Target="http://www.azleg.state.az.us/FormatDocument.asp?inDoc=/ars/25/00321.htm&amp;Title=25&amp;DocType=ARS" TargetMode="External"/><Relationship Id="rId25" Type="http://schemas.openxmlformats.org/officeDocument/2006/relationships/hyperlink" Target="http://coloradochildrep.org/images/uploads/complaintform_2012.11.28.pdf" TargetMode="External"/><Relationship Id="rId33" Type="http://schemas.openxmlformats.org/officeDocument/2006/relationships/hyperlink" Target="http://www.courts.wa.gov/court_rules/?fa=court_rules.list&amp;group=sup&amp;set=GALR" TargetMode="External"/><Relationship Id="rId38" Type="http://schemas.openxmlformats.org/officeDocument/2006/relationships/hyperlink" Target="http://www.co.thurston.wa.us/fjc-docs/local-court-rules/03Guardians%20Ad%20Litem/LGALR-11-Evaluation-Of-Title-26-Guardian-Ad-Litem-Work.pdf" TargetMode="External"/><Relationship Id="rId2" Type="http://schemas.openxmlformats.org/officeDocument/2006/relationships/hyperlink" Target="http://www.improvechildrep.org/DemonstrationProjects/TheFlintMDTStudy.aspx" TargetMode="External"/><Relationship Id="rId16" Type="http://schemas.openxmlformats.org/officeDocument/2006/relationships/hyperlink" Target="http://azdnn.dnnmax.com/Portals/0/NTForums_Attach/1102341637958.pdf" TargetMode="External"/><Relationship Id="rId20" Type="http://schemas.openxmlformats.org/officeDocument/2006/relationships/hyperlink" Target="http://www.courts.state.co.us/Courts/Supreme_Court/Directives/Index.cfm" TargetMode="External"/><Relationship Id="rId29" Type="http://schemas.openxmlformats.org/officeDocument/2006/relationships/hyperlink" Target="http://www.mass.gov/courts/courtsandjudges/courts/probateandfamilycourt/fee-categories-qualifications-methods-application.pdf" TargetMode="External"/><Relationship Id="rId1" Type="http://schemas.openxmlformats.org/officeDocument/2006/relationships/hyperlink" Target="https://www.acf.hhs.gov/sites/default/files/cb/im1702.pdf" TargetMode="External"/><Relationship Id="rId6" Type="http://schemas.openxmlformats.org/officeDocument/2006/relationships/hyperlink" Target="https://mn.gov/guardian-ad-litem/assets/GAL%2520Program%2520History_tcm27-26386.pd" TargetMode="External"/><Relationship Id="rId11" Type="http://schemas.openxmlformats.org/officeDocument/2006/relationships/hyperlink" Target="http://courtstatistics.org/~/media/Microsites/Files/CSP/EWSC%202015.ashx" TargetMode="External"/><Relationship Id="rId24" Type="http://schemas.openxmlformats.org/officeDocument/2006/relationships/hyperlink" Target="http://www.courts.state.co.us/Courts/Supreme_Court/Directives/Index.cfm" TargetMode="External"/><Relationship Id="rId32" Type="http://schemas.openxmlformats.org/officeDocument/2006/relationships/hyperlink" Target="http://www.gencourt.state.nh.us/LBA/AuditReports/PerformanceReports/GALB_2012_fullS.pdf" TargetMode="External"/><Relationship Id="rId37" Type="http://schemas.openxmlformats.org/officeDocument/2006/relationships/hyperlink" Target="http://www.co.thurston.wa.us/fjc/guardians-ad-litem/index.htm" TargetMode="External"/><Relationship Id="rId5" Type="http://schemas.openxmlformats.org/officeDocument/2006/relationships/hyperlink" Target="https://mn.gov/guardian-ad-litem/assets/GALP%20GAL%20Complaint%20Process%20revised%202_11_16_tcm27-194231.pdf" TargetMode="External"/><Relationship Id="rId15" Type="http://schemas.openxmlformats.org/officeDocument/2006/relationships/hyperlink" Target="http://www.azcourts.gov/portals/20/ramd_pdf/R-05-0008CorrOrd10-27-05.pdf" TargetMode="External"/><Relationship Id="rId23" Type="http://schemas.openxmlformats.org/officeDocument/2006/relationships/hyperlink" Target="http://www.courts.state.co.us/Courts/Supreme_Court/Directives/Index.cfm" TargetMode="External"/><Relationship Id="rId28" Type="http://schemas.openxmlformats.org/officeDocument/2006/relationships/hyperlink" Target="http://www.mass.gov/courts/courtsandjudges/courts/probateandfamilycourt/galstandards012405.pdf" TargetMode="External"/><Relationship Id="rId36" Type="http://schemas.openxmlformats.org/officeDocument/2006/relationships/hyperlink" Target="http://www.co.thurston.wa.us/fjc/guardians-ad-litem/index.htm" TargetMode="External"/><Relationship Id="rId10" Type="http://schemas.openxmlformats.org/officeDocument/2006/relationships/hyperlink" Target="https://mn.gov/dhs/general-public/about-dhs/advisory-councils-task-forces/governors-child-protection-task-force.jsp" TargetMode="External"/><Relationship Id="rId19" Type="http://schemas.openxmlformats.org/officeDocument/2006/relationships/hyperlink" Target="http://search.jurisearch.com/NLLXML/getcode.asp?userid=GUEST9&amp;interface=&amp;statecd=CO&amp;codesec=14-10-127&amp;sessionyr=2012&amp;Title=14&amp;datatype=S&amp;noheader=1&amp;nojumpmsg=0" TargetMode="External"/><Relationship Id="rId31" Type="http://schemas.openxmlformats.org/officeDocument/2006/relationships/hyperlink" Target="http://www.mass.gov/courts/courtsandjudges/courts/probateandfamilycourt/galstandards012405.pdf" TargetMode="External"/><Relationship Id="rId4" Type="http://schemas.openxmlformats.org/officeDocument/2006/relationships/hyperlink" Target="https://mn.gov/mmb-stat/documents/budget/2018-19-biennial-budget-books/governors-recommendations-january-2017/guardian-ad-litem-board.pdf" TargetMode="External"/><Relationship Id="rId9" Type="http://schemas.openxmlformats.org/officeDocument/2006/relationships/hyperlink" Target="https://www.childwelfare.gov/pubPDFs/represent.pdf" TargetMode="External"/><Relationship Id="rId14" Type="http://schemas.openxmlformats.org/officeDocument/2006/relationships/hyperlink" Target="http://www.improvechildrep.org/LawsLiterature/StateLaws.aspx" TargetMode="External"/><Relationship Id="rId22" Type="http://schemas.openxmlformats.org/officeDocument/2006/relationships/hyperlink" Target="http://www.courts.state.co.us/Courts/Supreme_Court/Directives/Index.cfm" TargetMode="External"/><Relationship Id="rId27" Type="http://schemas.openxmlformats.org/officeDocument/2006/relationships/hyperlink" Target="http://www.mass.gov/courts/courtsandjudges/courts/probateandfamilycourt/galstandards012405.pdf" TargetMode="External"/><Relationship Id="rId30" Type="http://schemas.openxmlformats.org/officeDocument/2006/relationships/hyperlink" Target="http://www.mass.gov/courts/courtsandjudges/courts/probateandfamilycourt/documents/lettertoallrecontinuingedrequirements.pdf" TargetMode="External"/><Relationship Id="rId35" Type="http://schemas.openxmlformats.org/officeDocument/2006/relationships/hyperlink" Target="http://www.co.thurston.wa.us/fjc/guardians-ad-litem/gal-code-of-conduct.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[Juvenile Court Projections.xlsx]Sheet9!PivotTable41</c:name>
    <c:fmtId val="-1"/>
  </c:pivotSource>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400"/>
              <a:t>Statewide Juvenile Case Filings 2011-2016</a:t>
            </a:r>
          </a:p>
        </c:rich>
      </c:tx>
      <c:overlay val="0"/>
      <c:spPr>
        <a:noFill/>
        <a:ln>
          <a:noFill/>
        </a:ln>
        <a:effectLst/>
      </c:spPr>
    </c:title>
    <c:autoTitleDeleted val="0"/>
    <c:pivotFmts>
      <c:pivotFmt>
        <c:idx val="0"/>
      </c:pivotFmt>
      <c:pivotFmt>
        <c:idx val="1"/>
        <c:spPr>
          <a:solidFill>
            <a:schemeClr val="accent1"/>
          </a:solidFill>
          <a:ln>
            <a:noFill/>
          </a:ln>
          <a:effectLst/>
        </c:spPr>
        <c:marker>
          <c:symbol val="diamond"/>
          <c:size val="6"/>
          <c:spPr>
            <a:solidFill>
              <a:schemeClr val="accent1"/>
            </a:solidFill>
            <a:ln w="9525">
              <a:solidFill>
                <a:schemeClr val="accent1"/>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square"/>
          <c:size val="6"/>
          <c:spPr>
            <a:solidFill>
              <a:schemeClr val="accent2"/>
            </a:solidFill>
            <a:ln w="9525">
              <a:solidFill>
                <a:schemeClr val="accent2"/>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triangle"/>
          <c:size val="6"/>
          <c:spPr>
            <a:solidFill>
              <a:schemeClr val="accent3"/>
            </a:solidFill>
            <a:ln w="9525">
              <a:solidFill>
                <a:schemeClr val="accent3"/>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x"/>
          <c:size val="6"/>
          <c:spPr>
            <a:noFill/>
            <a:ln w="9525">
              <a:solidFill>
                <a:schemeClr val="accent4"/>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star"/>
          <c:size val="6"/>
          <c:spPr>
            <a:noFill/>
            <a:ln w="9525">
              <a:solidFill>
                <a:schemeClr val="accent5"/>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circle"/>
          <c:size val="6"/>
          <c:spPr>
            <a:solidFill>
              <a:schemeClr val="accent6"/>
            </a:solidFill>
            <a:ln w="9525">
              <a:solidFill>
                <a:schemeClr val="accent6"/>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Sheet9!$B$1</c:f>
              <c:strCache>
                <c:ptCount val="1"/>
                <c:pt idx="0">
                  <c:v>FY 2011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Sheet9!$A$2:$A$3</c:f>
              <c:strCache>
                <c:ptCount val="1"/>
                <c:pt idx="0">
                  <c:v>Statewide</c:v>
                </c:pt>
              </c:strCache>
            </c:strRef>
          </c:cat>
          <c:val>
            <c:numRef>
              <c:f>Sheet9!$B$2:$B$3</c:f>
              <c:numCache>
                <c:formatCode>General</c:formatCode>
                <c:ptCount val="1"/>
                <c:pt idx="0">
                  <c:v>3470</c:v>
                </c:pt>
              </c:numCache>
            </c:numRef>
          </c:val>
          <c:extLst>
            <c:ext xmlns:c16="http://schemas.microsoft.com/office/drawing/2014/chart" uri="{C3380CC4-5D6E-409C-BE32-E72D297353CC}">
              <c16:uniqueId val="{00000000-A8AC-4262-BB08-F2BE5C3654F7}"/>
            </c:ext>
          </c:extLst>
        </c:ser>
        <c:ser>
          <c:idx val="1"/>
          <c:order val="1"/>
          <c:tx>
            <c:strRef>
              <c:f>Sheet9!$C$1</c:f>
              <c:strCache>
                <c:ptCount val="1"/>
                <c:pt idx="0">
                  <c:v>FY 2012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Sheet9!$A$2:$A$3</c:f>
              <c:strCache>
                <c:ptCount val="1"/>
                <c:pt idx="0">
                  <c:v>Statewide</c:v>
                </c:pt>
              </c:strCache>
            </c:strRef>
          </c:cat>
          <c:val>
            <c:numRef>
              <c:f>Sheet9!$C$2:$C$3</c:f>
              <c:numCache>
                <c:formatCode>General</c:formatCode>
                <c:ptCount val="1"/>
                <c:pt idx="0">
                  <c:v>3777</c:v>
                </c:pt>
              </c:numCache>
            </c:numRef>
          </c:val>
          <c:extLst>
            <c:ext xmlns:c16="http://schemas.microsoft.com/office/drawing/2014/chart" uri="{C3380CC4-5D6E-409C-BE32-E72D297353CC}">
              <c16:uniqueId val="{00000001-A8AC-4262-BB08-F2BE5C3654F7}"/>
            </c:ext>
          </c:extLst>
        </c:ser>
        <c:ser>
          <c:idx val="2"/>
          <c:order val="2"/>
          <c:tx>
            <c:strRef>
              <c:f>Sheet9!$D$1</c:f>
              <c:strCache>
                <c:ptCount val="1"/>
                <c:pt idx="0">
                  <c:v>FY 2013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Sheet9!$A$2:$A$3</c:f>
              <c:strCache>
                <c:ptCount val="1"/>
                <c:pt idx="0">
                  <c:v>Statewide</c:v>
                </c:pt>
              </c:strCache>
            </c:strRef>
          </c:cat>
          <c:val>
            <c:numRef>
              <c:f>Sheet9!$D$2:$D$3</c:f>
              <c:numCache>
                <c:formatCode>General</c:formatCode>
                <c:ptCount val="1"/>
                <c:pt idx="0">
                  <c:v>3877</c:v>
                </c:pt>
              </c:numCache>
            </c:numRef>
          </c:val>
          <c:extLst>
            <c:ext xmlns:c16="http://schemas.microsoft.com/office/drawing/2014/chart" uri="{C3380CC4-5D6E-409C-BE32-E72D297353CC}">
              <c16:uniqueId val="{00000002-A8AC-4262-BB08-F2BE5C3654F7}"/>
            </c:ext>
          </c:extLst>
        </c:ser>
        <c:ser>
          <c:idx val="3"/>
          <c:order val="3"/>
          <c:tx>
            <c:strRef>
              <c:f>Sheet9!$E$1</c:f>
              <c:strCache>
                <c:ptCount val="1"/>
                <c:pt idx="0">
                  <c:v>FY 2014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Sheet9!$A$2:$A$3</c:f>
              <c:strCache>
                <c:ptCount val="1"/>
                <c:pt idx="0">
                  <c:v>Statewide</c:v>
                </c:pt>
              </c:strCache>
            </c:strRef>
          </c:cat>
          <c:val>
            <c:numRef>
              <c:f>Sheet9!$E$2:$E$3</c:f>
              <c:numCache>
                <c:formatCode>General</c:formatCode>
                <c:ptCount val="1"/>
                <c:pt idx="0">
                  <c:v>3934</c:v>
                </c:pt>
              </c:numCache>
            </c:numRef>
          </c:val>
          <c:extLst>
            <c:ext xmlns:c16="http://schemas.microsoft.com/office/drawing/2014/chart" uri="{C3380CC4-5D6E-409C-BE32-E72D297353CC}">
              <c16:uniqueId val="{00000003-A8AC-4262-BB08-F2BE5C3654F7}"/>
            </c:ext>
          </c:extLst>
        </c:ser>
        <c:ser>
          <c:idx val="4"/>
          <c:order val="4"/>
          <c:tx>
            <c:strRef>
              <c:f>Sheet9!$F$1</c:f>
              <c:strCache>
                <c:ptCount val="1"/>
                <c:pt idx="0">
                  <c:v>FY 2015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Sheet9!$A$2:$A$3</c:f>
              <c:strCache>
                <c:ptCount val="1"/>
                <c:pt idx="0">
                  <c:v>Statewide</c:v>
                </c:pt>
              </c:strCache>
            </c:strRef>
          </c:cat>
          <c:val>
            <c:numRef>
              <c:f>Sheet9!$F$2:$F$3</c:f>
              <c:numCache>
                <c:formatCode>General</c:formatCode>
                <c:ptCount val="1"/>
                <c:pt idx="0">
                  <c:v>4386</c:v>
                </c:pt>
              </c:numCache>
            </c:numRef>
          </c:val>
          <c:extLst>
            <c:ext xmlns:c16="http://schemas.microsoft.com/office/drawing/2014/chart" uri="{C3380CC4-5D6E-409C-BE32-E72D297353CC}">
              <c16:uniqueId val="{00000004-A8AC-4262-BB08-F2BE5C3654F7}"/>
            </c:ext>
          </c:extLst>
        </c:ser>
        <c:ser>
          <c:idx val="5"/>
          <c:order val="5"/>
          <c:tx>
            <c:strRef>
              <c:f>Sheet9!$G$1</c:f>
              <c:strCache>
                <c:ptCount val="1"/>
                <c:pt idx="0">
                  <c:v>FY 2016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Sheet9!$A$2:$A$3</c:f>
              <c:strCache>
                <c:ptCount val="1"/>
                <c:pt idx="0">
                  <c:v>Statewide</c:v>
                </c:pt>
              </c:strCache>
            </c:strRef>
          </c:cat>
          <c:val>
            <c:numRef>
              <c:f>Sheet9!$G$2:$G$3</c:f>
              <c:numCache>
                <c:formatCode>General</c:formatCode>
                <c:ptCount val="1"/>
                <c:pt idx="0">
                  <c:v>5508</c:v>
                </c:pt>
              </c:numCache>
            </c:numRef>
          </c:val>
          <c:extLst>
            <c:ext xmlns:c16="http://schemas.microsoft.com/office/drawing/2014/chart" uri="{C3380CC4-5D6E-409C-BE32-E72D297353CC}">
              <c16:uniqueId val="{00000005-A8AC-4262-BB08-F2BE5C3654F7}"/>
            </c:ext>
          </c:extLst>
        </c:ser>
        <c:dLbls>
          <c:showLegendKey val="0"/>
          <c:showVal val="1"/>
          <c:showCatName val="0"/>
          <c:showSerName val="0"/>
          <c:showPercent val="0"/>
          <c:showBubbleSize val="0"/>
        </c:dLbls>
        <c:gapWidth val="219"/>
        <c:overlap val="-27"/>
        <c:axId val="351158944"/>
        <c:axId val="351160120"/>
      </c:barChart>
      <c:catAx>
        <c:axId val="351158944"/>
        <c:scaling>
          <c:orientation val="minMax"/>
        </c:scaling>
        <c:delete val="1"/>
        <c:axPos val="b"/>
        <c:numFmt formatCode="General" sourceLinked="1"/>
        <c:majorTickMark val="none"/>
        <c:minorTickMark val="none"/>
        <c:tickLblPos val="nextTo"/>
        <c:crossAx val="351160120"/>
        <c:crosses val="autoZero"/>
        <c:auto val="1"/>
        <c:lblAlgn val="ctr"/>
        <c:lblOffset val="100"/>
        <c:noMultiLvlLbl val="0"/>
      </c:catAx>
      <c:valAx>
        <c:axId val="351160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51158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Cost Per Case</a:t>
            </a:r>
            <a:r>
              <a:rPr lang="en-US" baseline="0"/>
              <a:t> Served -- FY 2016</a:t>
            </a:r>
            <a:r>
              <a:rPr lang="en-US"/>
              <a:t> </a:t>
            </a:r>
          </a:p>
        </c:rich>
      </c:tx>
      <c:overlay val="0"/>
      <c:spPr>
        <a:noFill/>
        <a:ln>
          <a:noFill/>
        </a:ln>
        <a:effectLst/>
      </c:spPr>
    </c:title>
    <c:autoTitleDeleted val="0"/>
    <c:plotArea>
      <c:layout>
        <c:manualLayout>
          <c:layoutTarget val="inner"/>
          <c:xMode val="edge"/>
          <c:yMode val="edge"/>
          <c:x val="0.12023971665703949"/>
          <c:y val="0.12840625000000003"/>
          <c:w val="0.87976028334296053"/>
          <c:h val="0.74011441929133859"/>
        </c:manualLayout>
      </c:layout>
      <c:barChart>
        <c:barDir val="col"/>
        <c:grouping val="clustered"/>
        <c:varyColors val="0"/>
        <c:ser>
          <c:idx val="2"/>
          <c:order val="2"/>
          <c:tx>
            <c:strRef>
              <c:f>Sheet2!$D$28</c:f>
              <c:strCache>
                <c:ptCount val="1"/>
                <c:pt idx="0">
                  <c:v>Cost Per Distinct Case </c:v>
                </c:pt>
              </c:strCache>
            </c:strRef>
          </c:tx>
          <c:spPr>
            <a:solidFill>
              <a:schemeClr val="accent1">
                <a:lumMod val="75000"/>
              </a:schemeClr>
            </a:solidFill>
            <a:ln>
              <a:noFill/>
            </a:ln>
            <a:effectLst/>
          </c:spPr>
          <c:invertIfNegative val="0"/>
          <c:cat>
            <c:strRef>
              <c:f>Sheet2!$A$29:$A$38</c:f>
              <c:strCache>
                <c:ptCount val="10"/>
                <c:pt idx="0">
                  <c:v>Eighth</c:v>
                </c:pt>
                <c:pt idx="1">
                  <c:v>Fifth</c:v>
                </c:pt>
                <c:pt idx="2">
                  <c:v>First</c:v>
                </c:pt>
                <c:pt idx="3">
                  <c:v>Fourth</c:v>
                </c:pt>
                <c:pt idx="4">
                  <c:v>Ninth</c:v>
                </c:pt>
                <c:pt idx="5">
                  <c:v>Second</c:v>
                </c:pt>
                <c:pt idx="6">
                  <c:v>Seventh</c:v>
                </c:pt>
                <c:pt idx="7">
                  <c:v>Sixth</c:v>
                </c:pt>
                <c:pt idx="8">
                  <c:v>Tenth</c:v>
                </c:pt>
                <c:pt idx="9">
                  <c:v>Third</c:v>
                </c:pt>
              </c:strCache>
            </c:strRef>
          </c:cat>
          <c:val>
            <c:numRef>
              <c:f>Sheet2!$D$29:$D$38</c:f>
              <c:numCache>
                <c:formatCode>"$"#,##0.00</c:formatCode>
                <c:ptCount val="10"/>
                <c:pt idx="0">
                  <c:v>1549.4804804804805</c:v>
                </c:pt>
                <c:pt idx="1">
                  <c:v>1206.5401129943502</c:v>
                </c:pt>
                <c:pt idx="2">
                  <c:v>1452.7270000000001</c:v>
                </c:pt>
                <c:pt idx="3">
                  <c:v>1242.3417721518988</c:v>
                </c:pt>
                <c:pt idx="4">
                  <c:v>1334.7274352100089</c:v>
                </c:pt>
                <c:pt idx="5">
                  <c:v>1368.0894788593903</c:v>
                </c:pt>
                <c:pt idx="6">
                  <c:v>1338.7433392539965</c:v>
                </c:pt>
                <c:pt idx="7">
                  <c:v>1035.5986842105262</c:v>
                </c:pt>
                <c:pt idx="8">
                  <c:v>1602.3235547886109</c:v>
                </c:pt>
                <c:pt idx="9">
                  <c:v>1232.3401015228426</c:v>
                </c:pt>
              </c:numCache>
            </c:numRef>
          </c:val>
          <c:extLst>
            <c:ext xmlns:c16="http://schemas.microsoft.com/office/drawing/2014/chart" uri="{C3380CC4-5D6E-409C-BE32-E72D297353CC}">
              <c16:uniqueId val="{00000000-FCC9-474E-90C5-110BD43FC606}"/>
            </c:ext>
          </c:extLst>
        </c:ser>
        <c:dLbls>
          <c:showLegendKey val="0"/>
          <c:showVal val="0"/>
          <c:showCatName val="0"/>
          <c:showSerName val="0"/>
          <c:showPercent val="0"/>
          <c:showBubbleSize val="0"/>
        </c:dLbls>
        <c:gapWidth val="219"/>
        <c:overlap val="-27"/>
        <c:axId val="352088688"/>
        <c:axId val="352089080"/>
        <c:extLst>
          <c:ext xmlns:c15="http://schemas.microsoft.com/office/drawing/2012/chart" uri="{02D57815-91ED-43cb-92C2-25804820EDAC}">
            <c15:filteredBarSeries>
              <c15:ser>
                <c:idx val="0"/>
                <c:order val="0"/>
                <c:tx>
                  <c:strRef>
                    <c:extLst>
                      <c:ext uri="{02D57815-91ED-43cb-92C2-25804820EDAC}">
                        <c15:formulaRef>
                          <c15:sqref>Sheet2!$B$28</c15:sqref>
                        </c15:formulaRef>
                      </c:ext>
                    </c:extLst>
                    <c:strCache>
                      <c:ptCount val="1"/>
                      <c:pt idx="0">
                        <c:v>Total Cases Served</c:v>
                      </c:pt>
                    </c:strCache>
                  </c:strRef>
                </c:tx>
                <c:spPr>
                  <a:solidFill>
                    <a:schemeClr val="accent1"/>
                  </a:solidFill>
                  <a:ln>
                    <a:noFill/>
                  </a:ln>
                  <a:effectLst/>
                </c:spPr>
                <c:invertIfNegative val="0"/>
                <c:cat>
                  <c:strRef>
                    <c:extLst>
                      <c:ext uri="{02D57815-91ED-43cb-92C2-25804820EDAC}">
                        <c15:formulaRef>
                          <c15:sqref>Sheet2!$A$29:$A$38</c15:sqref>
                        </c15:formulaRef>
                      </c:ext>
                    </c:extLst>
                    <c:strCache>
                      <c:ptCount val="10"/>
                      <c:pt idx="0">
                        <c:v>Eighth</c:v>
                      </c:pt>
                      <c:pt idx="1">
                        <c:v>Fifth</c:v>
                      </c:pt>
                      <c:pt idx="2">
                        <c:v>First</c:v>
                      </c:pt>
                      <c:pt idx="3">
                        <c:v>Fourth</c:v>
                      </c:pt>
                      <c:pt idx="4">
                        <c:v>Ninth</c:v>
                      </c:pt>
                      <c:pt idx="5">
                        <c:v>Second</c:v>
                      </c:pt>
                      <c:pt idx="6">
                        <c:v>Seventh</c:v>
                      </c:pt>
                      <c:pt idx="7">
                        <c:v>Sixth</c:v>
                      </c:pt>
                      <c:pt idx="8">
                        <c:v>Tenth</c:v>
                      </c:pt>
                      <c:pt idx="9">
                        <c:v>Third</c:v>
                      </c:pt>
                    </c:strCache>
                  </c:strRef>
                </c:cat>
                <c:val>
                  <c:numRef>
                    <c:extLst>
                      <c:ext uri="{02D57815-91ED-43cb-92C2-25804820EDAC}">
                        <c15:formulaRef>
                          <c15:sqref>Sheet2!$B$29:$B$38</c15:sqref>
                        </c15:formulaRef>
                      </c:ext>
                    </c:extLst>
                    <c:numCache>
                      <c:formatCode>General</c:formatCode>
                      <c:ptCount val="10"/>
                      <c:pt idx="0">
                        <c:v>333</c:v>
                      </c:pt>
                      <c:pt idx="1">
                        <c:v>885</c:v>
                      </c:pt>
                      <c:pt idx="2">
                        <c:v>1000</c:v>
                      </c:pt>
                      <c:pt idx="3">
                        <c:v>2291</c:v>
                      </c:pt>
                      <c:pt idx="4">
                        <c:v>1119</c:v>
                      </c:pt>
                      <c:pt idx="5">
                        <c:v>1017</c:v>
                      </c:pt>
                      <c:pt idx="6">
                        <c:v>1126</c:v>
                      </c:pt>
                      <c:pt idx="7">
                        <c:v>1064</c:v>
                      </c:pt>
                      <c:pt idx="8">
                        <c:v>1159</c:v>
                      </c:pt>
                      <c:pt idx="9">
                        <c:v>788</c:v>
                      </c:pt>
                    </c:numCache>
                  </c:numRef>
                </c:val>
                <c:extLst>
                  <c:ext xmlns:c16="http://schemas.microsoft.com/office/drawing/2014/chart" uri="{C3380CC4-5D6E-409C-BE32-E72D297353CC}">
                    <c16:uniqueId val="{00000001-FCC9-474E-90C5-110BD43FC60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Sheet2!$C$28</c15:sqref>
                        </c15:formulaRef>
                      </c:ext>
                    </c:extLst>
                    <c:strCache>
                      <c:ptCount val="1"/>
                      <c:pt idx="0">
                        <c:v>Projected Expenditures</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Sheet2!$A$29:$A$38</c15:sqref>
                        </c15:formulaRef>
                      </c:ext>
                    </c:extLst>
                    <c:strCache>
                      <c:ptCount val="10"/>
                      <c:pt idx="0">
                        <c:v>Eighth</c:v>
                      </c:pt>
                      <c:pt idx="1">
                        <c:v>Fifth</c:v>
                      </c:pt>
                      <c:pt idx="2">
                        <c:v>First</c:v>
                      </c:pt>
                      <c:pt idx="3">
                        <c:v>Fourth</c:v>
                      </c:pt>
                      <c:pt idx="4">
                        <c:v>Ninth</c:v>
                      </c:pt>
                      <c:pt idx="5">
                        <c:v>Second</c:v>
                      </c:pt>
                      <c:pt idx="6">
                        <c:v>Seventh</c:v>
                      </c:pt>
                      <c:pt idx="7">
                        <c:v>Sixth</c:v>
                      </c:pt>
                      <c:pt idx="8">
                        <c:v>Tenth</c:v>
                      </c:pt>
                      <c:pt idx="9">
                        <c:v>Third</c:v>
                      </c:pt>
                    </c:strCache>
                  </c:strRef>
                </c:cat>
                <c:val>
                  <c:numRef>
                    <c:extLst xmlns:c15="http://schemas.microsoft.com/office/drawing/2012/chart">
                      <c:ext xmlns:c15="http://schemas.microsoft.com/office/drawing/2012/chart" uri="{02D57815-91ED-43cb-92C2-25804820EDAC}">
                        <c15:formulaRef>
                          <c15:sqref>Sheet2!$C$29:$C$38</c15:sqref>
                        </c15:formulaRef>
                      </c:ext>
                    </c:extLst>
                    <c:numCache>
                      <c:formatCode>"$"#,##0.00</c:formatCode>
                      <c:ptCount val="10"/>
                      <c:pt idx="0">
                        <c:v>515977</c:v>
                      </c:pt>
                      <c:pt idx="1">
                        <c:v>1067788</c:v>
                      </c:pt>
                      <c:pt idx="2">
                        <c:v>1452727</c:v>
                      </c:pt>
                      <c:pt idx="3">
                        <c:v>2846205</c:v>
                      </c:pt>
                      <c:pt idx="4">
                        <c:v>1493560</c:v>
                      </c:pt>
                      <c:pt idx="5">
                        <c:v>1391347</c:v>
                      </c:pt>
                      <c:pt idx="6">
                        <c:v>1507425</c:v>
                      </c:pt>
                      <c:pt idx="7">
                        <c:v>1101877</c:v>
                      </c:pt>
                      <c:pt idx="8">
                        <c:v>1857093</c:v>
                      </c:pt>
                      <c:pt idx="9">
                        <c:v>971084</c:v>
                      </c:pt>
                    </c:numCache>
                  </c:numRef>
                </c:val>
                <c:extLst xmlns:c15="http://schemas.microsoft.com/office/drawing/2012/chart">
                  <c:ext xmlns:c16="http://schemas.microsoft.com/office/drawing/2014/chart" uri="{C3380CC4-5D6E-409C-BE32-E72D297353CC}">
                    <c16:uniqueId val="{00000002-FCC9-474E-90C5-110BD43FC60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Sheet2!$E$28</c15:sqref>
                        </c15:formulaRef>
                      </c:ext>
                    </c:extLst>
                    <c:strCache>
                      <c:ptCount val="1"/>
                      <c:pt idx="0">
                        <c:v>Rank</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Sheet2!$A$29:$A$38</c15:sqref>
                        </c15:formulaRef>
                      </c:ext>
                    </c:extLst>
                    <c:strCache>
                      <c:ptCount val="10"/>
                      <c:pt idx="0">
                        <c:v>Eighth</c:v>
                      </c:pt>
                      <c:pt idx="1">
                        <c:v>Fifth</c:v>
                      </c:pt>
                      <c:pt idx="2">
                        <c:v>First</c:v>
                      </c:pt>
                      <c:pt idx="3">
                        <c:v>Fourth</c:v>
                      </c:pt>
                      <c:pt idx="4">
                        <c:v>Ninth</c:v>
                      </c:pt>
                      <c:pt idx="5">
                        <c:v>Second</c:v>
                      </c:pt>
                      <c:pt idx="6">
                        <c:v>Seventh</c:v>
                      </c:pt>
                      <c:pt idx="7">
                        <c:v>Sixth</c:v>
                      </c:pt>
                      <c:pt idx="8">
                        <c:v>Tenth</c:v>
                      </c:pt>
                      <c:pt idx="9">
                        <c:v>Third</c:v>
                      </c:pt>
                    </c:strCache>
                  </c:strRef>
                </c:cat>
                <c:val>
                  <c:numRef>
                    <c:extLst xmlns:c15="http://schemas.microsoft.com/office/drawing/2012/chart">
                      <c:ext xmlns:c15="http://schemas.microsoft.com/office/drawing/2012/chart" uri="{02D57815-91ED-43cb-92C2-25804820EDAC}">
                        <c15:formulaRef>
                          <c15:sqref>Sheet2!$E$29:$E$38</c15:sqref>
                        </c15:formulaRef>
                      </c:ext>
                    </c:extLst>
                    <c:numCache>
                      <c:formatCode>General</c:formatCode>
                      <c:ptCount val="10"/>
                      <c:pt idx="0">
                        <c:v>2</c:v>
                      </c:pt>
                      <c:pt idx="1">
                        <c:v>9</c:v>
                      </c:pt>
                      <c:pt idx="2">
                        <c:v>3</c:v>
                      </c:pt>
                      <c:pt idx="3">
                        <c:v>7</c:v>
                      </c:pt>
                      <c:pt idx="4">
                        <c:v>6</c:v>
                      </c:pt>
                      <c:pt idx="5">
                        <c:v>4</c:v>
                      </c:pt>
                      <c:pt idx="6">
                        <c:v>5</c:v>
                      </c:pt>
                      <c:pt idx="7">
                        <c:v>10</c:v>
                      </c:pt>
                      <c:pt idx="8">
                        <c:v>1</c:v>
                      </c:pt>
                      <c:pt idx="9">
                        <c:v>8</c:v>
                      </c:pt>
                    </c:numCache>
                  </c:numRef>
                </c:val>
                <c:extLst xmlns:c15="http://schemas.microsoft.com/office/drawing/2012/chart">
                  <c:ext xmlns:c16="http://schemas.microsoft.com/office/drawing/2014/chart" uri="{C3380CC4-5D6E-409C-BE32-E72D297353CC}">
                    <c16:uniqueId val="{00000003-FCC9-474E-90C5-110BD43FC606}"/>
                  </c:ext>
                </c:extLst>
              </c15:ser>
            </c15:filteredBarSeries>
          </c:ext>
        </c:extLst>
      </c:barChart>
      <c:catAx>
        <c:axId val="35208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089080"/>
        <c:crosses val="autoZero"/>
        <c:auto val="1"/>
        <c:lblAlgn val="ctr"/>
        <c:lblOffset val="100"/>
        <c:noMultiLvlLbl val="0"/>
      </c:catAx>
      <c:valAx>
        <c:axId val="352089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088688"/>
        <c:crosses val="autoZero"/>
        <c:crossBetween val="between"/>
      </c:valAx>
      <c:spPr>
        <a:noFill/>
        <a:ln>
          <a:noFill/>
        </a:ln>
        <a:effectLst/>
      </c:spPr>
    </c:plotArea>
    <c:legend>
      <c:legendPos val="b"/>
      <c:layout>
        <c:manualLayout>
          <c:xMode val="edge"/>
          <c:yMode val="edge"/>
          <c:x val="0.38523646808299905"/>
          <c:y val="0.93697434879463593"/>
          <c:w val="0.22952706383400187"/>
          <c:h val="6.30256512053640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[NCSC Child Export January 2017.xlsx]Sheet2!PivotTable6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Child Assignments by District</a:t>
            </a:r>
            <a:endParaRPr lang="en-US"/>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1909811778084884E-2"/>
          <c:y val="0.18411186011820466"/>
          <c:w val="0.92228708336972931"/>
          <c:h val="0.72860628033006669"/>
        </c:manualLayout>
      </c:layout>
      <c:barChart>
        <c:barDir val="col"/>
        <c:grouping val="clustered"/>
        <c:varyColors val="0"/>
        <c:ser>
          <c:idx val="0"/>
          <c:order val="0"/>
          <c:tx>
            <c:strRef>
              <c:f>Sheet2!$B$3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Sheet2!$A$4:$A$14</c:f>
              <c:strCache>
                <c:ptCount val="10"/>
                <c:pt idx="0">
                  <c:v>Fourth</c:v>
                </c:pt>
                <c:pt idx="1">
                  <c:v>Seventh</c:v>
                </c:pt>
                <c:pt idx="2">
                  <c:v>Ninth</c:v>
                </c:pt>
                <c:pt idx="3">
                  <c:v>Second</c:v>
                </c:pt>
                <c:pt idx="4">
                  <c:v>Tenth</c:v>
                </c:pt>
                <c:pt idx="5">
                  <c:v>First</c:v>
                </c:pt>
                <c:pt idx="6">
                  <c:v>Sixth</c:v>
                </c:pt>
                <c:pt idx="7">
                  <c:v>Fifth</c:v>
                </c:pt>
                <c:pt idx="8">
                  <c:v>Third</c:v>
                </c:pt>
                <c:pt idx="9">
                  <c:v>Eighth</c:v>
                </c:pt>
              </c:strCache>
            </c:strRef>
          </c:cat>
          <c:val>
            <c:numRef>
              <c:f>Sheet2!$B$4:$B$14</c:f>
              <c:numCache>
                <c:formatCode>General</c:formatCode>
                <c:ptCount val="10"/>
                <c:pt idx="0">
                  <c:v>2363</c:v>
                </c:pt>
                <c:pt idx="1">
                  <c:v>1101</c:v>
                </c:pt>
                <c:pt idx="2">
                  <c:v>1070</c:v>
                </c:pt>
                <c:pt idx="3">
                  <c:v>1003</c:v>
                </c:pt>
                <c:pt idx="4">
                  <c:v>984</c:v>
                </c:pt>
                <c:pt idx="5">
                  <c:v>958</c:v>
                </c:pt>
                <c:pt idx="6">
                  <c:v>890</c:v>
                </c:pt>
                <c:pt idx="7">
                  <c:v>764</c:v>
                </c:pt>
                <c:pt idx="8">
                  <c:v>665</c:v>
                </c:pt>
                <c:pt idx="9">
                  <c:v>230</c:v>
                </c:pt>
              </c:numCache>
            </c:numRef>
          </c:val>
          <c:extLst>
            <c:ext xmlns:c16="http://schemas.microsoft.com/office/drawing/2014/chart" uri="{C3380CC4-5D6E-409C-BE32-E72D297353CC}">
              <c16:uniqueId val="{00000000-77D1-4E81-8C3A-2505C67709EA}"/>
            </c:ext>
          </c:extLst>
        </c:ser>
        <c:dLbls>
          <c:showLegendKey val="0"/>
          <c:showVal val="1"/>
          <c:showCatName val="0"/>
          <c:showSerName val="0"/>
          <c:showPercent val="0"/>
          <c:showBubbleSize val="0"/>
        </c:dLbls>
        <c:gapWidth val="150"/>
        <c:overlap val="-25"/>
        <c:axId val="347210768"/>
        <c:axId val="347211160"/>
      </c:barChart>
      <c:catAx>
        <c:axId val="34721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211160"/>
        <c:crosses val="autoZero"/>
        <c:auto val="1"/>
        <c:lblAlgn val="ctr"/>
        <c:lblOffset val="100"/>
        <c:noMultiLvlLbl val="0"/>
      </c:catAx>
      <c:valAx>
        <c:axId val="347211160"/>
        <c:scaling>
          <c:orientation val="minMax"/>
        </c:scaling>
        <c:delete val="1"/>
        <c:axPos val="l"/>
        <c:numFmt formatCode="General" sourceLinked="1"/>
        <c:majorTickMark val="none"/>
        <c:minorTickMark val="none"/>
        <c:tickLblPos val="nextTo"/>
        <c:crossAx val="347210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Average</a:t>
            </a:r>
            <a:r>
              <a:rPr lang="en-US" baseline="0" dirty="0"/>
              <a:t> Cases Per GAL FTE by District - January 2017</a:t>
            </a:r>
            <a:endParaRPr lang="en-US" dirty="0"/>
          </a:p>
        </c:rich>
      </c:tx>
      <c:overlay val="0"/>
      <c:spPr>
        <a:noFill/>
        <a:ln>
          <a:noFill/>
        </a:ln>
        <a:effectLst/>
      </c:spPr>
    </c:title>
    <c:autoTitleDeleted val="0"/>
    <c:plotArea>
      <c:layout/>
      <c:barChart>
        <c:barDir val="col"/>
        <c:grouping val="clustered"/>
        <c:varyColors val="0"/>
        <c:ser>
          <c:idx val="3"/>
          <c:order val="3"/>
          <c:tx>
            <c:strRef>
              <c:f>'[GAL FTE Caseload January 2017.xlsx]Sheet3'!$E$1</c:f>
              <c:strCache>
                <c:ptCount val="1"/>
                <c:pt idx="0">
                  <c:v>Cases Per GAL FTE</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 FTE Caseload January 2017.xlsx]Sheet3'!$A$2:$A$11</c:f>
              <c:strCache>
                <c:ptCount val="10"/>
                <c:pt idx="0">
                  <c:v>Fifth</c:v>
                </c:pt>
                <c:pt idx="1">
                  <c:v>Sixth</c:v>
                </c:pt>
                <c:pt idx="2">
                  <c:v>Third</c:v>
                </c:pt>
                <c:pt idx="3">
                  <c:v>Seventh</c:v>
                </c:pt>
                <c:pt idx="4">
                  <c:v>Ninth</c:v>
                </c:pt>
                <c:pt idx="5">
                  <c:v>Fourth</c:v>
                </c:pt>
                <c:pt idx="6">
                  <c:v>First</c:v>
                </c:pt>
                <c:pt idx="7">
                  <c:v>Second</c:v>
                </c:pt>
                <c:pt idx="8">
                  <c:v>Tenth</c:v>
                </c:pt>
                <c:pt idx="9">
                  <c:v>Eighth</c:v>
                </c:pt>
              </c:strCache>
            </c:strRef>
          </c:cat>
          <c:val>
            <c:numRef>
              <c:f>'[GAL FTE Caseload January 2017.xlsx]Sheet3'!$E$2:$E$11</c:f>
              <c:numCache>
                <c:formatCode>0.00</c:formatCode>
                <c:ptCount val="10"/>
                <c:pt idx="0">
                  <c:v>35.133020344287949</c:v>
                </c:pt>
                <c:pt idx="1">
                  <c:v>36.574074074074069</c:v>
                </c:pt>
                <c:pt idx="2">
                  <c:v>35.25114155251142</c:v>
                </c:pt>
                <c:pt idx="3">
                  <c:v>31.115557778889446</c:v>
                </c:pt>
                <c:pt idx="4">
                  <c:v>34.254888739042478</c:v>
                </c:pt>
                <c:pt idx="5">
                  <c:v>28.607594936708864</c:v>
                </c:pt>
                <c:pt idx="6">
                  <c:v>30</c:v>
                </c:pt>
                <c:pt idx="7">
                  <c:v>28.326530612244898</c:v>
                </c:pt>
                <c:pt idx="8">
                  <c:v>23.575011399908799</c:v>
                </c:pt>
                <c:pt idx="9">
                  <c:v>24.869565217391305</c:v>
                </c:pt>
              </c:numCache>
            </c:numRef>
          </c:val>
          <c:extLst>
            <c:ext xmlns:c16="http://schemas.microsoft.com/office/drawing/2014/chart" uri="{C3380CC4-5D6E-409C-BE32-E72D297353CC}">
              <c16:uniqueId val="{00000000-1A0C-48FE-AF75-6F350AC184F1}"/>
            </c:ext>
          </c:extLst>
        </c:ser>
        <c:dLbls>
          <c:showLegendKey val="0"/>
          <c:showVal val="1"/>
          <c:showCatName val="0"/>
          <c:showSerName val="0"/>
          <c:showPercent val="0"/>
          <c:showBubbleSize val="0"/>
        </c:dLbls>
        <c:gapWidth val="150"/>
        <c:overlap val="-25"/>
        <c:axId val="347211944"/>
        <c:axId val="352134856"/>
        <c:extLst>
          <c:ext xmlns:c15="http://schemas.microsoft.com/office/drawing/2012/chart" uri="{02D57815-91ED-43cb-92C2-25804820EDAC}">
            <c15:filteredBarSeries>
              <c15:ser>
                <c:idx val="0"/>
                <c:order val="0"/>
                <c:tx>
                  <c:strRef>
                    <c:extLst>
                      <c:ext uri="{02D57815-91ED-43cb-92C2-25804820EDAC}">
                        <c15:formulaRef>
                          <c15:sqref>'[GAL FTE Caseload January 2017.xlsx]Sheet3'!$B$1</c15:sqref>
                        </c15:formulaRef>
                      </c:ext>
                    </c:extLst>
                    <c:strCache>
                      <c:ptCount val="1"/>
                      <c:pt idx="0">
                        <c:v>FTE</c:v>
                      </c:pt>
                    </c:strCache>
                  </c:strRef>
                </c:tx>
                <c:spPr>
                  <a:solidFill>
                    <a:schemeClr val="accent6">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'[GAL FTE Caseload January 2017.xlsx]Sheet3'!$A$2:$A$11</c15:sqref>
                        </c15:formulaRef>
                      </c:ext>
                    </c:extLst>
                    <c:strCache>
                      <c:ptCount val="10"/>
                      <c:pt idx="0">
                        <c:v>Fifth</c:v>
                      </c:pt>
                      <c:pt idx="1">
                        <c:v>Sixth</c:v>
                      </c:pt>
                      <c:pt idx="2">
                        <c:v>Third</c:v>
                      </c:pt>
                      <c:pt idx="3">
                        <c:v>Seventh</c:v>
                      </c:pt>
                      <c:pt idx="4">
                        <c:v>Ninth</c:v>
                      </c:pt>
                      <c:pt idx="5">
                        <c:v>Fourth</c:v>
                      </c:pt>
                      <c:pt idx="6">
                        <c:v>First</c:v>
                      </c:pt>
                      <c:pt idx="7">
                        <c:v>Second</c:v>
                      </c:pt>
                      <c:pt idx="8">
                        <c:v>Tenth</c:v>
                      </c:pt>
                      <c:pt idx="9">
                        <c:v>Eighth</c:v>
                      </c:pt>
                    </c:strCache>
                  </c:strRef>
                </c:cat>
                <c:val>
                  <c:numRef>
                    <c:extLst>
                      <c:ext uri="{02D57815-91ED-43cb-92C2-25804820EDAC}">
                        <c15:formulaRef>
                          <c15:sqref>'[GAL FTE Caseload January 2017.xlsx]Sheet3'!$B$2:$B$11</c15:sqref>
                        </c15:formulaRef>
                      </c:ext>
                    </c:extLst>
                    <c:numCache>
                      <c:formatCode>General</c:formatCode>
                      <c:ptCount val="10"/>
                      <c:pt idx="0">
                        <c:v>1278</c:v>
                      </c:pt>
                      <c:pt idx="1">
                        <c:v>1296</c:v>
                      </c:pt>
                      <c:pt idx="2">
                        <c:v>1095</c:v>
                      </c:pt>
                      <c:pt idx="3">
                        <c:v>1999</c:v>
                      </c:pt>
                      <c:pt idx="4">
                        <c:v>1483</c:v>
                      </c:pt>
                      <c:pt idx="5">
                        <c:v>2765</c:v>
                      </c:pt>
                      <c:pt idx="6">
                        <c:v>1880</c:v>
                      </c:pt>
                      <c:pt idx="7">
                        <c:v>1225</c:v>
                      </c:pt>
                      <c:pt idx="8">
                        <c:v>2193</c:v>
                      </c:pt>
                      <c:pt idx="9">
                        <c:v>575</c:v>
                      </c:pt>
                    </c:numCache>
                  </c:numRef>
                </c:val>
                <c:extLst>
                  <c:ext xmlns:c16="http://schemas.microsoft.com/office/drawing/2014/chart" uri="{C3380CC4-5D6E-409C-BE32-E72D297353CC}">
                    <c16:uniqueId val="{00000001-1A0C-48FE-AF75-6F350AC184F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'[GAL FTE Caseload January 2017.xlsx]Sheet3'!$C$1</c15:sqref>
                        </c15:formulaRef>
                      </c:ext>
                    </c:extLst>
                    <c:strCache>
                      <c:ptCount val="1"/>
                      <c:pt idx="0">
                        <c:v>GAL FTE</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'[GAL FTE Caseload January 2017.xlsx]Sheet3'!$A$2:$A$11</c15:sqref>
                        </c15:formulaRef>
                      </c:ext>
                    </c:extLst>
                    <c:strCache>
                      <c:ptCount val="10"/>
                      <c:pt idx="0">
                        <c:v>Fifth</c:v>
                      </c:pt>
                      <c:pt idx="1">
                        <c:v>Sixth</c:v>
                      </c:pt>
                      <c:pt idx="2">
                        <c:v>Third</c:v>
                      </c:pt>
                      <c:pt idx="3">
                        <c:v>Seventh</c:v>
                      </c:pt>
                      <c:pt idx="4">
                        <c:v>Ninth</c:v>
                      </c:pt>
                      <c:pt idx="5">
                        <c:v>Fourth</c:v>
                      </c:pt>
                      <c:pt idx="6">
                        <c:v>First</c:v>
                      </c:pt>
                      <c:pt idx="7">
                        <c:v>Second</c:v>
                      </c:pt>
                      <c:pt idx="8">
                        <c:v>Tenth</c:v>
                      </c:pt>
                      <c:pt idx="9">
                        <c:v>Eighth</c:v>
                      </c:pt>
                    </c:strCache>
                  </c:strRef>
                </c:cat>
                <c:val>
                  <c:numRef>
                    <c:extLst xmlns:c15="http://schemas.microsoft.com/office/drawing/2012/chart">
                      <c:ext xmlns:c15="http://schemas.microsoft.com/office/drawing/2012/chart" uri="{02D57815-91ED-43cb-92C2-25804820EDAC}">
                        <c15:formulaRef>
                          <c15:sqref>'[GAL FTE Caseload January 2017.xlsx]Sheet3'!$C$2:$C$11</c15:sqref>
                        </c15:formulaRef>
                      </c:ext>
                    </c:extLst>
                    <c:numCache>
                      <c:formatCode>General</c:formatCode>
                      <c:ptCount val="10"/>
                      <c:pt idx="0">
                        <c:v>12.78</c:v>
                      </c:pt>
                      <c:pt idx="1">
                        <c:v>12.96</c:v>
                      </c:pt>
                      <c:pt idx="2">
                        <c:v>10.95</c:v>
                      </c:pt>
                      <c:pt idx="3">
                        <c:v>19.989999999999998</c:v>
                      </c:pt>
                      <c:pt idx="4">
                        <c:v>14.83</c:v>
                      </c:pt>
                      <c:pt idx="5">
                        <c:v>27.65</c:v>
                      </c:pt>
                      <c:pt idx="6">
                        <c:v>18.8</c:v>
                      </c:pt>
                      <c:pt idx="7">
                        <c:v>12.25</c:v>
                      </c:pt>
                      <c:pt idx="8">
                        <c:v>21.93</c:v>
                      </c:pt>
                      <c:pt idx="9">
                        <c:v>5.75</c:v>
                      </c:pt>
                    </c:numCache>
                  </c:numRef>
                </c:val>
                <c:extLst xmlns:c15="http://schemas.microsoft.com/office/drawing/2012/chart">
                  <c:ext xmlns:c16="http://schemas.microsoft.com/office/drawing/2014/chart" uri="{C3380CC4-5D6E-409C-BE32-E72D297353CC}">
                    <c16:uniqueId val="{00000002-1A0C-48FE-AF75-6F350AC184F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'[GAL FTE Caseload January 2017.xlsx]Sheet3'!$D$1</c15:sqref>
                        </c15:formulaRef>
                      </c:ext>
                    </c:extLst>
                    <c:strCache>
                      <c:ptCount val="1"/>
                      <c:pt idx="0">
                        <c:v>Cases</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'[GAL FTE Caseload January 2017.xlsx]Sheet3'!$A$2:$A$11</c15:sqref>
                        </c15:formulaRef>
                      </c:ext>
                    </c:extLst>
                    <c:strCache>
                      <c:ptCount val="10"/>
                      <c:pt idx="0">
                        <c:v>Fifth</c:v>
                      </c:pt>
                      <c:pt idx="1">
                        <c:v>Sixth</c:v>
                      </c:pt>
                      <c:pt idx="2">
                        <c:v>Third</c:v>
                      </c:pt>
                      <c:pt idx="3">
                        <c:v>Seventh</c:v>
                      </c:pt>
                      <c:pt idx="4">
                        <c:v>Ninth</c:v>
                      </c:pt>
                      <c:pt idx="5">
                        <c:v>Fourth</c:v>
                      </c:pt>
                      <c:pt idx="6">
                        <c:v>First</c:v>
                      </c:pt>
                      <c:pt idx="7">
                        <c:v>Second</c:v>
                      </c:pt>
                      <c:pt idx="8">
                        <c:v>Tenth</c:v>
                      </c:pt>
                      <c:pt idx="9">
                        <c:v>Eighth</c:v>
                      </c:pt>
                    </c:strCache>
                  </c:strRef>
                </c:cat>
                <c:val>
                  <c:numRef>
                    <c:extLst xmlns:c15="http://schemas.microsoft.com/office/drawing/2012/chart">
                      <c:ext xmlns:c15="http://schemas.microsoft.com/office/drawing/2012/chart" uri="{02D57815-91ED-43cb-92C2-25804820EDAC}">
                        <c15:formulaRef>
                          <c15:sqref>'[GAL FTE Caseload January 2017.xlsx]Sheet3'!$D$2:$D$11</c15:sqref>
                        </c15:formulaRef>
                      </c:ext>
                    </c:extLst>
                    <c:numCache>
                      <c:formatCode>General</c:formatCode>
                      <c:ptCount val="10"/>
                      <c:pt idx="0">
                        <c:v>449</c:v>
                      </c:pt>
                      <c:pt idx="1">
                        <c:v>474</c:v>
                      </c:pt>
                      <c:pt idx="2">
                        <c:v>386</c:v>
                      </c:pt>
                      <c:pt idx="3">
                        <c:v>622</c:v>
                      </c:pt>
                      <c:pt idx="4">
                        <c:v>508</c:v>
                      </c:pt>
                      <c:pt idx="5">
                        <c:v>791</c:v>
                      </c:pt>
                      <c:pt idx="6">
                        <c:v>564</c:v>
                      </c:pt>
                      <c:pt idx="7">
                        <c:v>347</c:v>
                      </c:pt>
                      <c:pt idx="8">
                        <c:v>517</c:v>
                      </c:pt>
                      <c:pt idx="9">
                        <c:v>143</c:v>
                      </c:pt>
                    </c:numCache>
                  </c:numRef>
                </c:val>
                <c:extLst xmlns:c15="http://schemas.microsoft.com/office/drawing/2012/chart">
                  <c:ext xmlns:c16="http://schemas.microsoft.com/office/drawing/2014/chart" uri="{C3380CC4-5D6E-409C-BE32-E72D297353CC}">
                    <c16:uniqueId val="{00000003-1A0C-48FE-AF75-6F350AC184F1}"/>
                  </c:ext>
                </c:extLst>
              </c15:ser>
            </c15:filteredBarSeries>
          </c:ext>
        </c:extLst>
      </c:barChart>
      <c:catAx>
        <c:axId val="34721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34856"/>
        <c:crosses val="autoZero"/>
        <c:auto val="1"/>
        <c:lblAlgn val="ctr"/>
        <c:lblOffset val="100"/>
        <c:noMultiLvlLbl val="0"/>
      </c:catAx>
      <c:valAx>
        <c:axId val="352134856"/>
        <c:scaling>
          <c:orientation val="minMax"/>
        </c:scaling>
        <c:delete val="1"/>
        <c:axPos val="l"/>
        <c:numFmt formatCode="0.00" sourceLinked="1"/>
        <c:majorTickMark val="none"/>
        <c:minorTickMark val="none"/>
        <c:tickLblPos val="nextTo"/>
        <c:crossAx val="347211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Full Time GAL Caseload</a:t>
            </a:r>
            <a:r>
              <a:rPr lang="en-US" baseline="0"/>
              <a:t> -- January 2017</a:t>
            </a:r>
            <a:endParaRPr lang="en-US"/>
          </a:p>
        </c:rich>
      </c:tx>
      <c:overlay val="0"/>
      <c:spPr>
        <a:noFill/>
        <a:ln>
          <a:noFill/>
        </a:ln>
        <a:effectLst/>
      </c:spPr>
    </c:title>
    <c:autoTitleDeleted val="0"/>
    <c:plotArea>
      <c:layout/>
      <c:barChart>
        <c:barDir val="col"/>
        <c:grouping val="clustered"/>
        <c:varyColors val="0"/>
        <c:ser>
          <c:idx val="3"/>
          <c:order val="3"/>
          <c:tx>
            <c:strRef>
              <c:f>'[GAL FTE Caseload January 2017.xlsx]Sheet5'!$E$1</c:f>
              <c:strCache>
                <c:ptCount val="1"/>
                <c:pt idx="0">
                  <c:v>Average Full Time Caseload</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 FTE Caseload January 2017.xlsx]Sheet5'!$A$2:$A$10</c:f>
              <c:strCache>
                <c:ptCount val="9"/>
                <c:pt idx="0">
                  <c:v>Ninth</c:v>
                </c:pt>
                <c:pt idx="1">
                  <c:v>Third</c:v>
                </c:pt>
                <c:pt idx="2">
                  <c:v>Fifth</c:v>
                </c:pt>
                <c:pt idx="3">
                  <c:v>Fourth</c:v>
                </c:pt>
                <c:pt idx="4">
                  <c:v>Sixth</c:v>
                </c:pt>
                <c:pt idx="5">
                  <c:v>Seventh</c:v>
                </c:pt>
                <c:pt idx="6">
                  <c:v>Second</c:v>
                </c:pt>
                <c:pt idx="7">
                  <c:v>Tenth</c:v>
                </c:pt>
                <c:pt idx="8">
                  <c:v>First</c:v>
                </c:pt>
              </c:strCache>
            </c:strRef>
          </c:cat>
          <c:val>
            <c:numRef>
              <c:f>'[GAL FTE Caseload January 2017.xlsx]Sheet5'!$E$2:$E$10</c:f>
              <c:numCache>
                <c:formatCode>0.00</c:formatCode>
                <c:ptCount val="9"/>
                <c:pt idx="0">
                  <c:v>36</c:v>
                </c:pt>
                <c:pt idx="1">
                  <c:v>32.833333333333336</c:v>
                </c:pt>
                <c:pt idx="2">
                  <c:v>29</c:v>
                </c:pt>
                <c:pt idx="3">
                  <c:v>28.36</c:v>
                </c:pt>
                <c:pt idx="4">
                  <c:v>30.857142857142858</c:v>
                </c:pt>
                <c:pt idx="5">
                  <c:v>26.3125</c:v>
                </c:pt>
                <c:pt idx="6">
                  <c:v>27.545454545454547</c:v>
                </c:pt>
                <c:pt idx="7">
                  <c:v>24.05263157894737</c:v>
                </c:pt>
                <c:pt idx="8">
                  <c:v>25.615384615384617</c:v>
                </c:pt>
              </c:numCache>
            </c:numRef>
          </c:val>
          <c:extLst>
            <c:ext xmlns:c16="http://schemas.microsoft.com/office/drawing/2014/chart" uri="{C3380CC4-5D6E-409C-BE32-E72D297353CC}">
              <c16:uniqueId val="{00000000-5D80-4372-8947-03631A1807D5}"/>
            </c:ext>
          </c:extLst>
        </c:ser>
        <c:dLbls>
          <c:showLegendKey val="0"/>
          <c:showVal val="1"/>
          <c:showCatName val="0"/>
          <c:showSerName val="0"/>
          <c:showPercent val="0"/>
          <c:showBubbleSize val="0"/>
        </c:dLbls>
        <c:gapWidth val="150"/>
        <c:overlap val="-25"/>
        <c:axId val="352135640"/>
        <c:axId val="352136032"/>
        <c:extLst>
          <c:ext xmlns:c15="http://schemas.microsoft.com/office/drawing/2012/chart" uri="{02D57815-91ED-43cb-92C2-25804820EDAC}">
            <c15:filteredBarSeries>
              <c15:ser>
                <c:idx val="0"/>
                <c:order val="0"/>
                <c:tx>
                  <c:strRef>
                    <c:extLst>
                      <c:ext uri="{02D57815-91ED-43cb-92C2-25804820EDAC}">
                        <c15:formulaRef>
                          <c15:sqref>'[GAL FTE Caseload January 2017.xlsx]Sheet5'!$B$1</c15:sqref>
                        </c15:formulaRef>
                      </c:ext>
                    </c:extLst>
                    <c:strCache>
                      <c:ptCount val="1"/>
                      <c:pt idx="0">
                        <c:v>Full Time FTE</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'[GAL FTE Caseload January 2017.xlsx]Sheet5'!$A$2:$A$10</c15:sqref>
                        </c15:formulaRef>
                      </c:ext>
                    </c:extLst>
                    <c:strCache>
                      <c:ptCount val="9"/>
                      <c:pt idx="0">
                        <c:v>Ninth</c:v>
                      </c:pt>
                      <c:pt idx="1">
                        <c:v>Third</c:v>
                      </c:pt>
                      <c:pt idx="2">
                        <c:v>Fifth</c:v>
                      </c:pt>
                      <c:pt idx="3">
                        <c:v>Fourth</c:v>
                      </c:pt>
                      <c:pt idx="4">
                        <c:v>Sixth</c:v>
                      </c:pt>
                      <c:pt idx="5">
                        <c:v>Seventh</c:v>
                      </c:pt>
                      <c:pt idx="6">
                        <c:v>Second</c:v>
                      </c:pt>
                      <c:pt idx="7">
                        <c:v>Tenth</c:v>
                      </c:pt>
                      <c:pt idx="8">
                        <c:v>First</c:v>
                      </c:pt>
                    </c:strCache>
                  </c:strRef>
                </c:cat>
                <c:val>
                  <c:numRef>
                    <c:extLst>
                      <c:ext uri="{02D57815-91ED-43cb-92C2-25804820EDAC}">
                        <c15:formulaRef>
                          <c15:sqref>'[GAL FTE Caseload January 2017.xlsx]Sheet5'!$B$2:$B$10</c15:sqref>
                        </c15:formulaRef>
                      </c:ext>
                    </c:extLst>
                    <c:numCache>
                      <c:formatCode>General</c:formatCode>
                      <c:ptCount val="9"/>
                      <c:pt idx="0">
                        <c:v>1200</c:v>
                      </c:pt>
                      <c:pt idx="1">
                        <c:v>600</c:v>
                      </c:pt>
                      <c:pt idx="2">
                        <c:v>800</c:v>
                      </c:pt>
                      <c:pt idx="3">
                        <c:v>2500</c:v>
                      </c:pt>
                      <c:pt idx="4">
                        <c:v>700</c:v>
                      </c:pt>
                      <c:pt idx="5">
                        <c:v>1600</c:v>
                      </c:pt>
                      <c:pt idx="6">
                        <c:v>1100</c:v>
                      </c:pt>
                      <c:pt idx="7">
                        <c:v>1900</c:v>
                      </c:pt>
                      <c:pt idx="8">
                        <c:v>1300</c:v>
                      </c:pt>
                    </c:numCache>
                  </c:numRef>
                </c:val>
                <c:extLst>
                  <c:ext xmlns:c16="http://schemas.microsoft.com/office/drawing/2014/chart" uri="{C3380CC4-5D6E-409C-BE32-E72D297353CC}">
                    <c16:uniqueId val="{00000001-5D80-4372-8947-03631A1807D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'[GAL FTE Caseload January 2017.xlsx]Sheet5'!$C$1</c15:sqref>
                        </c15:formulaRef>
                      </c:ext>
                    </c:extLst>
                    <c:strCache>
                      <c:ptCount val="1"/>
                      <c:pt idx="0">
                        <c:v>Full Time </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'[GAL FTE Caseload January 2017.xlsx]Sheet5'!$A$2:$A$10</c15:sqref>
                        </c15:formulaRef>
                      </c:ext>
                    </c:extLst>
                    <c:strCache>
                      <c:ptCount val="9"/>
                      <c:pt idx="0">
                        <c:v>Ninth</c:v>
                      </c:pt>
                      <c:pt idx="1">
                        <c:v>Third</c:v>
                      </c:pt>
                      <c:pt idx="2">
                        <c:v>Fifth</c:v>
                      </c:pt>
                      <c:pt idx="3">
                        <c:v>Fourth</c:v>
                      </c:pt>
                      <c:pt idx="4">
                        <c:v>Sixth</c:v>
                      </c:pt>
                      <c:pt idx="5">
                        <c:v>Seventh</c:v>
                      </c:pt>
                      <c:pt idx="6">
                        <c:v>Second</c:v>
                      </c:pt>
                      <c:pt idx="7">
                        <c:v>Tenth</c:v>
                      </c:pt>
                      <c:pt idx="8">
                        <c:v>First</c:v>
                      </c:pt>
                    </c:strCache>
                  </c:strRef>
                </c:cat>
                <c:val>
                  <c:numRef>
                    <c:extLst xmlns:c15="http://schemas.microsoft.com/office/drawing/2012/chart">
                      <c:ext xmlns:c15="http://schemas.microsoft.com/office/drawing/2012/chart" uri="{02D57815-91ED-43cb-92C2-25804820EDAC}">
                        <c15:formulaRef>
                          <c15:sqref>'[GAL FTE Caseload January 2017.xlsx]Sheet5'!$C$2:$C$10</c15:sqref>
                        </c15:formulaRef>
                      </c:ext>
                    </c:extLst>
                    <c:numCache>
                      <c:formatCode>General</c:formatCode>
                      <c:ptCount val="9"/>
                      <c:pt idx="0">
                        <c:v>12</c:v>
                      </c:pt>
                      <c:pt idx="1">
                        <c:v>6</c:v>
                      </c:pt>
                      <c:pt idx="2">
                        <c:v>8</c:v>
                      </c:pt>
                      <c:pt idx="3">
                        <c:v>25</c:v>
                      </c:pt>
                      <c:pt idx="4">
                        <c:v>7</c:v>
                      </c:pt>
                      <c:pt idx="5">
                        <c:v>16</c:v>
                      </c:pt>
                      <c:pt idx="6">
                        <c:v>11</c:v>
                      </c:pt>
                      <c:pt idx="7">
                        <c:v>19</c:v>
                      </c:pt>
                      <c:pt idx="8">
                        <c:v>13</c:v>
                      </c:pt>
                    </c:numCache>
                  </c:numRef>
                </c:val>
                <c:extLst xmlns:c15="http://schemas.microsoft.com/office/drawing/2012/chart">
                  <c:ext xmlns:c16="http://schemas.microsoft.com/office/drawing/2014/chart" uri="{C3380CC4-5D6E-409C-BE32-E72D297353CC}">
                    <c16:uniqueId val="{00000002-5D80-4372-8947-03631A1807D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'[GAL FTE Caseload January 2017.xlsx]Sheet5'!$D$1</c15:sqref>
                        </c15:formulaRef>
                      </c:ext>
                    </c:extLst>
                    <c:strCache>
                      <c:ptCount val="1"/>
                      <c:pt idx="0">
                        <c:v>Distinct Cases</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'[GAL FTE Caseload January 2017.xlsx]Sheet5'!$A$2:$A$10</c15:sqref>
                        </c15:formulaRef>
                      </c:ext>
                    </c:extLst>
                    <c:strCache>
                      <c:ptCount val="9"/>
                      <c:pt idx="0">
                        <c:v>Ninth</c:v>
                      </c:pt>
                      <c:pt idx="1">
                        <c:v>Third</c:v>
                      </c:pt>
                      <c:pt idx="2">
                        <c:v>Fifth</c:v>
                      </c:pt>
                      <c:pt idx="3">
                        <c:v>Fourth</c:v>
                      </c:pt>
                      <c:pt idx="4">
                        <c:v>Sixth</c:v>
                      </c:pt>
                      <c:pt idx="5">
                        <c:v>Seventh</c:v>
                      </c:pt>
                      <c:pt idx="6">
                        <c:v>Second</c:v>
                      </c:pt>
                      <c:pt idx="7">
                        <c:v>Tenth</c:v>
                      </c:pt>
                      <c:pt idx="8">
                        <c:v>First</c:v>
                      </c:pt>
                    </c:strCache>
                  </c:strRef>
                </c:cat>
                <c:val>
                  <c:numRef>
                    <c:extLst xmlns:c15="http://schemas.microsoft.com/office/drawing/2012/chart">
                      <c:ext xmlns:c15="http://schemas.microsoft.com/office/drawing/2012/chart" uri="{02D57815-91ED-43cb-92C2-25804820EDAC}">
                        <c15:formulaRef>
                          <c15:sqref>'[GAL FTE Caseload January 2017.xlsx]Sheet5'!$D$2:$D$10</c15:sqref>
                        </c15:formulaRef>
                      </c:ext>
                    </c:extLst>
                    <c:numCache>
                      <c:formatCode>General</c:formatCode>
                      <c:ptCount val="9"/>
                      <c:pt idx="0">
                        <c:v>432</c:v>
                      </c:pt>
                      <c:pt idx="1">
                        <c:v>197</c:v>
                      </c:pt>
                      <c:pt idx="2">
                        <c:v>232</c:v>
                      </c:pt>
                      <c:pt idx="3">
                        <c:v>709</c:v>
                      </c:pt>
                      <c:pt idx="4">
                        <c:v>216</c:v>
                      </c:pt>
                      <c:pt idx="5">
                        <c:v>421</c:v>
                      </c:pt>
                      <c:pt idx="6">
                        <c:v>303</c:v>
                      </c:pt>
                      <c:pt idx="7">
                        <c:v>457</c:v>
                      </c:pt>
                      <c:pt idx="8">
                        <c:v>333</c:v>
                      </c:pt>
                    </c:numCache>
                  </c:numRef>
                </c:val>
                <c:extLst xmlns:c15="http://schemas.microsoft.com/office/drawing/2012/chart">
                  <c:ext xmlns:c16="http://schemas.microsoft.com/office/drawing/2014/chart" uri="{C3380CC4-5D6E-409C-BE32-E72D297353CC}">
                    <c16:uniqueId val="{00000003-5D80-4372-8947-03631A1807D5}"/>
                  </c:ext>
                </c:extLst>
              </c15:ser>
            </c15:filteredBarSeries>
          </c:ext>
        </c:extLst>
      </c:barChart>
      <c:catAx>
        <c:axId val="35213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36032"/>
        <c:crosses val="autoZero"/>
        <c:auto val="1"/>
        <c:lblAlgn val="ctr"/>
        <c:lblOffset val="100"/>
        <c:noMultiLvlLbl val="0"/>
      </c:catAx>
      <c:valAx>
        <c:axId val="352136032"/>
        <c:scaling>
          <c:orientation val="minMax"/>
        </c:scaling>
        <c:delete val="1"/>
        <c:axPos val="l"/>
        <c:numFmt formatCode="0.00" sourceLinked="1"/>
        <c:majorTickMark val="none"/>
        <c:minorTickMark val="none"/>
        <c:tickLblPos val="nextTo"/>
        <c:crossAx val="352135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[GaL Export - Children (33).xlsx]Sheet2!PivotTable8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Unassigned</a:t>
            </a:r>
            <a:r>
              <a:rPr lang="en-US" baseline="0" dirty="0"/>
              <a:t> Children – January 2017</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manualLayout>
          <c:layoutTarget val="inner"/>
          <c:xMode val="edge"/>
          <c:yMode val="edge"/>
          <c:x val="0.17073324122288797"/>
          <c:y val="0.12879817061493923"/>
          <c:w val="0.81343657438889194"/>
          <c:h val="0.56478388699266668"/>
        </c:manualLayout>
      </c:layout>
      <c:barChart>
        <c:barDir val="col"/>
        <c:grouping val="clustered"/>
        <c:varyColors val="0"/>
        <c:ser>
          <c:idx val="0"/>
          <c:order val="0"/>
          <c:tx>
            <c:strRef>
              <c:f>Sheet2!$B$1</c:f>
              <c:strCache>
                <c:ptCount val="1"/>
                <c:pt idx="0">
                  <c:v>Unassigned Children</c:v>
                </c:pt>
              </c:strCache>
            </c:strRef>
          </c:tx>
          <c:spPr>
            <a:solidFill>
              <a:schemeClr val="accent1"/>
            </a:solidFill>
            <a:ln>
              <a:noFill/>
            </a:ln>
            <a:effectLst/>
          </c:spPr>
          <c:invertIfNegative val="0"/>
          <c:cat>
            <c:strRef>
              <c:f>Sheet2!$A$2:$A$9</c:f>
              <c:strCache>
                <c:ptCount val="7"/>
                <c:pt idx="0">
                  <c:v>Fifth</c:v>
                </c:pt>
                <c:pt idx="1">
                  <c:v>First</c:v>
                </c:pt>
                <c:pt idx="2">
                  <c:v>Tenth</c:v>
                </c:pt>
                <c:pt idx="3">
                  <c:v>Seventh</c:v>
                </c:pt>
                <c:pt idx="4">
                  <c:v>Sixth</c:v>
                </c:pt>
                <c:pt idx="5">
                  <c:v>Second</c:v>
                </c:pt>
                <c:pt idx="6">
                  <c:v>Fourth</c:v>
                </c:pt>
              </c:strCache>
            </c:strRef>
          </c:cat>
          <c:val>
            <c:numRef>
              <c:f>Sheet2!$B$2:$B$9</c:f>
              <c:numCache>
                <c:formatCode>General</c:formatCode>
                <c:ptCount val="7"/>
                <c:pt idx="0">
                  <c:v>1</c:v>
                </c:pt>
                <c:pt idx="1">
                  <c:v>1</c:v>
                </c:pt>
                <c:pt idx="2">
                  <c:v>3</c:v>
                </c:pt>
                <c:pt idx="3">
                  <c:v>4</c:v>
                </c:pt>
                <c:pt idx="4">
                  <c:v>55</c:v>
                </c:pt>
                <c:pt idx="5">
                  <c:v>60</c:v>
                </c:pt>
                <c:pt idx="6">
                  <c:v>527</c:v>
                </c:pt>
              </c:numCache>
            </c:numRef>
          </c:val>
          <c:extLst>
            <c:ext xmlns:c16="http://schemas.microsoft.com/office/drawing/2014/chart" uri="{C3380CC4-5D6E-409C-BE32-E72D297353CC}">
              <c16:uniqueId val="{00000000-E61A-491C-8292-C71ED56EB077}"/>
            </c:ext>
          </c:extLst>
        </c:ser>
        <c:ser>
          <c:idx val="1"/>
          <c:order val="1"/>
          <c:tx>
            <c:strRef>
              <c:f>Sheet2!$C$1</c:f>
              <c:strCache>
                <c:ptCount val="1"/>
                <c:pt idx="0">
                  <c:v>Percent of Total</c:v>
                </c:pt>
              </c:strCache>
            </c:strRef>
          </c:tx>
          <c:spPr>
            <a:solidFill>
              <a:schemeClr val="accent2"/>
            </a:solidFill>
            <a:ln>
              <a:noFill/>
            </a:ln>
            <a:effectLst/>
          </c:spPr>
          <c:invertIfNegative val="0"/>
          <c:cat>
            <c:strRef>
              <c:f>Sheet2!$A$2:$A$9</c:f>
              <c:strCache>
                <c:ptCount val="7"/>
                <c:pt idx="0">
                  <c:v>Fifth</c:v>
                </c:pt>
                <c:pt idx="1">
                  <c:v>First</c:v>
                </c:pt>
                <c:pt idx="2">
                  <c:v>Tenth</c:v>
                </c:pt>
                <c:pt idx="3">
                  <c:v>Seventh</c:v>
                </c:pt>
                <c:pt idx="4">
                  <c:v>Sixth</c:v>
                </c:pt>
                <c:pt idx="5">
                  <c:v>Second</c:v>
                </c:pt>
                <c:pt idx="6">
                  <c:v>Fourth</c:v>
                </c:pt>
              </c:strCache>
            </c:strRef>
          </c:cat>
          <c:val>
            <c:numRef>
              <c:f>Sheet2!$C$2:$C$9</c:f>
              <c:numCache>
                <c:formatCode>0.00%</c:formatCode>
                <c:ptCount val="7"/>
                <c:pt idx="0">
                  <c:v>1.5360983102918587E-3</c:v>
                </c:pt>
                <c:pt idx="1">
                  <c:v>1.5360983102918587E-3</c:v>
                </c:pt>
                <c:pt idx="2">
                  <c:v>4.608294930875576E-3</c:v>
                </c:pt>
                <c:pt idx="3">
                  <c:v>6.1443932411674347E-3</c:v>
                </c:pt>
                <c:pt idx="4">
                  <c:v>8.4485407066052232E-2</c:v>
                </c:pt>
                <c:pt idx="5">
                  <c:v>9.2165898617511524E-2</c:v>
                </c:pt>
                <c:pt idx="6">
                  <c:v>0.80952380952380953</c:v>
                </c:pt>
              </c:numCache>
            </c:numRef>
          </c:val>
          <c:extLst>
            <c:ext xmlns:c16="http://schemas.microsoft.com/office/drawing/2014/chart" uri="{C3380CC4-5D6E-409C-BE32-E72D297353CC}">
              <c16:uniqueId val="{00000001-E61A-491C-8292-C71ED56EB077}"/>
            </c:ext>
          </c:extLst>
        </c:ser>
        <c:dLbls>
          <c:showLegendKey val="0"/>
          <c:showVal val="0"/>
          <c:showCatName val="0"/>
          <c:showSerName val="0"/>
          <c:showPercent val="0"/>
          <c:showBubbleSize val="0"/>
        </c:dLbls>
        <c:gapWidth val="150"/>
        <c:axId val="352131152"/>
        <c:axId val="352131544"/>
      </c:barChart>
      <c:catAx>
        <c:axId val="35213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31544"/>
        <c:crosses val="autoZero"/>
        <c:auto val="1"/>
        <c:lblAlgn val="ctr"/>
        <c:lblOffset val="100"/>
        <c:noMultiLvlLbl val="0"/>
      </c:catAx>
      <c:valAx>
        <c:axId val="352131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31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[Child Contacts 2015-2017.xlsx]By District!PivotTable3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Child Contacts Per Case - FY 2016 </a:t>
            </a:r>
          </a:p>
        </c:rich>
      </c:tx>
      <c:overlay val="0"/>
      <c:spPr>
        <a:noFill/>
        <a:ln>
          <a:noFill/>
        </a:ln>
        <a:effectLst/>
      </c:spPr>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dLbl>
          <c:idx val="0"/>
          <c:delete val="1"/>
          <c:extLst>
            <c:ext xmlns:c15="http://schemas.microsoft.com/office/drawing/2012/chart" uri="{CE6537A1-D6FC-4f65-9D91-7224C49458BB}"/>
          </c:extLst>
        </c:dLbl>
      </c:pivotFmt>
      <c:pivotFmt>
        <c:idx val="15"/>
        <c:dLbl>
          <c:idx val="0"/>
          <c:delete val="1"/>
          <c:extLst>
            <c:ext xmlns:c15="http://schemas.microsoft.com/office/drawing/2012/chart" uri="{CE6537A1-D6FC-4f65-9D91-7224C49458BB}"/>
          </c:extLst>
        </c:dLbl>
      </c:pivotFmt>
      <c:pivotFmt>
        <c:idx val="16"/>
        <c:dLbl>
          <c:idx val="0"/>
          <c:showLegendKey val="0"/>
          <c:showVal val="1"/>
          <c:showCatName val="0"/>
          <c:showSerName val="0"/>
          <c:showPercent val="0"/>
          <c:showBubbleSize val="0"/>
          <c:extLst>
            <c:ext xmlns:c15="http://schemas.microsoft.com/office/drawing/2012/chart" uri="{CE6537A1-D6FC-4f65-9D91-7224C49458BB}"/>
          </c:extLst>
        </c:dLbl>
      </c:pivotFmt>
      <c:pivotFmt>
        <c:idx val="17"/>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p3d/>
        </c:spPr>
        <c:marker>
          <c:symbol val="circle"/>
          <c:size val="5"/>
          <c:spPr>
            <a:solidFill>
              <a:schemeClr val="accent1"/>
            </a:solidFill>
            <a:ln w="9525">
              <a:solidFill>
                <a:schemeClr val="accent1"/>
              </a:solidFill>
            </a:ln>
            <a:effectLst/>
          </c:spPr>
        </c:marker>
        <c:dLbl>
          <c:idx val="0"/>
          <c:delete val="1"/>
          <c:extLst>
            <c:ext xmlns:c15="http://schemas.microsoft.com/office/drawing/2012/chart" uri="{CE6537A1-D6FC-4f65-9D91-7224C49458BB}"/>
          </c:extLst>
        </c:dLbl>
      </c:pivotFmt>
      <c:pivotFmt>
        <c:idx val="19"/>
        <c:spPr>
          <a:solidFill>
            <a:schemeClr val="accent1"/>
          </a:solidFill>
          <a:ln>
            <a:noFill/>
          </a:ln>
          <a:effectLst/>
          <a:sp3d/>
        </c:spPr>
        <c:marker>
          <c:symbol val="circle"/>
          <c:size val="5"/>
          <c:spPr>
            <a:solidFill>
              <a:schemeClr val="accent2"/>
            </a:solidFill>
            <a:ln w="9525">
              <a:solidFill>
                <a:schemeClr val="accent2"/>
              </a:solidFill>
            </a:ln>
            <a:effectLst/>
          </c:spPr>
        </c:marker>
        <c:dLbl>
          <c:idx val="0"/>
          <c:delete val="1"/>
          <c:extLst>
            <c:ext xmlns:c15="http://schemas.microsoft.com/office/drawing/2012/chart" uri="{CE6537A1-D6FC-4f65-9D91-7224C49458BB}"/>
          </c:extLst>
        </c:dLbl>
      </c:pivotFmt>
      <c:pivotFmt>
        <c:idx val="20"/>
        <c:spPr>
          <a:solidFill>
            <a:schemeClr val="accent1"/>
          </a:solidFill>
          <a:ln>
            <a:noFill/>
          </a:ln>
          <a:effectLst/>
          <a:sp3d/>
        </c:spPr>
        <c:marker>
          <c:symbol val="none"/>
        </c:marker>
      </c:pivotFmt>
      <c:pivotFmt>
        <c:idx val="21"/>
        <c:spPr>
          <a:solidFill>
            <a:schemeClr val="accent1"/>
          </a:solidFill>
          <a:ln>
            <a:noFill/>
          </a:ln>
          <a:effectLst/>
          <a:sp3d/>
        </c:spPr>
        <c:marker>
          <c:symbol val="none"/>
        </c:marker>
      </c:pivotFmt>
      <c:pivotFmt>
        <c:idx val="22"/>
        <c:spPr>
          <a:solidFill>
            <a:schemeClr val="accent1"/>
          </a:solidFill>
          <a:ln>
            <a:noFill/>
          </a:ln>
          <a:effectLst/>
          <a:sp3d/>
        </c:spPr>
        <c:marker>
          <c:symbol val="none"/>
        </c:marker>
      </c:pivotFmt>
      <c:pivotFmt>
        <c:idx val="23"/>
        <c:spPr>
          <a:solidFill>
            <a:schemeClr val="accent1"/>
          </a:solidFill>
          <a:ln>
            <a:noFill/>
          </a:ln>
          <a:effectLst/>
          <a:sp3d/>
        </c:spPr>
        <c:marker>
          <c:symbol val="none"/>
        </c:marker>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895068245709991E-2"/>
          <c:y val="6.6530504418044367E-2"/>
          <c:w val="0.87734574973793911"/>
          <c:h val="0.61601575591734048"/>
        </c:manualLayout>
      </c:layout>
      <c:bar3DChart>
        <c:barDir val="col"/>
        <c:grouping val="standard"/>
        <c:varyColors val="0"/>
        <c:ser>
          <c:idx val="1"/>
          <c:order val="0"/>
          <c:tx>
            <c:strRef>
              <c:f>'By District'!$C$1:$C$2</c:f>
              <c:strCache>
                <c:ptCount val="1"/>
                <c:pt idx="0">
                  <c:v>2016</c:v>
                </c:pt>
              </c:strCache>
            </c:strRef>
          </c:tx>
          <c:spPr>
            <a:solidFill>
              <a:schemeClr val="accent2"/>
            </a:solidFill>
            <a:ln>
              <a:noFill/>
            </a:ln>
            <a:effectLst/>
            <a:sp3d/>
          </c:spPr>
          <c:invertIfNegative val="0"/>
          <c:cat>
            <c:strRef>
              <c:f>'By District'!$A$3:$A$13</c:f>
              <c:strCache>
                <c:ptCount val="10"/>
                <c:pt idx="0">
                  <c:v>Seventh</c:v>
                </c:pt>
                <c:pt idx="1">
                  <c:v>Third</c:v>
                </c:pt>
                <c:pt idx="2">
                  <c:v>Eighth</c:v>
                </c:pt>
                <c:pt idx="3">
                  <c:v>Fifth</c:v>
                </c:pt>
                <c:pt idx="4">
                  <c:v>First</c:v>
                </c:pt>
                <c:pt idx="5">
                  <c:v>Sixth</c:v>
                </c:pt>
                <c:pt idx="6">
                  <c:v>Ninth</c:v>
                </c:pt>
                <c:pt idx="7">
                  <c:v>Fourth</c:v>
                </c:pt>
                <c:pt idx="8">
                  <c:v>Tenth</c:v>
                </c:pt>
                <c:pt idx="9">
                  <c:v>Second</c:v>
                </c:pt>
              </c:strCache>
            </c:strRef>
          </c:cat>
          <c:val>
            <c:numRef>
              <c:f>'By District'!$C$3:$C$13</c:f>
              <c:numCache>
                <c:formatCode>0.00</c:formatCode>
                <c:ptCount val="10"/>
                <c:pt idx="0">
                  <c:v>6.0616883116883118</c:v>
                </c:pt>
                <c:pt idx="1">
                  <c:v>5.3951434878587197</c:v>
                </c:pt>
                <c:pt idx="2">
                  <c:v>5.3529411764705879</c:v>
                </c:pt>
                <c:pt idx="3">
                  <c:v>5.1336633663366333</c:v>
                </c:pt>
                <c:pt idx="4">
                  <c:v>4.6783216783216783</c:v>
                </c:pt>
                <c:pt idx="5">
                  <c:v>4.4026315789473687</c:v>
                </c:pt>
                <c:pt idx="6">
                  <c:v>4.36013986013986</c:v>
                </c:pt>
                <c:pt idx="7">
                  <c:v>3.8365061590145575</c:v>
                </c:pt>
                <c:pt idx="8">
                  <c:v>3.2872670807453415</c:v>
                </c:pt>
                <c:pt idx="9">
                  <c:v>3.2774957698815568</c:v>
                </c:pt>
              </c:numCache>
            </c:numRef>
          </c:val>
          <c:extLst>
            <c:ext xmlns:c16="http://schemas.microsoft.com/office/drawing/2014/chart" uri="{C3380CC4-5D6E-409C-BE32-E72D297353CC}">
              <c16:uniqueId val="{00000000-F09A-46E2-A3FD-45D2F48F43B9}"/>
            </c:ext>
          </c:extLst>
        </c:ser>
        <c:dLbls>
          <c:showLegendKey val="0"/>
          <c:showVal val="0"/>
          <c:showCatName val="0"/>
          <c:showSerName val="0"/>
          <c:showPercent val="0"/>
          <c:showBubbleSize val="0"/>
        </c:dLbls>
        <c:gapWidth val="150"/>
        <c:shape val="box"/>
        <c:axId val="350855184"/>
        <c:axId val="350855576"/>
        <c:axId val="351583624"/>
      </c:bar3DChart>
      <c:catAx>
        <c:axId val="350855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55576"/>
        <c:crosses val="autoZero"/>
        <c:auto val="1"/>
        <c:lblAlgn val="ctr"/>
        <c:lblOffset val="100"/>
        <c:noMultiLvlLbl val="0"/>
      </c:catAx>
      <c:valAx>
        <c:axId val="350855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Children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55184"/>
        <c:crosses val="autoZero"/>
        <c:crossBetween val="between"/>
      </c:valAx>
      <c:serAx>
        <c:axId val="351583624"/>
        <c:scaling>
          <c:orientation val="minMax"/>
        </c:scaling>
        <c:delete val="1"/>
        <c:axPos val="b"/>
        <c:majorTickMark val="none"/>
        <c:minorTickMark val="none"/>
        <c:tickLblPos val="nextTo"/>
        <c:crossAx val="350855576"/>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[GaL Export - Cases (14).xlsx]Sheet3!PivotTable3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Manager</a:t>
            </a:r>
            <a:r>
              <a:rPr lang="en-US" baseline="0"/>
              <a:t> Distinct Caseload</a:t>
            </a:r>
            <a:endParaRPr lang="en-US"/>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6.8229187697691637E-2"/>
          <c:y val="0.18489531405782653"/>
          <c:w val="0.8561154855643045"/>
          <c:h val="0.51850982485614028"/>
        </c:manualLayout>
      </c:layout>
      <c:barChart>
        <c:barDir val="col"/>
        <c:grouping val="clustered"/>
        <c:varyColors val="0"/>
        <c:ser>
          <c:idx val="0"/>
          <c:order val="0"/>
          <c:tx>
            <c:strRef>
              <c:f>Sheet3!$B$1</c:f>
              <c:strCache>
                <c:ptCount val="1"/>
                <c:pt idx="0">
                  <c:v>Total</c:v>
                </c:pt>
              </c:strCache>
            </c:strRef>
          </c:tx>
          <c:spPr>
            <a:solidFill>
              <a:schemeClr val="accent1"/>
            </a:solidFill>
            <a:ln>
              <a:noFill/>
            </a:ln>
            <a:effectLst/>
          </c:spPr>
          <c:invertIfNegative val="0"/>
          <c:cat>
            <c:strRef>
              <c:f>Sheet3!$A$2:$A$13</c:f>
              <c:strCache>
                <c:ptCount val="11"/>
                <c:pt idx="0">
                  <c:v>Ansberry, Brian</c:v>
                </c:pt>
                <c:pt idx="1">
                  <c:v>Nissen, Sabrina</c:v>
                </c:pt>
                <c:pt idx="2">
                  <c:v>King, Greg</c:v>
                </c:pt>
                <c:pt idx="3">
                  <c:v>Miller, Alex</c:v>
                </c:pt>
                <c:pt idx="4">
                  <c:v>LeRette, Ann</c:v>
                </c:pt>
                <c:pt idx="5">
                  <c:v>Skindelien, Jody</c:v>
                </c:pt>
                <c:pt idx="6">
                  <c:v>Ahlness, Dana</c:v>
                </c:pt>
                <c:pt idx="7">
                  <c:v>Kapella, Traci</c:v>
                </c:pt>
                <c:pt idx="8">
                  <c:v>Alliegro, Suzanne</c:v>
                </c:pt>
                <c:pt idx="9">
                  <c:v>Kusek, Laurie</c:v>
                </c:pt>
                <c:pt idx="10">
                  <c:v>Peterson, Judy</c:v>
                </c:pt>
              </c:strCache>
            </c:strRef>
          </c:cat>
          <c:val>
            <c:numRef>
              <c:f>Sheet3!$B$2:$B$13</c:f>
              <c:numCache>
                <c:formatCode>General</c:formatCode>
                <c:ptCount val="11"/>
                <c:pt idx="0">
                  <c:v>344</c:v>
                </c:pt>
                <c:pt idx="1">
                  <c:v>228</c:v>
                </c:pt>
                <c:pt idx="2">
                  <c:v>191</c:v>
                </c:pt>
                <c:pt idx="3">
                  <c:v>170</c:v>
                </c:pt>
                <c:pt idx="4">
                  <c:v>157</c:v>
                </c:pt>
                <c:pt idx="5">
                  <c:v>143</c:v>
                </c:pt>
                <c:pt idx="6">
                  <c:v>101</c:v>
                </c:pt>
                <c:pt idx="7">
                  <c:v>96</c:v>
                </c:pt>
                <c:pt idx="8">
                  <c:v>18</c:v>
                </c:pt>
                <c:pt idx="9">
                  <c:v>4</c:v>
                </c:pt>
                <c:pt idx="10">
                  <c:v>2</c:v>
                </c:pt>
              </c:numCache>
            </c:numRef>
          </c:val>
          <c:extLst>
            <c:ext xmlns:c16="http://schemas.microsoft.com/office/drawing/2014/chart" uri="{C3380CC4-5D6E-409C-BE32-E72D297353CC}">
              <c16:uniqueId val="{00000000-6927-4876-B4E4-F662A80016A2}"/>
            </c:ext>
          </c:extLst>
        </c:ser>
        <c:dLbls>
          <c:showLegendKey val="0"/>
          <c:showVal val="0"/>
          <c:showCatName val="0"/>
          <c:showSerName val="0"/>
          <c:showPercent val="0"/>
          <c:showBubbleSize val="0"/>
        </c:dLbls>
        <c:gapWidth val="219"/>
        <c:overlap val="-27"/>
        <c:axId val="351538976"/>
        <c:axId val="351703640"/>
      </c:barChart>
      <c:catAx>
        <c:axId val="351538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703640"/>
        <c:crosses val="autoZero"/>
        <c:auto val="1"/>
        <c:lblAlgn val="ctr"/>
        <c:lblOffset val="100"/>
        <c:noMultiLvlLbl val="0"/>
      </c:catAx>
      <c:valAx>
        <c:axId val="3517036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1538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[GaL Export - Cases (14).xlsx]Sheet2!PivotTable1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Coordinator</a:t>
            </a:r>
            <a:r>
              <a:rPr lang="en-US" baseline="0" dirty="0"/>
              <a:t> Caseload</a:t>
            </a:r>
            <a:endParaRPr lang="en-US" dirty="0"/>
          </a:p>
        </c:rich>
      </c:tx>
      <c:layout>
        <c:manualLayout>
          <c:xMode val="edge"/>
          <c:yMode val="edge"/>
          <c:x val="0.34641123374247434"/>
          <c:y val="2.6022304832713755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Sheet2!$B$1</c:f>
              <c:strCache>
                <c:ptCount val="1"/>
                <c:pt idx="0">
                  <c:v>Total</c:v>
                </c:pt>
              </c:strCache>
            </c:strRef>
          </c:tx>
          <c:spPr>
            <a:solidFill>
              <a:schemeClr val="accent1"/>
            </a:solidFill>
            <a:ln>
              <a:noFill/>
            </a:ln>
            <a:effectLst/>
          </c:spPr>
          <c:invertIfNegative val="0"/>
          <c:cat>
            <c:strRef>
              <c:f>Sheet2!$A$2:$A$23</c:f>
              <c:strCache>
                <c:ptCount val="21"/>
                <c:pt idx="0">
                  <c:v>Miles, Laura</c:v>
                </c:pt>
                <c:pt idx="1">
                  <c:v>Taylor, Jennifer</c:v>
                </c:pt>
                <c:pt idx="2">
                  <c:v>Stocco, Pam</c:v>
                </c:pt>
                <c:pt idx="3">
                  <c:v>Slivnik, Cindy</c:v>
                </c:pt>
                <c:pt idx="4">
                  <c:v>Ehrman, Bryce</c:v>
                </c:pt>
                <c:pt idx="5">
                  <c:v>Walker, Vic</c:v>
                </c:pt>
                <c:pt idx="6">
                  <c:v>Swanson, Martha</c:v>
                </c:pt>
                <c:pt idx="7">
                  <c:v>Dillner, Kellie</c:v>
                </c:pt>
                <c:pt idx="8">
                  <c:v>Pavlacky, Vicky</c:v>
                </c:pt>
                <c:pt idx="9">
                  <c:v>Williams, Melanie</c:v>
                </c:pt>
                <c:pt idx="10">
                  <c:v>Halligan, Tiffany</c:v>
                </c:pt>
                <c:pt idx="11">
                  <c:v>Benson, Sara</c:v>
                </c:pt>
                <c:pt idx="12">
                  <c:v>Obermeyer, Kara</c:v>
                </c:pt>
                <c:pt idx="13">
                  <c:v>Pfeiffer, Mary</c:v>
                </c:pt>
                <c:pt idx="14">
                  <c:v>Iffert, Terry</c:v>
                </c:pt>
                <c:pt idx="15">
                  <c:v>Lee, Shireen</c:v>
                </c:pt>
                <c:pt idx="16">
                  <c:v>Leaf, Kelley</c:v>
                </c:pt>
                <c:pt idx="17">
                  <c:v>Petrovich, Matthew</c:v>
                </c:pt>
                <c:pt idx="18">
                  <c:v>Raske, Nicole</c:v>
                </c:pt>
                <c:pt idx="19">
                  <c:v>Idrizow, Jill</c:v>
                </c:pt>
                <c:pt idx="20">
                  <c:v>Lange, Nancy</c:v>
                </c:pt>
              </c:strCache>
            </c:strRef>
          </c:cat>
          <c:val>
            <c:numRef>
              <c:f>Sheet2!$B$2:$B$23</c:f>
              <c:numCache>
                <c:formatCode>General</c:formatCode>
                <c:ptCount val="21"/>
                <c:pt idx="0">
                  <c:v>313</c:v>
                </c:pt>
                <c:pt idx="1">
                  <c:v>292</c:v>
                </c:pt>
                <c:pt idx="2">
                  <c:v>285</c:v>
                </c:pt>
                <c:pt idx="3">
                  <c:v>282</c:v>
                </c:pt>
                <c:pt idx="4">
                  <c:v>251</c:v>
                </c:pt>
                <c:pt idx="5">
                  <c:v>216</c:v>
                </c:pt>
                <c:pt idx="6">
                  <c:v>201</c:v>
                </c:pt>
                <c:pt idx="7">
                  <c:v>199</c:v>
                </c:pt>
                <c:pt idx="8">
                  <c:v>199</c:v>
                </c:pt>
                <c:pt idx="9">
                  <c:v>195</c:v>
                </c:pt>
                <c:pt idx="10">
                  <c:v>193</c:v>
                </c:pt>
                <c:pt idx="11">
                  <c:v>180</c:v>
                </c:pt>
                <c:pt idx="12">
                  <c:v>159</c:v>
                </c:pt>
                <c:pt idx="13">
                  <c:v>151</c:v>
                </c:pt>
                <c:pt idx="14">
                  <c:v>151</c:v>
                </c:pt>
                <c:pt idx="15">
                  <c:v>143</c:v>
                </c:pt>
                <c:pt idx="16">
                  <c:v>137</c:v>
                </c:pt>
                <c:pt idx="17">
                  <c:v>110</c:v>
                </c:pt>
                <c:pt idx="18">
                  <c:v>105</c:v>
                </c:pt>
                <c:pt idx="19">
                  <c:v>76</c:v>
                </c:pt>
                <c:pt idx="20">
                  <c:v>40</c:v>
                </c:pt>
              </c:numCache>
            </c:numRef>
          </c:val>
          <c:extLst>
            <c:ext xmlns:c16="http://schemas.microsoft.com/office/drawing/2014/chart" uri="{C3380CC4-5D6E-409C-BE32-E72D297353CC}">
              <c16:uniqueId val="{00000000-FE1D-4ABB-8BCD-A185D0188F28}"/>
            </c:ext>
          </c:extLst>
        </c:ser>
        <c:dLbls>
          <c:showLegendKey val="0"/>
          <c:showVal val="0"/>
          <c:showCatName val="0"/>
          <c:showSerName val="0"/>
          <c:showPercent val="0"/>
          <c:showBubbleSize val="0"/>
        </c:dLbls>
        <c:gapWidth val="219"/>
        <c:overlap val="-27"/>
        <c:axId val="154523496"/>
        <c:axId val="154523888"/>
      </c:barChart>
      <c:catAx>
        <c:axId val="15452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23888"/>
        <c:crosses val="autoZero"/>
        <c:auto val="1"/>
        <c:lblAlgn val="ctr"/>
        <c:lblOffset val="100"/>
        <c:noMultiLvlLbl val="0"/>
      </c:catAx>
      <c:valAx>
        <c:axId val="15452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23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Cases Served Per Supervisor</a:t>
            </a:r>
            <a:r>
              <a:rPr lang="en-US" baseline="0"/>
              <a:t> and Office </a:t>
            </a:r>
            <a:r>
              <a:rPr lang="en-US"/>
              <a:t>Staff -- FY2016</a:t>
            </a:r>
          </a:p>
        </c:rich>
      </c:tx>
      <c:overlay val="0"/>
      <c:spPr>
        <a:noFill/>
        <a:ln>
          <a:noFill/>
        </a:ln>
        <a:effectLst/>
      </c:spPr>
    </c:title>
    <c:autoTitleDeleted val="0"/>
    <c:plotArea>
      <c:layout/>
      <c:barChart>
        <c:barDir val="col"/>
        <c:grouping val="clustered"/>
        <c:varyColors val="0"/>
        <c:ser>
          <c:idx val="2"/>
          <c:order val="2"/>
          <c:tx>
            <c:strRef>
              <c:f>Sheet2!$D$82</c:f>
              <c:strCache>
                <c:ptCount val="1"/>
                <c:pt idx="0">
                  <c:v>Cases Per Sup Staff</c:v>
                </c:pt>
              </c:strCache>
            </c:strRef>
          </c:tx>
          <c:spPr>
            <a:solidFill>
              <a:schemeClr val="accent1">
                <a:lumMod val="75000"/>
              </a:schemeClr>
            </a:solidFill>
            <a:ln>
              <a:noFill/>
            </a:ln>
            <a:effectLst/>
          </c:spPr>
          <c:invertIfNegative val="0"/>
          <c:cat>
            <c:strRef>
              <c:f>Sheet2!$A$83:$A$92</c:f>
              <c:strCache>
                <c:ptCount val="10"/>
                <c:pt idx="0">
                  <c:v>Eighth</c:v>
                </c:pt>
                <c:pt idx="1">
                  <c:v>Fifth</c:v>
                </c:pt>
                <c:pt idx="2">
                  <c:v>First</c:v>
                </c:pt>
                <c:pt idx="3">
                  <c:v>Fourth</c:v>
                </c:pt>
                <c:pt idx="4">
                  <c:v>Ninth</c:v>
                </c:pt>
                <c:pt idx="5">
                  <c:v>Second</c:v>
                </c:pt>
                <c:pt idx="6">
                  <c:v>Seventh</c:v>
                </c:pt>
                <c:pt idx="7">
                  <c:v>Sixth</c:v>
                </c:pt>
                <c:pt idx="8">
                  <c:v>Tenth</c:v>
                </c:pt>
                <c:pt idx="9">
                  <c:v>Third</c:v>
                </c:pt>
              </c:strCache>
            </c:strRef>
          </c:cat>
          <c:val>
            <c:numRef>
              <c:f>Sheet2!$D$83:$D$92</c:f>
              <c:numCache>
                <c:formatCode>0</c:formatCode>
                <c:ptCount val="10"/>
                <c:pt idx="0">
                  <c:v>333</c:v>
                </c:pt>
                <c:pt idx="1">
                  <c:v>393.33333333333331</c:v>
                </c:pt>
                <c:pt idx="2">
                  <c:v>333.33333333333331</c:v>
                </c:pt>
                <c:pt idx="3">
                  <c:v>254.55555555555554</c:v>
                </c:pt>
                <c:pt idx="4">
                  <c:v>373</c:v>
                </c:pt>
                <c:pt idx="5">
                  <c:v>193.71428571428572</c:v>
                </c:pt>
                <c:pt idx="6">
                  <c:v>563</c:v>
                </c:pt>
                <c:pt idx="7">
                  <c:v>354.66666666666669</c:v>
                </c:pt>
                <c:pt idx="8">
                  <c:v>231.8</c:v>
                </c:pt>
                <c:pt idx="9">
                  <c:v>394</c:v>
                </c:pt>
              </c:numCache>
            </c:numRef>
          </c:val>
          <c:extLst>
            <c:ext xmlns:c16="http://schemas.microsoft.com/office/drawing/2014/chart" uri="{C3380CC4-5D6E-409C-BE32-E72D297353CC}">
              <c16:uniqueId val="{00000000-EF84-462C-BFA6-4B23F9AF73B3}"/>
            </c:ext>
          </c:extLst>
        </c:ser>
        <c:dLbls>
          <c:showLegendKey val="0"/>
          <c:showVal val="0"/>
          <c:showCatName val="0"/>
          <c:showSerName val="0"/>
          <c:showPercent val="0"/>
          <c:showBubbleSize val="0"/>
        </c:dLbls>
        <c:gapWidth val="150"/>
        <c:axId val="154524672"/>
        <c:axId val="352087512"/>
        <c:extLst>
          <c:ext xmlns:c15="http://schemas.microsoft.com/office/drawing/2012/chart" uri="{02D57815-91ED-43cb-92C2-25804820EDAC}">
            <c15:filteredBarSeries>
              <c15:ser>
                <c:idx val="0"/>
                <c:order val="0"/>
                <c:tx>
                  <c:strRef>
                    <c:extLst>
                      <c:ext uri="{02D57815-91ED-43cb-92C2-25804820EDAC}">
                        <c15:formulaRef>
                          <c15:sqref>Sheet2!$B$82</c15:sqref>
                        </c15:formulaRef>
                      </c:ext>
                    </c:extLst>
                    <c:strCache>
                      <c:ptCount val="1"/>
                      <c:pt idx="0">
                        <c:v>Distinct Cases </c:v>
                      </c:pt>
                    </c:strCache>
                  </c:strRef>
                </c:tx>
                <c:spPr>
                  <a:solidFill>
                    <a:schemeClr val="accent1"/>
                  </a:solidFill>
                  <a:ln>
                    <a:noFill/>
                  </a:ln>
                  <a:effectLst/>
                </c:spPr>
                <c:invertIfNegative val="0"/>
                <c:cat>
                  <c:strRef>
                    <c:extLst>
                      <c:ext uri="{02D57815-91ED-43cb-92C2-25804820EDAC}">
                        <c15:formulaRef>
                          <c15:sqref>Sheet2!$A$83:$A$92</c15:sqref>
                        </c15:formulaRef>
                      </c:ext>
                    </c:extLst>
                    <c:strCache>
                      <c:ptCount val="10"/>
                      <c:pt idx="0">
                        <c:v>Eighth</c:v>
                      </c:pt>
                      <c:pt idx="1">
                        <c:v>Fifth</c:v>
                      </c:pt>
                      <c:pt idx="2">
                        <c:v>First</c:v>
                      </c:pt>
                      <c:pt idx="3">
                        <c:v>Fourth</c:v>
                      </c:pt>
                      <c:pt idx="4">
                        <c:v>Ninth</c:v>
                      </c:pt>
                      <c:pt idx="5">
                        <c:v>Second</c:v>
                      </c:pt>
                      <c:pt idx="6">
                        <c:v>Seventh</c:v>
                      </c:pt>
                      <c:pt idx="7">
                        <c:v>Sixth</c:v>
                      </c:pt>
                      <c:pt idx="8">
                        <c:v>Tenth</c:v>
                      </c:pt>
                      <c:pt idx="9">
                        <c:v>Third</c:v>
                      </c:pt>
                    </c:strCache>
                  </c:strRef>
                </c:cat>
                <c:val>
                  <c:numRef>
                    <c:extLst>
                      <c:ext uri="{02D57815-91ED-43cb-92C2-25804820EDAC}">
                        <c15:formulaRef>
                          <c15:sqref>Sheet2!$B$83:$B$92</c15:sqref>
                        </c15:formulaRef>
                      </c:ext>
                    </c:extLst>
                    <c:numCache>
                      <c:formatCode>General</c:formatCode>
                      <c:ptCount val="10"/>
                      <c:pt idx="0">
                        <c:v>333</c:v>
                      </c:pt>
                      <c:pt idx="1">
                        <c:v>885</c:v>
                      </c:pt>
                      <c:pt idx="2">
                        <c:v>1000</c:v>
                      </c:pt>
                      <c:pt idx="3">
                        <c:v>2291</c:v>
                      </c:pt>
                      <c:pt idx="4">
                        <c:v>1119</c:v>
                      </c:pt>
                      <c:pt idx="5">
                        <c:v>1017</c:v>
                      </c:pt>
                      <c:pt idx="6">
                        <c:v>1126</c:v>
                      </c:pt>
                      <c:pt idx="7">
                        <c:v>1064</c:v>
                      </c:pt>
                      <c:pt idx="8">
                        <c:v>1159</c:v>
                      </c:pt>
                      <c:pt idx="9">
                        <c:v>788</c:v>
                      </c:pt>
                    </c:numCache>
                  </c:numRef>
                </c:val>
                <c:extLst>
                  <c:ext xmlns:c16="http://schemas.microsoft.com/office/drawing/2014/chart" uri="{C3380CC4-5D6E-409C-BE32-E72D297353CC}">
                    <c16:uniqueId val="{00000001-EF84-462C-BFA6-4B23F9AF73B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Sheet2!$C$82</c15:sqref>
                        </c15:formulaRef>
                      </c:ext>
                    </c:extLst>
                    <c:strCache>
                      <c:ptCount val="1"/>
                      <c:pt idx="0">
                        <c:v>Supervisory/Office Staff</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Sheet2!$A$83:$A$92</c15:sqref>
                        </c15:formulaRef>
                      </c:ext>
                    </c:extLst>
                    <c:strCache>
                      <c:ptCount val="10"/>
                      <c:pt idx="0">
                        <c:v>Eighth</c:v>
                      </c:pt>
                      <c:pt idx="1">
                        <c:v>Fifth</c:v>
                      </c:pt>
                      <c:pt idx="2">
                        <c:v>First</c:v>
                      </c:pt>
                      <c:pt idx="3">
                        <c:v>Fourth</c:v>
                      </c:pt>
                      <c:pt idx="4">
                        <c:v>Ninth</c:v>
                      </c:pt>
                      <c:pt idx="5">
                        <c:v>Second</c:v>
                      </c:pt>
                      <c:pt idx="6">
                        <c:v>Seventh</c:v>
                      </c:pt>
                      <c:pt idx="7">
                        <c:v>Sixth</c:v>
                      </c:pt>
                      <c:pt idx="8">
                        <c:v>Tenth</c:v>
                      </c:pt>
                      <c:pt idx="9">
                        <c:v>Third</c:v>
                      </c:pt>
                    </c:strCache>
                  </c:strRef>
                </c:cat>
                <c:val>
                  <c:numRef>
                    <c:extLst xmlns:c15="http://schemas.microsoft.com/office/drawing/2012/chart">
                      <c:ext xmlns:c15="http://schemas.microsoft.com/office/drawing/2012/chart" uri="{02D57815-91ED-43cb-92C2-25804820EDAC}">
                        <c15:formulaRef>
                          <c15:sqref>Sheet2!$C$83:$C$92</c15:sqref>
                        </c15:formulaRef>
                      </c:ext>
                    </c:extLst>
                    <c:numCache>
                      <c:formatCode>General</c:formatCode>
                      <c:ptCount val="10"/>
                      <c:pt idx="0">
                        <c:v>1</c:v>
                      </c:pt>
                      <c:pt idx="1">
                        <c:v>2.25</c:v>
                      </c:pt>
                      <c:pt idx="2">
                        <c:v>3</c:v>
                      </c:pt>
                      <c:pt idx="3">
                        <c:v>9</c:v>
                      </c:pt>
                      <c:pt idx="4">
                        <c:v>3</c:v>
                      </c:pt>
                      <c:pt idx="5">
                        <c:v>5.25</c:v>
                      </c:pt>
                      <c:pt idx="6">
                        <c:v>2</c:v>
                      </c:pt>
                      <c:pt idx="7">
                        <c:v>3</c:v>
                      </c:pt>
                      <c:pt idx="8">
                        <c:v>5</c:v>
                      </c:pt>
                      <c:pt idx="9">
                        <c:v>2</c:v>
                      </c:pt>
                    </c:numCache>
                  </c:numRef>
                </c:val>
                <c:extLst xmlns:c15="http://schemas.microsoft.com/office/drawing/2012/chart">
                  <c:ext xmlns:c16="http://schemas.microsoft.com/office/drawing/2014/chart" uri="{C3380CC4-5D6E-409C-BE32-E72D297353CC}">
                    <c16:uniqueId val="{00000002-EF84-462C-BFA6-4B23F9AF73B3}"/>
                  </c:ext>
                </c:extLst>
              </c15:ser>
            </c15:filteredBarSeries>
          </c:ext>
        </c:extLst>
      </c:barChart>
      <c:catAx>
        <c:axId val="15452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087512"/>
        <c:crosses val="autoZero"/>
        <c:auto val="1"/>
        <c:lblAlgn val="ctr"/>
        <c:lblOffset val="100"/>
        <c:noMultiLvlLbl val="0"/>
      </c:catAx>
      <c:valAx>
        <c:axId val="352087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24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r>
            <a:rPr lang="en-US" sz="2000"/>
            <a:t>GAL </a:t>
          </a:r>
          <a:r>
            <a:rPr lang="en-US" sz="2000">
              <a:solidFill>
                <a:schemeClr val="dk1"/>
              </a:solidFill>
            </a:rPr>
            <a:t>Manager</a:t>
          </a:r>
        </a:p>
      </dgm:t>
    </dgm:pt>
    <dgm:pt modelId="{9972A9F1-B30C-4F8E-88FA-7A87F8CD2CAF}" type="parTrans" cxnId="{D978266E-D012-4AB0-8A31-097BEDECAFF2}">
      <dgm:prSet/>
      <dgm:spPr/>
      <dgm:t>
        <a:bodyPr/>
        <a:lstStyle/>
        <a:p>
          <a:endParaRPr lang="en-US"/>
        </a:p>
      </dgm:t>
    </dgm:pt>
    <dgm:pt modelId="{6A7D769E-8EA6-4A71-A409-E75813D4953F}" type="sibTrans" cxnId="{D978266E-D012-4AB0-8A31-097BEDECAFF2}">
      <dgm:prSet/>
      <dgm:spPr/>
      <dgm:t>
        <a:bodyPr/>
        <a:lstStyle/>
        <a:p>
          <a:endParaRPr lang="en-US"/>
        </a:p>
      </dgm:t>
    </dgm:pt>
    <dgm:pt modelId="{4E0134F9-058B-4DF4-A5AB-FAF7952A8CFA}" type="asst">
      <dgm:prSet phldrT="[Text]" custT="1"/>
      <dgm:spPr>
        <a:solidFill>
          <a:schemeClr val="accent2">
            <a:lumMod val="20000"/>
            <a:lumOff val="80000"/>
          </a:schemeClr>
        </a:solidFill>
      </dgm:spPr>
      <dgm:t>
        <a:bodyPr/>
        <a:lstStyle/>
        <a:p>
          <a:r>
            <a:rPr lang="en-US" sz="2000"/>
            <a:t>GAL Coordinator</a:t>
          </a:r>
        </a:p>
      </dgm:t>
    </dgm:pt>
    <dgm:pt modelId="{2AD8C3FD-93FE-4DD0-9B2B-0FA9C69832A8}" type="parTrans" cxnId="{A95F8893-9CD6-442B-BDAD-0F6E6F29349A}">
      <dgm:prSet/>
      <dgm:spPr/>
      <dgm:t>
        <a:bodyPr/>
        <a:lstStyle/>
        <a:p>
          <a:endParaRPr lang="en-US"/>
        </a:p>
      </dgm:t>
    </dgm:pt>
    <dgm:pt modelId="{38544BA2-5261-49E4-B1A9-422FFDC5DF85}" type="sibTrans" cxnId="{A95F8893-9CD6-442B-BDAD-0F6E6F29349A}">
      <dgm:prSet/>
      <dgm:spPr/>
      <dgm:t>
        <a:bodyPr/>
        <a:lstStyle/>
        <a:p>
          <a:endParaRPr lang="en-US"/>
        </a:p>
      </dgm:t>
    </dgm:pt>
    <dgm:pt modelId="{9CCDAC0B-8590-4B8A-8D44-656257A2A63D}">
      <dgm:prSet phldrT="[Text]" custT="1"/>
      <dgm:spPr/>
      <dgm:t>
        <a:bodyPr/>
        <a:lstStyle/>
        <a:p>
          <a:r>
            <a:rPr lang="en-US" sz="2000"/>
            <a:t>10 GALS</a:t>
          </a:r>
        </a:p>
      </dgm:t>
    </dgm:pt>
    <dgm:pt modelId="{98F477FF-CCD7-47B7-8B15-EA1E6541D848}" type="parTrans" cxnId="{42A4C7B5-6957-468A-A0BA-1A03192E1F9B}">
      <dgm:prSet/>
      <dgm:spPr/>
      <dgm:t>
        <a:bodyPr/>
        <a:lstStyle/>
        <a:p>
          <a:endParaRPr lang="en-US"/>
        </a:p>
      </dgm:t>
    </dgm:pt>
    <dgm:pt modelId="{3F855F7B-A67F-4C2E-8E5E-46E165C0F1FA}" type="sibTrans" cxnId="{42A4C7B5-6957-468A-A0BA-1A03192E1F9B}">
      <dgm:prSet/>
      <dgm:spPr/>
      <dgm:t>
        <a:bodyPr/>
        <a:lstStyle/>
        <a:p>
          <a:endParaRPr lang="en-US"/>
        </a:p>
      </dgm:t>
    </dgm:pt>
    <dgm:pt modelId="{76B95731-95E6-4CB6-863A-3183299AA637}" type="asst">
      <dgm:prSet custT="1"/>
      <dgm:spPr>
        <a:solidFill>
          <a:schemeClr val="accent2">
            <a:lumMod val="20000"/>
            <a:lumOff val="80000"/>
          </a:schemeClr>
        </a:solidFill>
      </dgm:spPr>
      <dgm:t>
        <a:bodyPr/>
        <a:lstStyle/>
        <a:p>
          <a:r>
            <a:rPr lang="en-US" sz="2000"/>
            <a:t>GAL</a:t>
          </a:r>
          <a:r>
            <a:rPr lang="en-US" sz="2500"/>
            <a:t> </a:t>
          </a:r>
          <a:r>
            <a:rPr lang="en-US" sz="2000"/>
            <a:t>Coordinator (vacant)</a:t>
          </a:r>
          <a:r>
            <a:rPr lang="en-US" sz="2500"/>
            <a:t> </a:t>
          </a:r>
        </a:p>
      </dgm:t>
    </dgm:pt>
    <dgm:pt modelId="{F9788323-B7C7-4548-BA81-532DFD8425ED}" type="parTrans" cxnId="{9E38C5B1-DC2C-47A3-862D-28E3561FEE78}">
      <dgm:prSet/>
      <dgm:spPr/>
      <dgm:t>
        <a:bodyPr/>
        <a:lstStyle/>
        <a:p>
          <a:endParaRPr lang="en-US"/>
        </a:p>
      </dgm:t>
    </dgm:pt>
    <dgm:pt modelId="{7B87BA6C-1F93-42DC-A819-A535FB3F26F7}" type="sibTrans" cxnId="{9E38C5B1-DC2C-47A3-862D-28E3561FEE78}">
      <dgm:prSet/>
      <dgm:spPr/>
      <dgm:t>
        <a:bodyPr/>
        <a:lstStyle/>
        <a:p>
          <a:endParaRPr lang="en-US"/>
        </a:p>
      </dgm:t>
    </dgm:pt>
    <dgm:pt modelId="{7A068058-665D-477F-95DC-544BA49B14A3}">
      <dgm:prSet phldrT="[Text]" custT="1"/>
      <dgm:spPr/>
      <dgm:t>
        <a:bodyPr/>
        <a:lstStyle/>
        <a:p>
          <a:r>
            <a:rPr lang="en-US" sz="2000"/>
            <a:t>14 GALS</a:t>
          </a:r>
          <a:endParaRPr lang="en-US" sz="2000">
            <a:solidFill>
              <a:schemeClr val="dk1"/>
            </a:solidFill>
          </a:endParaRPr>
        </a:p>
      </dgm:t>
    </dgm:pt>
    <dgm:pt modelId="{9E8C23FC-AA23-44CA-B3C5-E2A612ACBA34}" type="parTrans" cxnId="{8C1DF57B-C4E0-4565-8DA4-17BF4B67E993}">
      <dgm:prSet/>
      <dgm:spPr/>
      <dgm:t>
        <a:bodyPr/>
        <a:lstStyle/>
        <a:p>
          <a:endParaRPr lang="en-US"/>
        </a:p>
      </dgm:t>
    </dgm:pt>
    <dgm:pt modelId="{AA89CA26-05F6-4579-B844-D3501FA9B6C5}" type="sibTrans" cxnId="{8C1DF57B-C4E0-4565-8DA4-17BF4B67E993}">
      <dgm:prSet/>
      <dgm:spPr/>
      <dgm:t>
        <a:bodyPr/>
        <a:lstStyle/>
        <a:p>
          <a:endParaRPr lang="en-US"/>
        </a:p>
      </dgm:t>
    </dgm:pt>
    <dgm:pt modelId="{7F14480C-2771-48AB-A274-9BFB6A4E99D7}">
      <dgm:prSet phldrT="[Text]" custT="1"/>
      <dgm:spPr/>
      <dgm:t>
        <a:bodyPr/>
        <a:lstStyle/>
        <a:p>
          <a:r>
            <a:rPr lang="en-US" sz="2000"/>
            <a:t>1 GAL Lead Worker</a:t>
          </a:r>
        </a:p>
      </dgm:t>
    </dgm:pt>
    <dgm:pt modelId="{CCA7FB4B-55F7-479B-B1C5-88FD73C776C8}" type="parTrans" cxnId="{DF84ABF9-4CDE-4E39-BDE3-8FE0F1566690}">
      <dgm:prSet/>
      <dgm:spPr/>
      <dgm:t>
        <a:bodyPr/>
        <a:lstStyle/>
        <a:p>
          <a:endParaRPr lang="en-US"/>
        </a:p>
      </dgm:t>
    </dgm:pt>
    <dgm:pt modelId="{71A59B5F-B3CD-46E9-8C33-A7E6A36B82A1}" type="sibTrans" cxnId="{DF84ABF9-4CDE-4E39-BDE3-8FE0F1566690}">
      <dgm:prSet/>
      <dgm:spPr/>
      <dgm:t>
        <a:bodyPr/>
        <a:lstStyle/>
        <a:p>
          <a:endParaRPr lang="en-US"/>
        </a:p>
      </dgm:t>
    </dgm:pt>
    <dgm:pt modelId="{9CEF47C1-C7AF-4417-A31F-CD40669706CB}" type="pres">
      <dgm:prSet presAssocID="{0F5019C0-2345-41D0-8560-807D5E20E08A}" presName="hierChild1" presStyleCnt="0">
        <dgm:presLayoutVars>
          <dgm:orgChart val="1"/>
          <dgm:chPref val="1"/>
          <dgm:dir/>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82EFE477-793D-46D8-B9FD-6BDDEF0BB54F}" type="pres">
      <dgm:prSet presAssocID="{9E8C23FC-AA23-44CA-B3C5-E2A612ACBA34}" presName="Name37" presStyleLbl="parChTrans1D2" presStyleIdx="0" presStyleCnt="4"/>
      <dgm:spPr/>
    </dgm:pt>
    <dgm:pt modelId="{7EF1F7C6-B1E5-4CB5-99A2-C4BCE577786F}" type="pres">
      <dgm:prSet presAssocID="{7A068058-665D-477F-95DC-544BA49B14A3}" presName="hierRoot2" presStyleCnt="0">
        <dgm:presLayoutVars>
          <dgm:hierBranch val="init"/>
        </dgm:presLayoutVars>
      </dgm:prSet>
      <dgm:spPr/>
    </dgm:pt>
    <dgm:pt modelId="{98E598B4-985C-4E9B-A1F0-DA0D14637C42}" type="pres">
      <dgm:prSet presAssocID="{7A068058-665D-477F-95DC-544BA49B14A3}" presName="rootComposite" presStyleCnt="0"/>
      <dgm:spPr/>
    </dgm:pt>
    <dgm:pt modelId="{72974E7A-487E-4577-A903-23FA7C345877}" type="pres">
      <dgm:prSet presAssocID="{7A068058-665D-477F-95DC-544BA49B14A3}" presName="rootText" presStyleLbl="node2" presStyleIdx="0" presStyleCnt="2">
        <dgm:presLayoutVars>
          <dgm:chPref val="3"/>
        </dgm:presLayoutVars>
      </dgm:prSet>
      <dgm:spPr/>
    </dgm:pt>
    <dgm:pt modelId="{71F6DD64-1FCE-4610-A7E2-3D968247C16B}" type="pres">
      <dgm:prSet presAssocID="{7A068058-665D-477F-95DC-544BA49B14A3}" presName="rootConnector" presStyleLbl="node2" presStyleIdx="0" presStyleCnt="2"/>
      <dgm:spPr/>
    </dgm:pt>
    <dgm:pt modelId="{5D57D13C-0C34-416B-99D7-BB222A0427C3}" type="pres">
      <dgm:prSet presAssocID="{7A068058-665D-477F-95DC-544BA49B14A3}" presName="hierChild4" presStyleCnt="0"/>
      <dgm:spPr/>
    </dgm:pt>
    <dgm:pt modelId="{A58270AB-B7DA-4A41-AE31-FFF358FFA22A}" type="pres">
      <dgm:prSet presAssocID="{7A068058-665D-477F-95DC-544BA49B14A3}" presName="hierChild5" presStyleCnt="0"/>
      <dgm:spPr/>
    </dgm:pt>
    <dgm:pt modelId="{DD249B98-BD8A-4DC3-BCA3-8919639F9D94}" type="pres">
      <dgm:prSet presAssocID="{CCA7FB4B-55F7-479B-B1C5-88FD73C776C8}" presName="Name37" presStyleLbl="parChTrans1D2" presStyleIdx="1" presStyleCnt="4"/>
      <dgm:spPr/>
    </dgm:pt>
    <dgm:pt modelId="{CD8BBEBD-CCA2-4DCF-A789-D19E446C9D02}" type="pres">
      <dgm:prSet presAssocID="{7F14480C-2771-48AB-A274-9BFB6A4E99D7}" presName="hierRoot2" presStyleCnt="0">
        <dgm:presLayoutVars>
          <dgm:hierBranch val="init"/>
        </dgm:presLayoutVars>
      </dgm:prSet>
      <dgm:spPr/>
    </dgm:pt>
    <dgm:pt modelId="{59FB8F90-224E-4D36-8432-840896ED59D0}" type="pres">
      <dgm:prSet presAssocID="{7F14480C-2771-48AB-A274-9BFB6A4E99D7}" presName="rootComposite" presStyleCnt="0"/>
      <dgm:spPr/>
    </dgm:pt>
    <dgm:pt modelId="{EEA484B4-19E9-445F-B501-7B364BA4CAD3}" type="pres">
      <dgm:prSet presAssocID="{7F14480C-2771-48AB-A274-9BFB6A4E99D7}" presName="rootText" presStyleLbl="node2" presStyleIdx="1" presStyleCnt="2">
        <dgm:presLayoutVars>
          <dgm:chPref val="3"/>
        </dgm:presLayoutVars>
      </dgm:prSet>
      <dgm:spPr/>
    </dgm:pt>
    <dgm:pt modelId="{ECCF8169-CF5A-4B7B-B893-B26BF0517C76}" type="pres">
      <dgm:prSet presAssocID="{7F14480C-2771-48AB-A274-9BFB6A4E99D7}" presName="rootConnector" presStyleLbl="node2" presStyleIdx="1" presStyleCnt="2"/>
      <dgm:spPr/>
    </dgm:pt>
    <dgm:pt modelId="{2C5B351C-89B8-4395-A59B-CF639A3BC02E}" type="pres">
      <dgm:prSet presAssocID="{7F14480C-2771-48AB-A274-9BFB6A4E99D7}" presName="hierChild4" presStyleCnt="0"/>
      <dgm:spPr/>
    </dgm:pt>
    <dgm:pt modelId="{64F13C97-39BA-4BAE-A856-2216CFB99930}" type="pres">
      <dgm:prSet presAssocID="{7F14480C-2771-48AB-A274-9BFB6A4E99D7}" presName="hierChild5" presStyleCnt="0"/>
      <dgm:spPr/>
    </dgm:pt>
    <dgm:pt modelId="{D85478C2-C7C3-4D25-9DCD-AFEDAC4D0B07}" type="pres">
      <dgm:prSet presAssocID="{6CBBAC42-F35F-48FB-A263-B2939E153A88}" presName="hierChild3" presStyleCnt="0"/>
      <dgm:spPr/>
    </dgm:pt>
    <dgm:pt modelId="{A49F775B-70B4-4A05-A10B-AC24F0534AF9}" type="pres">
      <dgm:prSet presAssocID="{2AD8C3FD-93FE-4DD0-9B2B-0FA9C69832A8}" presName="Name111" presStyleLbl="parChTrans1D2" presStyleIdx="2" presStyleCnt="4"/>
      <dgm:spPr/>
    </dgm:pt>
    <dgm:pt modelId="{920C7D27-2AC5-472A-8A05-BBF47B692D67}" type="pres">
      <dgm:prSet presAssocID="{4E0134F9-058B-4DF4-A5AB-FAF7952A8CFA}" presName="hierRoot3" presStyleCnt="0">
        <dgm:presLayoutVars>
          <dgm:hierBranch val="init"/>
        </dgm:presLayoutVars>
      </dgm:prSet>
      <dgm:spPr/>
    </dgm:pt>
    <dgm:pt modelId="{65205768-7A93-4B87-8645-E661C9989DC4}" type="pres">
      <dgm:prSet presAssocID="{4E0134F9-058B-4DF4-A5AB-FAF7952A8CFA}" presName="rootComposite3" presStyleCnt="0"/>
      <dgm:spPr/>
    </dgm:pt>
    <dgm:pt modelId="{A865C938-257B-4524-B064-FE1A4E1B58C6}" type="pres">
      <dgm:prSet presAssocID="{4E0134F9-058B-4DF4-A5AB-FAF7952A8CFA}" presName="rootText3" presStyleLbl="asst1" presStyleIdx="0" presStyleCnt="2">
        <dgm:presLayoutVars>
          <dgm:chPref val="3"/>
        </dgm:presLayoutVars>
      </dgm:prSet>
      <dgm:spPr/>
    </dgm:pt>
    <dgm:pt modelId="{9DF291B7-9C95-4805-BF62-9315CDCF87FE}" type="pres">
      <dgm:prSet presAssocID="{4E0134F9-058B-4DF4-A5AB-FAF7952A8CFA}" presName="rootConnector3" presStyleLbl="asst1" presStyleIdx="0" presStyleCnt="2"/>
      <dgm:spPr/>
    </dgm:pt>
    <dgm:pt modelId="{B44CD7CF-0BA9-4983-9502-DCA7E90F53AA}" type="pres">
      <dgm:prSet presAssocID="{4E0134F9-058B-4DF4-A5AB-FAF7952A8CFA}" presName="hierChild6" presStyleCnt="0"/>
      <dgm:spPr/>
    </dgm:pt>
    <dgm:pt modelId="{FF44AE9C-D4EE-46B7-AD14-446266899553}" type="pres">
      <dgm:prSet presAssocID="{98F477FF-CCD7-47B7-8B15-EA1E6541D848}" presName="Name37" presStyleLbl="parChTrans1D3" presStyleIdx="0" presStyleCnt="1"/>
      <dgm:spPr/>
    </dgm:pt>
    <dgm:pt modelId="{614E96DC-48D0-4070-AB7F-07EEBFF5D9EE}" type="pres">
      <dgm:prSet presAssocID="{9CCDAC0B-8590-4B8A-8D44-656257A2A63D}" presName="hierRoot2" presStyleCnt="0">
        <dgm:presLayoutVars>
          <dgm:hierBranch val="init"/>
        </dgm:presLayoutVars>
      </dgm:prSet>
      <dgm:spPr/>
    </dgm:pt>
    <dgm:pt modelId="{729367FD-998E-409F-8A88-78228E373E7B}" type="pres">
      <dgm:prSet presAssocID="{9CCDAC0B-8590-4B8A-8D44-656257A2A63D}" presName="rootComposite" presStyleCnt="0"/>
      <dgm:spPr/>
    </dgm:pt>
    <dgm:pt modelId="{4A91EAF5-FAE4-46D7-AD39-65CDC7921D96}" type="pres">
      <dgm:prSet presAssocID="{9CCDAC0B-8590-4B8A-8D44-656257A2A63D}" presName="rootText" presStyleLbl="node3" presStyleIdx="0" presStyleCnt="1">
        <dgm:presLayoutVars>
          <dgm:chPref val="3"/>
        </dgm:presLayoutVars>
      </dgm:prSet>
      <dgm:spPr/>
    </dgm:pt>
    <dgm:pt modelId="{37F43887-5054-4C32-9C8C-06A2B8F02283}" type="pres">
      <dgm:prSet presAssocID="{9CCDAC0B-8590-4B8A-8D44-656257A2A63D}" presName="rootConnector" presStyleLbl="node3" presStyleIdx="0" presStyleCnt="1"/>
      <dgm:spPr/>
    </dgm:pt>
    <dgm:pt modelId="{D7F606B0-BA2A-4143-92B8-1411826378D9}" type="pres">
      <dgm:prSet presAssocID="{9CCDAC0B-8590-4B8A-8D44-656257A2A63D}" presName="hierChild4" presStyleCnt="0"/>
      <dgm:spPr/>
    </dgm:pt>
    <dgm:pt modelId="{A1F01BFD-7FFC-41E9-96CB-14ECF5F5820B}" type="pres">
      <dgm:prSet presAssocID="{9CCDAC0B-8590-4B8A-8D44-656257A2A63D}" presName="hierChild5" presStyleCnt="0"/>
      <dgm:spPr/>
    </dgm:pt>
    <dgm:pt modelId="{7995DC8D-3AAA-4A7A-BC70-15F445F9D8CE}" type="pres">
      <dgm:prSet presAssocID="{4E0134F9-058B-4DF4-A5AB-FAF7952A8CFA}" presName="hierChild7" presStyleCnt="0"/>
      <dgm:spPr/>
    </dgm:pt>
    <dgm:pt modelId="{16C9D481-A1C9-4F88-B216-60CAE7E5A235}" type="pres">
      <dgm:prSet presAssocID="{F9788323-B7C7-4548-BA81-532DFD8425ED}" presName="Name111" presStyleLbl="parChTrans1D2" presStyleIdx="3" presStyleCnt="4"/>
      <dgm:spPr/>
    </dgm:pt>
    <dgm:pt modelId="{0D34053B-97D3-43B8-969B-C46302AFEB65}" type="pres">
      <dgm:prSet presAssocID="{76B95731-95E6-4CB6-863A-3183299AA637}" presName="hierRoot3" presStyleCnt="0">
        <dgm:presLayoutVars>
          <dgm:hierBranch val="init"/>
        </dgm:presLayoutVars>
      </dgm:prSet>
      <dgm:spPr/>
    </dgm:pt>
    <dgm:pt modelId="{126E05CC-A61F-4E57-8F60-3B3CDEE2A03E}" type="pres">
      <dgm:prSet presAssocID="{76B95731-95E6-4CB6-863A-3183299AA637}" presName="rootComposite3" presStyleCnt="0"/>
      <dgm:spPr/>
    </dgm:pt>
    <dgm:pt modelId="{735B4E5C-6525-4D83-A795-75A7C9D6D3BC}" type="pres">
      <dgm:prSet presAssocID="{76B95731-95E6-4CB6-863A-3183299AA637}" presName="rootText3" presStyleLbl="asst1" presStyleIdx="1" presStyleCnt="2" custScaleX="116799">
        <dgm:presLayoutVars>
          <dgm:chPref val="3"/>
        </dgm:presLayoutVars>
      </dgm:prSet>
      <dgm:spPr/>
    </dgm:pt>
    <dgm:pt modelId="{E04BE30E-C9D3-456F-9802-E0A4AFB48AC6}" type="pres">
      <dgm:prSet presAssocID="{76B95731-95E6-4CB6-863A-3183299AA637}" presName="rootConnector3" presStyleLbl="asst1" presStyleIdx="1" presStyleCnt="2"/>
      <dgm:spPr/>
    </dgm:pt>
    <dgm:pt modelId="{EDE0EF9F-1EBB-4901-A8E1-A8A912BD3AB4}" type="pres">
      <dgm:prSet presAssocID="{76B95731-95E6-4CB6-863A-3183299AA637}" presName="hierChild6" presStyleCnt="0"/>
      <dgm:spPr/>
    </dgm:pt>
    <dgm:pt modelId="{A95B7D8B-6E41-41BA-9D3E-D498E1A0062A}" type="pres">
      <dgm:prSet presAssocID="{76B95731-95E6-4CB6-863A-3183299AA637}" presName="hierChild7" presStyleCnt="0"/>
      <dgm:spPr/>
    </dgm:pt>
  </dgm:ptLst>
  <dgm:cxnLst>
    <dgm:cxn modelId="{1D4A2502-959F-4BA3-B61E-F625C381ED3E}" type="presOf" srcId="{9CCDAC0B-8590-4B8A-8D44-656257A2A63D}" destId="{4A91EAF5-FAE4-46D7-AD39-65CDC7921D96}" srcOrd="0" destOrd="0" presId="urn:microsoft.com/office/officeart/2005/8/layout/orgChart1"/>
    <dgm:cxn modelId="{829F923B-D37A-4502-A17B-AFECB31225F4}" type="presOf" srcId="{9E8C23FC-AA23-44CA-B3C5-E2A612ACBA34}" destId="{82EFE477-793D-46D8-B9FD-6BDDEF0BB54F}" srcOrd="0" destOrd="0" presId="urn:microsoft.com/office/officeart/2005/8/layout/orgChart1"/>
    <dgm:cxn modelId="{B9EB7740-A9FF-464B-B88D-EAD104B05798}" type="presOf" srcId="{6CBBAC42-F35F-48FB-A263-B2939E153A88}" destId="{AB0F0BA7-D9CB-4D93-BC35-5576646C2815}" srcOrd="0" destOrd="0" presId="urn:microsoft.com/office/officeart/2005/8/layout/orgChart1"/>
    <dgm:cxn modelId="{78689C40-0FE7-48ED-95F4-03B926F37B4C}" type="presOf" srcId="{2AD8C3FD-93FE-4DD0-9B2B-0FA9C69832A8}" destId="{A49F775B-70B4-4A05-A10B-AC24F0534AF9}" srcOrd="0" destOrd="0" presId="urn:microsoft.com/office/officeart/2005/8/layout/orgChart1"/>
    <dgm:cxn modelId="{28C3E15E-15C4-46A6-8DCC-FC02FADFD76A}" type="presOf" srcId="{7A068058-665D-477F-95DC-544BA49B14A3}" destId="{72974E7A-487E-4577-A903-23FA7C345877}" srcOrd="0" destOrd="0" presId="urn:microsoft.com/office/officeart/2005/8/layout/orgChart1"/>
    <dgm:cxn modelId="{C8CB014B-3FD3-4981-81F0-BE27029B3E54}" type="presOf" srcId="{7A068058-665D-477F-95DC-544BA49B14A3}" destId="{71F6DD64-1FCE-4610-A7E2-3D968247C16B}" srcOrd="1" destOrd="0" presId="urn:microsoft.com/office/officeart/2005/8/layout/orgChart1"/>
    <dgm:cxn modelId="{D978266E-D012-4AB0-8A31-097BEDECAFF2}" srcId="{0F5019C0-2345-41D0-8560-807D5E20E08A}" destId="{6CBBAC42-F35F-48FB-A263-B2939E153A88}" srcOrd="0" destOrd="0" parTransId="{9972A9F1-B30C-4F8E-88FA-7A87F8CD2CAF}" sibTransId="{6A7D769E-8EA6-4A71-A409-E75813D4953F}"/>
    <dgm:cxn modelId="{49219451-715A-4CA9-B520-AA73F27384FB}" type="presOf" srcId="{7F14480C-2771-48AB-A274-9BFB6A4E99D7}" destId="{EEA484B4-19E9-445F-B501-7B364BA4CAD3}" srcOrd="0" destOrd="0" presId="urn:microsoft.com/office/officeart/2005/8/layout/orgChart1"/>
    <dgm:cxn modelId="{F5749853-A2BF-442C-8D32-00CEF3317688}" type="presOf" srcId="{76B95731-95E6-4CB6-863A-3183299AA637}" destId="{E04BE30E-C9D3-456F-9802-E0A4AFB48AC6}" srcOrd="1" destOrd="0" presId="urn:microsoft.com/office/officeart/2005/8/layout/orgChart1"/>
    <dgm:cxn modelId="{18CFCB73-2208-44A3-8840-B2E56041D893}" type="presOf" srcId="{4E0134F9-058B-4DF4-A5AB-FAF7952A8CFA}" destId="{A865C938-257B-4524-B064-FE1A4E1B58C6}" srcOrd="0" destOrd="0" presId="urn:microsoft.com/office/officeart/2005/8/layout/orgChart1"/>
    <dgm:cxn modelId="{8C1DF57B-C4E0-4565-8DA4-17BF4B67E993}" srcId="{6CBBAC42-F35F-48FB-A263-B2939E153A88}" destId="{7A068058-665D-477F-95DC-544BA49B14A3}" srcOrd="0" destOrd="0" parTransId="{9E8C23FC-AA23-44CA-B3C5-E2A612ACBA34}" sibTransId="{AA89CA26-05F6-4579-B844-D3501FA9B6C5}"/>
    <dgm:cxn modelId="{1EFF648E-97E2-4CAA-A345-BC790D7FE1AE}" type="presOf" srcId="{F9788323-B7C7-4548-BA81-532DFD8425ED}" destId="{16C9D481-A1C9-4F88-B216-60CAE7E5A235}" srcOrd="0" destOrd="0" presId="urn:microsoft.com/office/officeart/2005/8/layout/orgChart1"/>
    <dgm:cxn modelId="{AAA1D38F-017B-4DEE-AD42-D5BC78DC0ED3}" type="presOf" srcId="{0F5019C0-2345-41D0-8560-807D5E20E08A}" destId="{9CEF47C1-C7AF-4417-A31F-CD40669706CB}" srcOrd="0" destOrd="0" presId="urn:microsoft.com/office/officeart/2005/8/layout/orgChart1"/>
    <dgm:cxn modelId="{A95F8893-9CD6-442B-BDAD-0F6E6F29349A}" srcId="{6CBBAC42-F35F-48FB-A263-B2939E153A88}" destId="{4E0134F9-058B-4DF4-A5AB-FAF7952A8CFA}" srcOrd="2" destOrd="0" parTransId="{2AD8C3FD-93FE-4DD0-9B2B-0FA9C69832A8}" sibTransId="{38544BA2-5261-49E4-B1A9-422FFDC5DF85}"/>
    <dgm:cxn modelId="{FB66A5A1-3059-49B4-970B-09BFFB07301E}" type="presOf" srcId="{4E0134F9-058B-4DF4-A5AB-FAF7952A8CFA}" destId="{9DF291B7-9C95-4805-BF62-9315CDCF87FE}" srcOrd="1" destOrd="0" presId="urn:microsoft.com/office/officeart/2005/8/layout/orgChart1"/>
    <dgm:cxn modelId="{9E38C5B1-DC2C-47A3-862D-28E3561FEE78}" srcId="{6CBBAC42-F35F-48FB-A263-B2939E153A88}" destId="{76B95731-95E6-4CB6-863A-3183299AA637}" srcOrd="3" destOrd="0" parTransId="{F9788323-B7C7-4548-BA81-532DFD8425ED}" sibTransId="{7B87BA6C-1F93-42DC-A819-A535FB3F26F7}"/>
    <dgm:cxn modelId="{42A4C7B5-6957-468A-A0BA-1A03192E1F9B}" srcId="{4E0134F9-058B-4DF4-A5AB-FAF7952A8CFA}" destId="{9CCDAC0B-8590-4B8A-8D44-656257A2A63D}" srcOrd="0" destOrd="0" parTransId="{98F477FF-CCD7-47B7-8B15-EA1E6541D848}" sibTransId="{3F855F7B-A67F-4C2E-8E5E-46E165C0F1FA}"/>
    <dgm:cxn modelId="{F89DBABB-2D29-4EE5-B7CE-3871A563E4F2}" type="presOf" srcId="{7F14480C-2771-48AB-A274-9BFB6A4E99D7}" destId="{ECCF8169-CF5A-4B7B-B893-B26BF0517C76}" srcOrd="1" destOrd="0" presId="urn:microsoft.com/office/officeart/2005/8/layout/orgChart1"/>
    <dgm:cxn modelId="{4680D6BF-3756-47AD-ADE1-381F20EA7DC8}" type="presOf" srcId="{6CBBAC42-F35F-48FB-A263-B2939E153A88}" destId="{E3C6D503-9C0A-486B-B94E-8CF6E03E1B47}" srcOrd="1" destOrd="0" presId="urn:microsoft.com/office/officeart/2005/8/layout/orgChart1"/>
    <dgm:cxn modelId="{06215AD0-3695-4F70-B3F6-0B80AFEE7AC4}" type="presOf" srcId="{9CCDAC0B-8590-4B8A-8D44-656257A2A63D}" destId="{37F43887-5054-4C32-9C8C-06A2B8F02283}" srcOrd="1" destOrd="0" presId="urn:microsoft.com/office/officeart/2005/8/layout/orgChart1"/>
    <dgm:cxn modelId="{09C03FD1-5AA4-4B1A-BF48-844AB61DEC81}" type="presOf" srcId="{76B95731-95E6-4CB6-863A-3183299AA637}" destId="{735B4E5C-6525-4D83-A795-75A7C9D6D3BC}" srcOrd="0" destOrd="0" presId="urn:microsoft.com/office/officeart/2005/8/layout/orgChart1"/>
    <dgm:cxn modelId="{918900E7-731A-4B35-B9CC-F84ACC4AEB8F}" type="presOf" srcId="{CCA7FB4B-55F7-479B-B1C5-88FD73C776C8}" destId="{DD249B98-BD8A-4DC3-BCA3-8919639F9D94}" srcOrd="0" destOrd="0" presId="urn:microsoft.com/office/officeart/2005/8/layout/orgChart1"/>
    <dgm:cxn modelId="{03AA3FF9-0FDC-481F-BE5B-7238ED837368}" type="presOf" srcId="{98F477FF-CCD7-47B7-8B15-EA1E6541D848}" destId="{FF44AE9C-D4EE-46B7-AD14-446266899553}" srcOrd="0" destOrd="0" presId="urn:microsoft.com/office/officeart/2005/8/layout/orgChart1"/>
    <dgm:cxn modelId="{DF84ABF9-4CDE-4E39-BDE3-8FE0F1566690}" srcId="{6CBBAC42-F35F-48FB-A263-B2939E153A88}" destId="{7F14480C-2771-48AB-A274-9BFB6A4E99D7}" srcOrd="1" destOrd="0" parTransId="{CCA7FB4B-55F7-479B-B1C5-88FD73C776C8}" sibTransId="{71A59B5F-B3CD-46E9-8C33-A7E6A36B82A1}"/>
    <dgm:cxn modelId="{62E3DFF8-33A6-42EA-AC83-E5E31DB88E77}" type="presParOf" srcId="{9CEF47C1-C7AF-4417-A31F-CD40669706CB}" destId="{A79A8259-C0A4-490D-94B4-48B6BCA388EC}" srcOrd="0" destOrd="0" presId="urn:microsoft.com/office/officeart/2005/8/layout/orgChart1"/>
    <dgm:cxn modelId="{4A35B9A4-277B-462A-AE50-31B9BA6889E2}" type="presParOf" srcId="{A79A8259-C0A4-490D-94B4-48B6BCA388EC}" destId="{1A394451-A686-4C55-B192-7B35406DF15C}" srcOrd="0" destOrd="0" presId="urn:microsoft.com/office/officeart/2005/8/layout/orgChart1"/>
    <dgm:cxn modelId="{0665A562-4404-48BB-80FA-E1F534217453}" type="presParOf" srcId="{1A394451-A686-4C55-B192-7B35406DF15C}" destId="{AB0F0BA7-D9CB-4D93-BC35-5576646C2815}" srcOrd="0" destOrd="0" presId="urn:microsoft.com/office/officeart/2005/8/layout/orgChart1"/>
    <dgm:cxn modelId="{5F8D676A-23C8-402D-B483-902BA3C84C05}" type="presParOf" srcId="{1A394451-A686-4C55-B192-7B35406DF15C}" destId="{E3C6D503-9C0A-486B-B94E-8CF6E03E1B47}" srcOrd="1" destOrd="0" presId="urn:microsoft.com/office/officeart/2005/8/layout/orgChart1"/>
    <dgm:cxn modelId="{FCB5D456-6AEA-49EF-BC29-0ADE9F6A933A}" type="presParOf" srcId="{A79A8259-C0A4-490D-94B4-48B6BCA388EC}" destId="{7E9BB025-60D6-46F1-BEC4-F7B1FAC4CA11}" srcOrd="1" destOrd="0" presId="urn:microsoft.com/office/officeart/2005/8/layout/orgChart1"/>
    <dgm:cxn modelId="{F185AD6B-CE24-4D93-85D3-E205C9C107F3}" type="presParOf" srcId="{7E9BB025-60D6-46F1-BEC4-F7B1FAC4CA11}" destId="{82EFE477-793D-46D8-B9FD-6BDDEF0BB54F}" srcOrd="0" destOrd="0" presId="urn:microsoft.com/office/officeart/2005/8/layout/orgChart1"/>
    <dgm:cxn modelId="{D9353365-5370-49DB-9F3C-F6558F76C326}" type="presParOf" srcId="{7E9BB025-60D6-46F1-BEC4-F7B1FAC4CA11}" destId="{7EF1F7C6-B1E5-4CB5-99A2-C4BCE577786F}" srcOrd="1" destOrd="0" presId="urn:microsoft.com/office/officeart/2005/8/layout/orgChart1"/>
    <dgm:cxn modelId="{A41FECD4-03D6-4C92-B5FD-5C85B988E13F}" type="presParOf" srcId="{7EF1F7C6-B1E5-4CB5-99A2-C4BCE577786F}" destId="{98E598B4-985C-4E9B-A1F0-DA0D14637C42}" srcOrd="0" destOrd="0" presId="urn:microsoft.com/office/officeart/2005/8/layout/orgChart1"/>
    <dgm:cxn modelId="{261657D8-FF3D-4D30-B972-3C1EAAC20D99}" type="presParOf" srcId="{98E598B4-985C-4E9B-A1F0-DA0D14637C42}" destId="{72974E7A-487E-4577-A903-23FA7C345877}" srcOrd="0" destOrd="0" presId="urn:microsoft.com/office/officeart/2005/8/layout/orgChart1"/>
    <dgm:cxn modelId="{959C9F6A-E5A4-4284-B0F5-FE3423647A02}" type="presParOf" srcId="{98E598B4-985C-4E9B-A1F0-DA0D14637C42}" destId="{71F6DD64-1FCE-4610-A7E2-3D968247C16B}" srcOrd="1" destOrd="0" presId="urn:microsoft.com/office/officeart/2005/8/layout/orgChart1"/>
    <dgm:cxn modelId="{39D1E22E-1F0F-44D3-85AB-4DC87690D8C3}" type="presParOf" srcId="{7EF1F7C6-B1E5-4CB5-99A2-C4BCE577786F}" destId="{5D57D13C-0C34-416B-99D7-BB222A0427C3}" srcOrd="1" destOrd="0" presId="urn:microsoft.com/office/officeart/2005/8/layout/orgChart1"/>
    <dgm:cxn modelId="{5C7F2F09-E84A-492D-BEC6-0E0DE8D25BFA}" type="presParOf" srcId="{7EF1F7C6-B1E5-4CB5-99A2-C4BCE577786F}" destId="{A58270AB-B7DA-4A41-AE31-FFF358FFA22A}" srcOrd="2" destOrd="0" presId="urn:microsoft.com/office/officeart/2005/8/layout/orgChart1"/>
    <dgm:cxn modelId="{8C908EEA-E080-4150-A6ED-5CFDD4B45E7D}" type="presParOf" srcId="{7E9BB025-60D6-46F1-BEC4-F7B1FAC4CA11}" destId="{DD249B98-BD8A-4DC3-BCA3-8919639F9D94}" srcOrd="2" destOrd="0" presId="urn:microsoft.com/office/officeart/2005/8/layout/orgChart1"/>
    <dgm:cxn modelId="{EBB7B801-2FA5-484F-A32F-6A030CA94DF1}" type="presParOf" srcId="{7E9BB025-60D6-46F1-BEC4-F7B1FAC4CA11}" destId="{CD8BBEBD-CCA2-4DCF-A789-D19E446C9D02}" srcOrd="3" destOrd="0" presId="urn:microsoft.com/office/officeart/2005/8/layout/orgChart1"/>
    <dgm:cxn modelId="{5DFC580D-854B-4C8C-9368-9728A9817C0B}" type="presParOf" srcId="{CD8BBEBD-CCA2-4DCF-A789-D19E446C9D02}" destId="{59FB8F90-224E-4D36-8432-840896ED59D0}" srcOrd="0" destOrd="0" presId="urn:microsoft.com/office/officeart/2005/8/layout/orgChart1"/>
    <dgm:cxn modelId="{ABF047CF-03B7-46E8-9DFA-597E9D17F16A}" type="presParOf" srcId="{59FB8F90-224E-4D36-8432-840896ED59D0}" destId="{EEA484B4-19E9-445F-B501-7B364BA4CAD3}" srcOrd="0" destOrd="0" presId="urn:microsoft.com/office/officeart/2005/8/layout/orgChart1"/>
    <dgm:cxn modelId="{7DFEFF6F-2321-442E-BD61-9E9668D9DE20}" type="presParOf" srcId="{59FB8F90-224E-4D36-8432-840896ED59D0}" destId="{ECCF8169-CF5A-4B7B-B893-B26BF0517C76}" srcOrd="1" destOrd="0" presId="urn:microsoft.com/office/officeart/2005/8/layout/orgChart1"/>
    <dgm:cxn modelId="{780F9160-164B-4D33-A1A8-1838B9BE3745}" type="presParOf" srcId="{CD8BBEBD-CCA2-4DCF-A789-D19E446C9D02}" destId="{2C5B351C-89B8-4395-A59B-CF639A3BC02E}" srcOrd="1" destOrd="0" presId="urn:microsoft.com/office/officeart/2005/8/layout/orgChart1"/>
    <dgm:cxn modelId="{5894B260-0FF7-49D4-A320-572C2433AC2E}" type="presParOf" srcId="{CD8BBEBD-CCA2-4DCF-A789-D19E446C9D02}" destId="{64F13C97-39BA-4BAE-A856-2216CFB99930}" srcOrd="2" destOrd="0" presId="urn:microsoft.com/office/officeart/2005/8/layout/orgChart1"/>
    <dgm:cxn modelId="{B5C04157-41A8-4617-A025-A1E105AB9204}" type="presParOf" srcId="{A79A8259-C0A4-490D-94B4-48B6BCA388EC}" destId="{D85478C2-C7C3-4D25-9DCD-AFEDAC4D0B07}" srcOrd="2" destOrd="0" presId="urn:microsoft.com/office/officeart/2005/8/layout/orgChart1"/>
    <dgm:cxn modelId="{3898D902-185D-4810-9836-985471297035}" type="presParOf" srcId="{D85478C2-C7C3-4D25-9DCD-AFEDAC4D0B07}" destId="{A49F775B-70B4-4A05-A10B-AC24F0534AF9}" srcOrd="0" destOrd="0" presId="urn:microsoft.com/office/officeart/2005/8/layout/orgChart1"/>
    <dgm:cxn modelId="{09532898-DB79-43A7-9C5B-6E1107839934}" type="presParOf" srcId="{D85478C2-C7C3-4D25-9DCD-AFEDAC4D0B07}" destId="{920C7D27-2AC5-472A-8A05-BBF47B692D67}" srcOrd="1" destOrd="0" presId="urn:microsoft.com/office/officeart/2005/8/layout/orgChart1"/>
    <dgm:cxn modelId="{57A9510D-A45B-4A59-B4EC-D2C9BF49DAB6}" type="presParOf" srcId="{920C7D27-2AC5-472A-8A05-BBF47B692D67}" destId="{65205768-7A93-4B87-8645-E661C9989DC4}" srcOrd="0" destOrd="0" presId="urn:microsoft.com/office/officeart/2005/8/layout/orgChart1"/>
    <dgm:cxn modelId="{3823A8FE-7CE3-4CA3-AD23-1D0B9A8B255B}" type="presParOf" srcId="{65205768-7A93-4B87-8645-E661C9989DC4}" destId="{A865C938-257B-4524-B064-FE1A4E1B58C6}" srcOrd="0" destOrd="0" presId="urn:microsoft.com/office/officeart/2005/8/layout/orgChart1"/>
    <dgm:cxn modelId="{23C6801E-BE04-4CEE-82C1-460A5DAC67E9}" type="presParOf" srcId="{65205768-7A93-4B87-8645-E661C9989DC4}" destId="{9DF291B7-9C95-4805-BF62-9315CDCF87FE}" srcOrd="1" destOrd="0" presId="urn:microsoft.com/office/officeart/2005/8/layout/orgChart1"/>
    <dgm:cxn modelId="{B6484F2A-5690-44DB-92EE-519298A6DB0F}" type="presParOf" srcId="{920C7D27-2AC5-472A-8A05-BBF47B692D67}" destId="{B44CD7CF-0BA9-4983-9502-DCA7E90F53AA}" srcOrd="1" destOrd="0" presId="urn:microsoft.com/office/officeart/2005/8/layout/orgChart1"/>
    <dgm:cxn modelId="{EAD5ECE2-1AB1-4D48-95F5-09185AA4922C}" type="presParOf" srcId="{B44CD7CF-0BA9-4983-9502-DCA7E90F53AA}" destId="{FF44AE9C-D4EE-46B7-AD14-446266899553}" srcOrd="0" destOrd="0" presId="urn:microsoft.com/office/officeart/2005/8/layout/orgChart1"/>
    <dgm:cxn modelId="{5662700E-0F60-496C-B88D-B5801F773185}" type="presParOf" srcId="{B44CD7CF-0BA9-4983-9502-DCA7E90F53AA}" destId="{614E96DC-48D0-4070-AB7F-07EEBFF5D9EE}" srcOrd="1" destOrd="0" presId="urn:microsoft.com/office/officeart/2005/8/layout/orgChart1"/>
    <dgm:cxn modelId="{EB636E3D-540B-492D-AA03-333E51E5968B}" type="presParOf" srcId="{614E96DC-48D0-4070-AB7F-07EEBFF5D9EE}" destId="{729367FD-998E-409F-8A88-78228E373E7B}" srcOrd="0" destOrd="0" presId="urn:microsoft.com/office/officeart/2005/8/layout/orgChart1"/>
    <dgm:cxn modelId="{6C7C027F-4994-4BBE-A04F-381342B5805F}" type="presParOf" srcId="{729367FD-998E-409F-8A88-78228E373E7B}" destId="{4A91EAF5-FAE4-46D7-AD39-65CDC7921D96}" srcOrd="0" destOrd="0" presId="urn:microsoft.com/office/officeart/2005/8/layout/orgChart1"/>
    <dgm:cxn modelId="{FACB97BB-2D4A-400A-91F9-A077C4316539}" type="presParOf" srcId="{729367FD-998E-409F-8A88-78228E373E7B}" destId="{37F43887-5054-4C32-9C8C-06A2B8F02283}" srcOrd="1" destOrd="0" presId="urn:microsoft.com/office/officeart/2005/8/layout/orgChart1"/>
    <dgm:cxn modelId="{79DCD2DF-CA05-49D6-9023-200A5AA090DF}" type="presParOf" srcId="{614E96DC-48D0-4070-AB7F-07EEBFF5D9EE}" destId="{D7F606B0-BA2A-4143-92B8-1411826378D9}" srcOrd="1" destOrd="0" presId="urn:microsoft.com/office/officeart/2005/8/layout/orgChart1"/>
    <dgm:cxn modelId="{E817CD19-531B-4BC2-9999-298999577229}" type="presParOf" srcId="{614E96DC-48D0-4070-AB7F-07EEBFF5D9EE}" destId="{A1F01BFD-7FFC-41E9-96CB-14ECF5F5820B}" srcOrd="2" destOrd="0" presId="urn:microsoft.com/office/officeart/2005/8/layout/orgChart1"/>
    <dgm:cxn modelId="{9F9797E4-1137-439E-9E1A-2F8069E0A7D1}" type="presParOf" srcId="{920C7D27-2AC5-472A-8A05-BBF47B692D67}" destId="{7995DC8D-3AAA-4A7A-BC70-15F445F9D8CE}" srcOrd="2" destOrd="0" presId="urn:microsoft.com/office/officeart/2005/8/layout/orgChart1"/>
    <dgm:cxn modelId="{18BCEF32-D7CA-4048-8172-322EDE926590}" type="presParOf" srcId="{D85478C2-C7C3-4D25-9DCD-AFEDAC4D0B07}" destId="{16C9D481-A1C9-4F88-B216-60CAE7E5A235}" srcOrd="2" destOrd="0" presId="urn:microsoft.com/office/officeart/2005/8/layout/orgChart1"/>
    <dgm:cxn modelId="{D9AF6870-CD7E-483A-9B87-D74EA74677AC}" type="presParOf" srcId="{D85478C2-C7C3-4D25-9DCD-AFEDAC4D0B07}" destId="{0D34053B-97D3-43B8-969B-C46302AFEB65}" srcOrd="3" destOrd="0" presId="urn:microsoft.com/office/officeart/2005/8/layout/orgChart1"/>
    <dgm:cxn modelId="{8BACA2C7-399D-498B-8EBC-304D4B199D27}" type="presParOf" srcId="{0D34053B-97D3-43B8-969B-C46302AFEB65}" destId="{126E05CC-A61F-4E57-8F60-3B3CDEE2A03E}" srcOrd="0" destOrd="0" presId="urn:microsoft.com/office/officeart/2005/8/layout/orgChart1"/>
    <dgm:cxn modelId="{26EFAC80-7529-4D20-8630-35ECC720EFEE}" type="presParOf" srcId="{126E05CC-A61F-4E57-8F60-3B3CDEE2A03E}" destId="{735B4E5C-6525-4D83-A795-75A7C9D6D3BC}" srcOrd="0" destOrd="0" presId="urn:microsoft.com/office/officeart/2005/8/layout/orgChart1"/>
    <dgm:cxn modelId="{59AB0A87-2AA6-44C9-9688-71A66398A1CE}" type="presParOf" srcId="{126E05CC-A61F-4E57-8F60-3B3CDEE2A03E}" destId="{E04BE30E-C9D3-456F-9802-E0A4AFB48AC6}" srcOrd="1" destOrd="0" presId="urn:microsoft.com/office/officeart/2005/8/layout/orgChart1"/>
    <dgm:cxn modelId="{24DF15B4-4AFE-4BF2-B57C-170FF407EFD4}" type="presParOf" srcId="{0D34053B-97D3-43B8-969B-C46302AFEB65}" destId="{EDE0EF9F-1EBB-4901-A8E1-A8A912BD3AB4}" srcOrd="1" destOrd="0" presId="urn:microsoft.com/office/officeart/2005/8/layout/orgChart1"/>
    <dgm:cxn modelId="{58D3D048-9547-424E-8A88-0B15AF5C697F}" type="presParOf" srcId="{0D34053B-97D3-43B8-969B-C46302AFEB65}" destId="{A95B7D8B-6E41-41BA-9D3E-D498E1A0062A}"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r>
            <a:rPr lang="en-US" sz="2000"/>
            <a:t>GAL Manager</a:t>
          </a:r>
        </a:p>
      </dgm:t>
    </dgm:pt>
    <dgm:pt modelId="{9972A9F1-B30C-4F8E-88FA-7A87F8CD2CAF}" type="parTrans" cxnId="{D978266E-D012-4AB0-8A31-097BEDECAFF2}">
      <dgm:prSet/>
      <dgm:spPr/>
      <dgm:t>
        <a:bodyPr/>
        <a:lstStyle/>
        <a:p>
          <a:endParaRPr lang="en-US"/>
        </a:p>
      </dgm:t>
    </dgm:pt>
    <dgm:pt modelId="{6A7D769E-8EA6-4A71-A409-E75813D4953F}" type="sibTrans" cxnId="{D978266E-D012-4AB0-8A31-097BEDECAFF2}">
      <dgm:prSet/>
      <dgm:spPr/>
      <dgm:t>
        <a:bodyPr/>
        <a:lstStyle/>
        <a:p>
          <a:endParaRPr lang="en-US"/>
        </a:p>
      </dgm:t>
    </dgm:pt>
    <dgm:pt modelId="{4E0134F9-058B-4DF4-A5AB-FAF7952A8CFA}" type="asst">
      <dgm:prSet phldrT="[Text]" custT="1"/>
      <dgm:spPr>
        <a:solidFill>
          <a:schemeClr val="accent2">
            <a:lumMod val="20000"/>
            <a:lumOff val="80000"/>
          </a:schemeClr>
        </a:solidFill>
      </dgm:spPr>
      <dgm:t>
        <a:bodyPr/>
        <a:lstStyle/>
        <a:p>
          <a:r>
            <a:rPr lang="en-US" sz="2000"/>
            <a:t>GAL Coordinator</a:t>
          </a:r>
        </a:p>
      </dgm:t>
    </dgm:pt>
    <dgm:pt modelId="{2AD8C3FD-93FE-4DD0-9B2B-0FA9C69832A8}" type="parTrans" cxnId="{A95F8893-9CD6-442B-BDAD-0F6E6F29349A}">
      <dgm:prSet/>
      <dgm:spPr/>
      <dgm:t>
        <a:bodyPr/>
        <a:lstStyle/>
        <a:p>
          <a:endParaRPr lang="en-US" sz="2000"/>
        </a:p>
      </dgm:t>
    </dgm:pt>
    <dgm:pt modelId="{38544BA2-5261-49E4-B1A9-422FFDC5DF85}" type="sibTrans" cxnId="{A95F8893-9CD6-442B-BDAD-0F6E6F29349A}">
      <dgm:prSet/>
      <dgm:spPr/>
      <dgm:t>
        <a:bodyPr/>
        <a:lstStyle/>
        <a:p>
          <a:endParaRPr lang="en-US"/>
        </a:p>
      </dgm:t>
    </dgm:pt>
    <dgm:pt modelId="{76B95731-95E6-4CB6-863A-3183299AA637}" type="asst">
      <dgm:prSet custT="1"/>
      <dgm:spPr>
        <a:solidFill>
          <a:schemeClr val="accent2">
            <a:lumMod val="20000"/>
            <a:lumOff val="80000"/>
          </a:schemeClr>
        </a:solidFill>
      </dgm:spPr>
      <dgm:t>
        <a:bodyPr/>
        <a:lstStyle/>
        <a:p>
          <a:r>
            <a:rPr lang="en-US" sz="2000"/>
            <a:t>GAL Coordinator </a:t>
          </a:r>
        </a:p>
      </dgm:t>
    </dgm:pt>
    <dgm:pt modelId="{F9788323-B7C7-4548-BA81-532DFD8425ED}" type="parTrans" cxnId="{9E38C5B1-DC2C-47A3-862D-28E3561FEE78}">
      <dgm:prSet/>
      <dgm:spPr/>
      <dgm:t>
        <a:bodyPr/>
        <a:lstStyle/>
        <a:p>
          <a:endParaRPr lang="en-US" sz="2000"/>
        </a:p>
      </dgm:t>
    </dgm:pt>
    <dgm:pt modelId="{7B87BA6C-1F93-42DC-A819-A535FB3F26F7}" type="sibTrans" cxnId="{9E38C5B1-DC2C-47A3-862D-28E3561FEE78}">
      <dgm:prSet/>
      <dgm:spPr/>
      <dgm:t>
        <a:bodyPr/>
        <a:lstStyle/>
        <a:p>
          <a:endParaRPr lang="en-US"/>
        </a:p>
      </dgm:t>
    </dgm:pt>
    <dgm:pt modelId="{6CE46698-21D8-41D6-98DF-CB17C92D7136}" type="asst">
      <dgm:prSet custT="1"/>
      <dgm:spPr>
        <a:solidFill>
          <a:schemeClr val="accent1">
            <a:lumMod val="40000"/>
            <a:lumOff val="60000"/>
          </a:schemeClr>
        </a:solidFill>
      </dgm:spPr>
      <dgm:t>
        <a:bodyPr/>
        <a:lstStyle/>
        <a:p>
          <a:r>
            <a:rPr lang="en-US" sz="2000"/>
            <a:t>6 GALS</a:t>
          </a:r>
        </a:p>
      </dgm:t>
    </dgm:pt>
    <dgm:pt modelId="{8D04F34C-E013-4155-9515-3F4CDD4E29AC}" type="parTrans" cxnId="{3F4374D0-E949-4A08-9EB7-554B62F757B6}">
      <dgm:prSet/>
      <dgm:spPr/>
      <dgm:t>
        <a:bodyPr/>
        <a:lstStyle/>
        <a:p>
          <a:endParaRPr lang="en-US" sz="2000"/>
        </a:p>
      </dgm:t>
    </dgm:pt>
    <dgm:pt modelId="{D163E26E-4DA8-4D6B-BF08-F9AC15B43135}" type="sibTrans" cxnId="{3F4374D0-E949-4A08-9EB7-554B62F757B6}">
      <dgm:prSet/>
      <dgm:spPr/>
      <dgm:t>
        <a:bodyPr/>
        <a:lstStyle/>
        <a:p>
          <a:endParaRPr lang="en-US"/>
        </a:p>
      </dgm:t>
    </dgm:pt>
    <dgm:pt modelId="{C2F25B07-AB0D-4547-B606-5F81A30BBF6B}" type="asst">
      <dgm:prSet phldrT="[Text]" custT="1"/>
      <dgm:spPr>
        <a:solidFill>
          <a:schemeClr val="accent1">
            <a:lumMod val="40000"/>
            <a:lumOff val="60000"/>
          </a:schemeClr>
        </a:solidFill>
      </dgm:spPr>
      <dgm:t>
        <a:bodyPr/>
        <a:lstStyle/>
        <a:p>
          <a:r>
            <a:rPr lang="en-US" sz="2000"/>
            <a:t>5 GALS</a:t>
          </a:r>
        </a:p>
      </dgm:t>
    </dgm:pt>
    <dgm:pt modelId="{418CF0BF-3AB8-41EF-8A88-493B0F95428F}" type="parTrans" cxnId="{A31CB9FD-DF3D-4802-9788-0FD93784C294}">
      <dgm:prSet/>
      <dgm:spPr/>
      <dgm:t>
        <a:bodyPr/>
        <a:lstStyle/>
        <a:p>
          <a:endParaRPr lang="en-US" sz="2000"/>
        </a:p>
      </dgm:t>
    </dgm:pt>
    <dgm:pt modelId="{7C864696-6ED4-43E1-951D-721D644AA31B}" type="sibTrans" cxnId="{A31CB9FD-DF3D-4802-9788-0FD93784C294}">
      <dgm:prSet/>
      <dgm:spPr/>
      <dgm:t>
        <a:bodyPr/>
        <a:lstStyle/>
        <a:p>
          <a:endParaRPr lang="en-US"/>
        </a:p>
      </dgm:t>
    </dgm:pt>
    <dgm:pt modelId="{DE551EF4-BB00-48A7-8FE9-6325E7602928}">
      <dgm:prSet phldrT="[Text]" custT="1"/>
      <dgm:spPr>
        <a:solidFill>
          <a:schemeClr val="accent2">
            <a:lumMod val="20000"/>
            <a:lumOff val="80000"/>
          </a:schemeClr>
        </a:solidFill>
      </dgm:spPr>
      <dgm:t>
        <a:bodyPr/>
        <a:lstStyle/>
        <a:p>
          <a:r>
            <a:rPr lang="en-US" sz="2000"/>
            <a:t>GAL Coordinator</a:t>
          </a:r>
        </a:p>
      </dgm:t>
    </dgm:pt>
    <dgm:pt modelId="{513FBB10-7DFB-4142-87ED-C57F5717AEBA}" type="parTrans" cxnId="{6ED22309-737E-4491-B7B1-125AF19F19FB}">
      <dgm:prSet/>
      <dgm:spPr/>
      <dgm:t>
        <a:bodyPr/>
        <a:lstStyle/>
        <a:p>
          <a:endParaRPr lang="en-US"/>
        </a:p>
      </dgm:t>
    </dgm:pt>
    <dgm:pt modelId="{F9FB07B7-17A2-4B81-9288-8E6AE2157EFB}" type="sibTrans" cxnId="{6ED22309-737E-4491-B7B1-125AF19F19FB}">
      <dgm:prSet/>
      <dgm:spPr/>
      <dgm:t>
        <a:bodyPr/>
        <a:lstStyle/>
        <a:p>
          <a:endParaRPr lang="en-US"/>
        </a:p>
      </dgm:t>
    </dgm:pt>
    <dgm:pt modelId="{406D1BFC-3B49-4FA2-B5CE-7CD687D19C96}">
      <dgm:prSet phldrT="[Text]" custT="1"/>
      <dgm:spPr>
        <a:solidFill>
          <a:schemeClr val="accent1">
            <a:lumMod val="40000"/>
            <a:lumOff val="60000"/>
          </a:schemeClr>
        </a:solidFill>
      </dgm:spPr>
      <dgm:t>
        <a:bodyPr/>
        <a:lstStyle/>
        <a:p>
          <a:r>
            <a:rPr lang="en-US" sz="2000"/>
            <a:t>5 GALS</a:t>
          </a:r>
        </a:p>
      </dgm:t>
    </dgm:pt>
    <dgm:pt modelId="{975416D6-0C7A-4237-B652-C8A7F63804A2}" type="parTrans" cxnId="{F09E6A79-89FC-4F42-8902-DD8B965C15C3}">
      <dgm:prSet/>
      <dgm:spPr/>
      <dgm:t>
        <a:bodyPr/>
        <a:lstStyle/>
        <a:p>
          <a:endParaRPr lang="en-US"/>
        </a:p>
      </dgm:t>
    </dgm:pt>
    <dgm:pt modelId="{C0B20D00-17BE-4265-86DD-F8E06EE45A06}" type="sibTrans" cxnId="{F09E6A79-89FC-4F42-8902-DD8B965C15C3}">
      <dgm:prSet/>
      <dgm:spPr/>
      <dgm:t>
        <a:bodyPr/>
        <a:lstStyle/>
        <a:p>
          <a:endParaRPr lang="en-US"/>
        </a:p>
      </dgm:t>
    </dgm:pt>
    <dgm:pt modelId="{A79FA3E8-31F1-410F-A1C5-F3593F0A521B}">
      <dgm:prSet phldrT="[Text]" custT="1"/>
      <dgm:spPr>
        <a:solidFill>
          <a:schemeClr val="accent6">
            <a:lumMod val="20000"/>
            <a:lumOff val="80000"/>
          </a:schemeClr>
        </a:solidFill>
      </dgm:spPr>
      <dgm:t>
        <a:bodyPr/>
        <a:lstStyle/>
        <a:p>
          <a:r>
            <a:rPr lang="en-US" sz="2000"/>
            <a:t>1 Screener/ Collector</a:t>
          </a:r>
        </a:p>
      </dgm:t>
    </dgm:pt>
    <dgm:pt modelId="{C7F43B4F-8739-4AB7-82DA-580BF3D1A224}" type="parTrans" cxnId="{CE6AF99F-40DB-4A6E-9AEA-66154DF03761}">
      <dgm:prSet/>
      <dgm:spPr/>
      <dgm:t>
        <a:bodyPr/>
        <a:lstStyle/>
        <a:p>
          <a:endParaRPr lang="en-US"/>
        </a:p>
      </dgm:t>
    </dgm:pt>
    <dgm:pt modelId="{BAEF57A9-2453-417C-AFB8-8EEB10D0B372}" type="sibTrans" cxnId="{CE6AF99F-40DB-4A6E-9AEA-66154DF03761}">
      <dgm:prSet/>
      <dgm:spPr/>
      <dgm:t>
        <a:bodyPr/>
        <a:lstStyle/>
        <a:p>
          <a:endParaRPr lang="en-US"/>
        </a:p>
      </dgm:t>
    </dgm:pt>
    <dgm:pt modelId="{D4106043-C3C0-4B69-83B2-C2411434DD18}">
      <dgm:prSet phldrT="[Text]" custT="1"/>
      <dgm:spPr>
        <a:solidFill>
          <a:schemeClr val="accent6">
            <a:lumMod val="20000"/>
            <a:lumOff val="80000"/>
          </a:schemeClr>
        </a:solidFill>
      </dgm:spPr>
      <dgm:t>
        <a:bodyPr/>
        <a:lstStyle/>
        <a:p>
          <a:r>
            <a:rPr lang="en-US" sz="2000"/>
            <a:t>1 Staff Generalist</a:t>
          </a:r>
        </a:p>
      </dgm:t>
    </dgm:pt>
    <dgm:pt modelId="{1E76DFD5-5B29-42E2-95E5-3935F4E03ECB}" type="parTrans" cxnId="{66094D50-6834-43E2-B44D-28CBF6D79BED}">
      <dgm:prSet/>
      <dgm:spPr/>
      <dgm:t>
        <a:bodyPr/>
        <a:lstStyle/>
        <a:p>
          <a:endParaRPr lang="en-US"/>
        </a:p>
      </dgm:t>
    </dgm:pt>
    <dgm:pt modelId="{BF8F43A7-83B9-429C-8F43-5B321F038A83}" type="sibTrans" cxnId="{66094D50-6834-43E2-B44D-28CBF6D79BED}">
      <dgm:prSet/>
      <dgm:spPr/>
      <dgm:t>
        <a:bodyPr/>
        <a:lstStyle/>
        <a:p>
          <a:endParaRPr lang="en-US"/>
        </a:p>
      </dgm:t>
    </dgm:pt>
    <dgm:pt modelId="{576A026A-C8AB-4090-8DD2-3E7102E87B40}">
      <dgm:prSet phldrT="[Text]" custT="1"/>
      <dgm:spPr>
        <a:solidFill>
          <a:schemeClr val="accent1">
            <a:lumMod val="40000"/>
            <a:lumOff val="60000"/>
          </a:schemeClr>
        </a:solidFill>
      </dgm:spPr>
      <dgm:t>
        <a:bodyPr/>
        <a:lstStyle/>
        <a:p>
          <a:r>
            <a:rPr lang="en-US" sz="2000"/>
            <a:t>10 GALS</a:t>
          </a:r>
        </a:p>
      </dgm:t>
    </dgm:pt>
    <dgm:pt modelId="{1016394A-3BDE-400E-A544-388F013A08C5}" type="parTrans" cxnId="{F5C69E63-DA5B-4755-B8DC-181255A4BB29}">
      <dgm:prSet/>
      <dgm:spPr/>
      <dgm:t>
        <a:bodyPr/>
        <a:lstStyle/>
        <a:p>
          <a:endParaRPr lang="en-US"/>
        </a:p>
      </dgm:t>
    </dgm:pt>
    <dgm:pt modelId="{002CAAA8-167C-4A53-A049-1DF808651B31}" type="sibTrans" cxnId="{F5C69E63-DA5B-4755-B8DC-181255A4BB29}">
      <dgm:prSet/>
      <dgm:spPr/>
      <dgm:t>
        <a:bodyPr/>
        <a:lstStyle/>
        <a:p>
          <a:endParaRPr lang="en-US"/>
        </a:p>
      </dgm:t>
    </dgm:pt>
    <dgm:pt modelId="{9CEF47C1-C7AF-4417-A31F-CD40669706CB}" type="pres">
      <dgm:prSet presAssocID="{0F5019C0-2345-41D0-8560-807D5E20E08A}" presName="hierChild1" presStyleCnt="0">
        <dgm:presLayoutVars>
          <dgm:orgChart val="1"/>
          <dgm:chPref val="1"/>
          <dgm:dir/>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0F9ACC4E-0768-402A-8FC5-F8786CC66D5D}" type="pres">
      <dgm:prSet presAssocID="{1016394A-3BDE-400E-A544-388F013A08C5}" presName="Name37" presStyleLbl="parChTrans1D2" presStyleIdx="0" presStyleCnt="6"/>
      <dgm:spPr/>
    </dgm:pt>
    <dgm:pt modelId="{8DC3F678-794C-43EF-A5C3-BDCBE729A081}" type="pres">
      <dgm:prSet presAssocID="{576A026A-C8AB-4090-8DD2-3E7102E87B40}" presName="hierRoot2" presStyleCnt="0">
        <dgm:presLayoutVars>
          <dgm:hierBranch val="init"/>
        </dgm:presLayoutVars>
      </dgm:prSet>
      <dgm:spPr/>
    </dgm:pt>
    <dgm:pt modelId="{DF12EE6E-82B3-4EAA-8205-6F046F0B9AA3}" type="pres">
      <dgm:prSet presAssocID="{576A026A-C8AB-4090-8DD2-3E7102E87B40}" presName="rootComposite" presStyleCnt="0"/>
      <dgm:spPr/>
    </dgm:pt>
    <dgm:pt modelId="{B82359DD-EE20-420C-8DE7-02BAB003A796}" type="pres">
      <dgm:prSet presAssocID="{576A026A-C8AB-4090-8DD2-3E7102E87B40}" presName="rootText" presStyleLbl="node2" presStyleIdx="0" presStyleCnt="4">
        <dgm:presLayoutVars>
          <dgm:chPref val="3"/>
        </dgm:presLayoutVars>
      </dgm:prSet>
      <dgm:spPr/>
    </dgm:pt>
    <dgm:pt modelId="{9A3FC0C4-E138-40E4-8602-5ACDB471F405}" type="pres">
      <dgm:prSet presAssocID="{576A026A-C8AB-4090-8DD2-3E7102E87B40}" presName="rootConnector" presStyleLbl="node2" presStyleIdx="0" presStyleCnt="4"/>
      <dgm:spPr/>
    </dgm:pt>
    <dgm:pt modelId="{A5BD29B2-65B5-4C92-A870-F69C510E6B04}" type="pres">
      <dgm:prSet presAssocID="{576A026A-C8AB-4090-8DD2-3E7102E87B40}" presName="hierChild4" presStyleCnt="0"/>
      <dgm:spPr/>
    </dgm:pt>
    <dgm:pt modelId="{C603D8A8-C03D-406F-B408-66C1D39474E1}" type="pres">
      <dgm:prSet presAssocID="{576A026A-C8AB-4090-8DD2-3E7102E87B40}" presName="hierChild5" presStyleCnt="0"/>
      <dgm:spPr/>
    </dgm:pt>
    <dgm:pt modelId="{EA66A7AF-1A20-4AC4-B33B-4BDBA1934550}" type="pres">
      <dgm:prSet presAssocID="{C7F43B4F-8739-4AB7-82DA-580BF3D1A224}" presName="Name37" presStyleLbl="parChTrans1D2" presStyleIdx="1" presStyleCnt="6"/>
      <dgm:spPr/>
    </dgm:pt>
    <dgm:pt modelId="{F3EB076B-23E5-4E0C-93C2-F40214FC1EE8}" type="pres">
      <dgm:prSet presAssocID="{A79FA3E8-31F1-410F-A1C5-F3593F0A521B}" presName="hierRoot2" presStyleCnt="0">
        <dgm:presLayoutVars>
          <dgm:hierBranch val="init"/>
        </dgm:presLayoutVars>
      </dgm:prSet>
      <dgm:spPr/>
    </dgm:pt>
    <dgm:pt modelId="{6D4D5093-6456-4E0C-9352-88C4A13E0207}" type="pres">
      <dgm:prSet presAssocID="{A79FA3E8-31F1-410F-A1C5-F3593F0A521B}" presName="rootComposite" presStyleCnt="0"/>
      <dgm:spPr/>
    </dgm:pt>
    <dgm:pt modelId="{622F148E-C6DD-4B6E-A6ED-2E74C1D5ECAF}" type="pres">
      <dgm:prSet presAssocID="{A79FA3E8-31F1-410F-A1C5-F3593F0A521B}" presName="rootText" presStyleLbl="node2" presStyleIdx="1" presStyleCnt="4">
        <dgm:presLayoutVars>
          <dgm:chPref val="3"/>
        </dgm:presLayoutVars>
      </dgm:prSet>
      <dgm:spPr/>
    </dgm:pt>
    <dgm:pt modelId="{01CB0161-86E3-470D-893D-554DD0B2689F}" type="pres">
      <dgm:prSet presAssocID="{A79FA3E8-31F1-410F-A1C5-F3593F0A521B}" presName="rootConnector" presStyleLbl="node2" presStyleIdx="1" presStyleCnt="4"/>
      <dgm:spPr/>
    </dgm:pt>
    <dgm:pt modelId="{1B9A2A0D-2CE6-49F3-8EBB-7963288AF43A}" type="pres">
      <dgm:prSet presAssocID="{A79FA3E8-31F1-410F-A1C5-F3593F0A521B}" presName="hierChild4" presStyleCnt="0"/>
      <dgm:spPr/>
    </dgm:pt>
    <dgm:pt modelId="{2AE4B8BA-E080-42EC-8348-1205C51250EA}" type="pres">
      <dgm:prSet presAssocID="{A79FA3E8-31F1-410F-A1C5-F3593F0A521B}" presName="hierChild5" presStyleCnt="0"/>
      <dgm:spPr/>
    </dgm:pt>
    <dgm:pt modelId="{4792D9A9-735A-49C9-9BCD-59D0048095BD}" type="pres">
      <dgm:prSet presAssocID="{1E76DFD5-5B29-42E2-95E5-3935F4E03ECB}" presName="Name37" presStyleLbl="parChTrans1D2" presStyleIdx="2" presStyleCnt="6"/>
      <dgm:spPr/>
    </dgm:pt>
    <dgm:pt modelId="{F4EEFA18-2512-40C8-8C2B-2D9543F0E5C0}" type="pres">
      <dgm:prSet presAssocID="{D4106043-C3C0-4B69-83B2-C2411434DD18}" presName="hierRoot2" presStyleCnt="0">
        <dgm:presLayoutVars>
          <dgm:hierBranch val="init"/>
        </dgm:presLayoutVars>
      </dgm:prSet>
      <dgm:spPr/>
    </dgm:pt>
    <dgm:pt modelId="{28B88977-E502-43B4-8F91-A8DA14D5B561}" type="pres">
      <dgm:prSet presAssocID="{D4106043-C3C0-4B69-83B2-C2411434DD18}" presName="rootComposite" presStyleCnt="0"/>
      <dgm:spPr/>
    </dgm:pt>
    <dgm:pt modelId="{231AFAE8-7675-4A65-B819-292801B7E990}" type="pres">
      <dgm:prSet presAssocID="{D4106043-C3C0-4B69-83B2-C2411434DD18}" presName="rootText" presStyleLbl="node2" presStyleIdx="2" presStyleCnt="4">
        <dgm:presLayoutVars>
          <dgm:chPref val="3"/>
        </dgm:presLayoutVars>
      </dgm:prSet>
      <dgm:spPr/>
    </dgm:pt>
    <dgm:pt modelId="{5CABC51E-24A5-4B43-9DCF-DAE27DA60DC4}" type="pres">
      <dgm:prSet presAssocID="{D4106043-C3C0-4B69-83B2-C2411434DD18}" presName="rootConnector" presStyleLbl="node2" presStyleIdx="2" presStyleCnt="4"/>
      <dgm:spPr/>
    </dgm:pt>
    <dgm:pt modelId="{2C9B58DE-0803-49EA-9153-95CDD71F3E18}" type="pres">
      <dgm:prSet presAssocID="{D4106043-C3C0-4B69-83B2-C2411434DD18}" presName="hierChild4" presStyleCnt="0"/>
      <dgm:spPr/>
    </dgm:pt>
    <dgm:pt modelId="{6FED44F7-4A22-4CC8-B713-1157289D1369}" type="pres">
      <dgm:prSet presAssocID="{D4106043-C3C0-4B69-83B2-C2411434DD18}" presName="hierChild5" presStyleCnt="0"/>
      <dgm:spPr/>
    </dgm:pt>
    <dgm:pt modelId="{6CD38191-4CEC-4EDD-A036-855C8730B639}" type="pres">
      <dgm:prSet presAssocID="{513FBB10-7DFB-4142-87ED-C57F5717AEBA}" presName="Name37" presStyleLbl="parChTrans1D2" presStyleIdx="3" presStyleCnt="6"/>
      <dgm:spPr/>
    </dgm:pt>
    <dgm:pt modelId="{A1C3B55B-7458-4252-B44A-70AAE3BD977A}" type="pres">
      <dgm:prSet presAssocID="{DE551EF4-BB00-48A7-8FE9-6325E7602928}" presName="hierRoot2" presStyleCnt="0">
        <dgm:presLayoutVars>
          <dgm:hierBranch val="init"/>
        </dgm:presLayoutVars>
      </dgm:prSet>
      <dgm:spPr/>
    </dgm:pt>
    <dgm:pt modelId="{7ACA85FA-91DD-4589-B5E6-92DC0CE2782A}" type="pres">
      <dgm:prSet presAssocID="{DE551EF4-BB00-48A7-8FE9-6325E7602928}" presName="rootComposite" presStyleCnt="0"/>
      <dgm:spPr/>
    </dgm:pt>
    <dgm:pt modelId="{E47A0D5B-D9F8-4E46-9CF3-F78F6D8B8004}" type="pres">
      <dgm:prSet presAssocID="{DE551EF4-BB00-48A7-8FE9-6325E7602928}" presName="rootText" presStyleLbl="node2" presStyleIdx="3" presStyleCnt="4">
        <dgm:presLayoutVars>
          <dgm:chPref val="3"/>
        </dgm:presLayoutVars>
      </dgm:prSet>
      <dgm:spPr/>
    </dgm:pt>
    <dgm:pt modelId="{BB95009B-6531-484C-9E85-6B4A9CFE1884}" type="pres">
      <dgm:prSet presAssocID="{DE551EF4-BB00-48A7-8FE9-6325E7602928}" presName="rootConnector" presStyleLbl="node2" presStyleIdx="3" presStyleCnt="4"/>
      <dgm:spPr/>
    </dgm:pt>
    <dgm:pt modelId="{55681431-81DA-414D-A997-A7C69325C482}" type="pres">
      <dgm:prSet presAssocID="{DE551EF4-BB00-48A7-8FE9-6325E7602928}" presName="hierChild4" presStyleCnt="0"/>
      <dgm:spPr/>
    </dgm:pt>
    <dgm:pt modelId="{04CEA4E8-E10E-4010-B4F2-AC107122F18A}" type="pres">
      <dgm:prSet presAssocID="{975416D6-0C7A-4237-B652-C8A7F63804A2}" presName="Name37" presStyleLbl="parChTrans1D3" presStyleIdx="0" presStyleCnt="3"/>
      <dgm:spPr/>
    </dgm:pt>
    <dgm:pt modelId="{8FFC8749-90DD-44A3-8D24-011F170CAA56}" type="pres">
      <dgm:prSet presAssocID="{406D1BFC-3B49-4FA2-B5CE-7CD687D19C96}" presName="hierRoot2" presStyleCnt="0">
        <dgm:presLayoutVars>
          <dgm:hierBranch val="init"/>
        </dgm:presLayoutVars>
      </dgm:prSet>
      <dgm:spPr/>
    </dgm:pt>
    <dgm:pt modelId="{1EE6FDA6-2CCC-426C-A540-316A16991DB5}" type="pres">
      <dgm:prSet presAssocID="{406D1BFC-3B49-4FA2-B5CE-7CD687D19C96}" presName="rootComposite" presStyleCnt="0"/>
      <dgm:spPr/>
    </dgm:pt>
    <dgm:pt modelId="{CCEA1085-608E-457B-9D51-E2388CD4E5A5}" type="pres">
      <dgm:prSet presAssocID="{406D1BFC-3B49-4FA2-B5CE-7CD687D19C96}" presName="rootText" presStyleLbl="node3" presStyleIdx="0" presStyleCnt="1">
        <dgm:presLayoutVars>
          <dgm:chPref val="3"/>
        </dgm:presLayoutVars>
      </dgm:prSet>
      <dgm:spPr/>
    </dgm:pt>
    <dgm:pt modelId="{3C5DE13A-97BF-4A2C-8DCD-D4800AD4F1C7}" type="pres">
      <dgm:prSet presAssocID="{406D1BFC-3B49-4FA2-B5CE-7CD687D19C96}" presName="rootConnector" presStyleLbl="node3" presStyleIdx="0" presStyleCnt="1"/>
      <dgm:spPr/>
    </dgm:pt>
    <dgm:pt modelId="{C5A912ED-91E1-4C26-8129-4CA8F3F1A741}" type="pres">
      <dgm:prSet presAssocID="{406D1BFC-3B49-4FA2-B5CE-7CD687D19C96}" presName="hierChild4" presStyleCnt="0"/>
      <dgm:spPr/>
    </dgm:pt>
    <dgm:pt modelId="{2623A827-DF90-41EC-9E42-334C4E2CB97B}" type="pres">
      <dgm:prSet presAssocID="{406D1BFC-3B49-4FA2-B5CE-7CD687D19C96}" presName="hierChild5" presStyleCnt="0"/>
      <dgm:spPr/>
    </dgm:pt>
    <dgm:pt modelId="{E8815380-4676-4FB5-AA74-9380550483E0}" type="pres">
      <dgm:prSet presAssocID="{DE551EF4-BB00-48A7-8FE9-6325E7602928}" presName="hierChild5" presStyleCnt="0"/>
      <dgm:spPr/>
    </dgm:pt>
    <dgm:pt modelId="{D85478C2-C7C3-4D25-9DCD-AFEDAC4D0B07}" type="pres">
      <dgm:prSet presAssocID="{6CBBAC42-F35F-48FB-A263-B2939E153A88}" presName="hierChild3" presStyleCnt="0"/>
      <dgm:spPr/>
    </dgm:pt>
    <dgm:pt modelId="{A49F775B-70B4-4A05-A10B-AC24F0534AF9}" type="pres">
      <dgm:prSet presAssocID="{2AD8C3FD-93FE-4DD0-9B2B-0FA9C69832A8}" presName="Name111" presStyleLbl="parChTrans1D2" presStyleIdx="4" presStyleCnt="6"/>
      <dgm:spPr/>
    </dgm:pt>
    <dgm:pt modelId="{920C7D27-2AC5-472A-8A05-BBF47B692D67}" type="pres">
      <dgm:prSet presAssocID="{4E0134F9-058B-4DF4-A5AB-FAF7952A8CFA}" presName="hierRoot3" presStyleCnt="0">
        <dgm:presLayoutVars>
          <dgm:hierBranch val="init"/>
        </dgm:presLayoutVars>
      </dgm:prSet>
      <dgm:spPr/>
    </dgm:pt>
    <dgm:pt modelId="{65205768-7A93-4B87-8645-E661C9989DC4}" type="pres">
      <dgm:prSet presAssocID="{4E0134F9-058B-4DF4-A5AB-FAF7952A8CFA}" presName="rootComposite3" presStyleCnt="0"/>
      <dgm:spPr/>
    </dgm:pt>
    <dgm:pt modelId="{A865C938-257B-4524-B064-FE1A4E1B58C6}" type="pres">
      <dgm:prSet presAssocID="{4E0134F9-058B-4DF4-A5AB-FAF7952A8CFA}" presName="rootText3" presStyleLbl="asst1" presStyleIdx="0" presStyleCnt="4">
        <dgm:presLayoutVars>
          <dgm:chPref val="3"/>
        </dgm:presLayoutVars>
      </dgm:prSet>
      <dgm:spPr/>
    </dgm:pt>
    <dgm:pt modelId="{9DF291B7-9C95-4805-BF62-9315CDCF87FE}" type="pres">
      <dgm:prSet presAssocID="{4E0134F9-058B-4DF4-A5AB-FAF7952A8CFA}" presName="rootConnector3" presStyleLbl="asst1" presStyleIdx="0" presStyleCnt="4"/>
      <dgm:spPr/>
    </dgm:pt>
    <dgm:pt modelId="{B44CD7CF-0BA9-4983-9502-DCA7E90F53AA}" type="pres">
      <dgm:prSet presAssocID="{4E0134F9-058B-4DF4-A5AB-FAF7952A8CFA}" presName="hierChild6" presStyleCnt="0"/>
      <dgm:spPr/>
    </dgm:pt>
    <dgm:pt modelId="{7995DC8D-3AAA-4A7A-BC70-15F445F9D8CE}" type="pres">
      <dgm:prSet presAssocID="{4E0134F9-058B-4DF4-A5AB-FAF7952A8CFA}" presName="hierChild7" presStyleCnt="0"/>
      <dgm:spPr/>
    </dgm:pt>
    <dgm:pt modelId="{D4FF0C9F-E808-4ECB-AC05-58A8F18E8197}" type="pres">
      <dgm:prSet presAssocID="{418CF0BF-3AB8-41EF-8A88-493B0F95428F}" presName="Name111" presStyleLbl="parChTrans1D3" presStyleIdx="1" presStyleCnt="3"/>
      <dgm:spPr/>
    </dgm:pt>
    <dgm:pt modelId="{143BBFBD-83CF-42AE-9822-88EDC69A001E}" type="pres">
      <dgm:prSet presAssocID="{C2F25B07-AB0D-4547-B606-5F81A30BBF6B}" presName="hierRoot3" presStyleCnt="0">
        <dgm:presLayoutVars>
          <dgm:hierBranch val="init"/>
        </dgm:presLayoutVars>
      </dgm:prSet>
      <dgm:spPr/>
    </dgm:pt>
    <dgm:pt modelId="{B82E9DF3-BB0F-42CC-AB37-4FBF441E7329}" type="pres">
      <dgm:prSet presAssocID="{C2F25B07-AB0D-4547-B606-5F81A30BBF6B}" presName="rootComposite3" presStyleCnt="0"/>
      <dgm:spPr/>
    </dgm:pt>
    <dgm:pt modelId="{09AE9E93-E7AA-4BF3-A7DE-38A0E1B8E0F7}" type="pres">
      <dgm:prSet presAssocID="{C2F25B07-AB0D-4547-B606-5F81A30BBF6B}" presName="rootText3" presStyleLbl="asst1" presStyleIdx="1" presStyleCnt="4">
        <dgm:presLayoutVars>
          <dgm:chPref val="3"/>
        </dgm:presLayoutVars>
      </dgm:prSet>
      <dgm:spPr/>
    </dgm:pt>
    <dgm:pt modelId="{D0E006F7-3513-42D7-BEB4-5AB69C8DBEF7}" type="pres">
      <dgm:prSet presAssocID="{C2F25B07-AB0D-4547-B606-5F81A30BBF6B}" presName="rootConnector3" presStyleLbl="asst1" presStyleIdx="1" presStyleCnt="4"/>
      <dgm:spPr/>
    </dgm:pt>
    <dgm:pt modelId="{1712974C-922D-4E3D-9EB7-C8CBA177ECD6}" type="pres">
      <dgm:prSet presAssocID="{C2F25B07-AB0D-4547-B606-5F81A30BBF6B}" presName="hierChild6" presStyleCnt="0"/>
      <dgm:spPr/>
    </dgm:pt>
    <dgm:pt modelId="{4D431DA0-DBB0-408F-8D65-8EBCCABE0425}" type="pres">
      <dgm:prSet presAssocID="{C2F25B07-AB0D-4547-B606-5F81A30BBF6B}" presName="hierChild7" presStyleCnt="0"/>
      <dgm:spPr/>
    </dgm:pt>
    <dgm:pt modelId="{16C9D481-A1C9-4F88-B216-60CAE7E5A235}" type="pres">
      <dgm:prSet presAssocID="{F9788323-B7C7-4548-BA81-532DFD8425ED}" presName="Name111" presStyleLbl="parChTrans1D2" presStyleIdx="5" presStyleCnt="6"/>
      <dgm:spPr/>
    </dgm:pt>
    <dgm:pt modelId="{0D34053B-97D3-43B8-969B-C46302AFEB65}" type="pres">
      <dgm:prSet presAssocID="{76B95731-95E6-4CB6-863A-3183299AA637}" presName="hierRoot3" presStyleCnt="0">
        <dgm:presLayoutVars>
          <dgm:hierBranch val="init"/>
        </dgm:presLayoutVars>
      </dgm:prSet>
      <dgm:spPr/>
    </dgm:pt>
    <dgm:pt modelId="{126E05CC-A61F-4E57-8F60-3B3CDEE2A03E}" type="pres">
      <dgm:prSet presAssocID="{76B95731-95E6-4CB6-863A-3183299AA637}" presName="rootComposite3" presStyleCnt="0"/>
      <dgm:spPr/>
    </dgm:pt>
    <dgm:pt modelId="{735B4E5C-6525-4D83-A795-75A7C9D6D3BC}" type="pres">
      <dgm:prSet presAssocID="{76B95731-95E6-4CB6-863A-3183299AA637}" presName="rootText3" presStyleLbl="asst1" presStyleIdx="2" presStyleCnt="4">
        <dgm:presLayoutVars>
          <dgm:chPref val="3"/>
        </dgm:presLayoutVars>
      </dgm:prSet>
      <dgm:spPr/>
    </dgm:pt>
    <dgm:pt modelId="{E04BE30E-C9D3-456F-9802-E0A4AFB48AC6}" type="pres">
      <dgm:prSet presAssocID="{76B95731-95E6-4CB6-863A-3183299AA637}" presName="rootConnector3" presStyleLbl="asst1" presStyleIdx="2" presStyleCnt="4"/>
      <dgm:spPr/>
    </dgm:pt>
    <dgm:pt modelId="{EDE0EF9F-1EBB-4901-A8E1-A8A912BD3AB4}" type="pres">
      <dgm:prSet presAssocID="{76B95731-95E6-4CB6-863A-3183299AA637}" presName="hierChild6" presStyleCnt="0"/>
      <dgm:spPr/>
    </dgm:pt>
    <dgm:pt modelId="{A95B7D8B-6E41-41BA-9D3E-D498E1A0062A}" type="pres">
      <dgm:prSet presAssocID="{76B95731-95E6-4CB6-863A-3183299AA637}" presName="hierChild7" presStyleCnt="0"/>
      <dgm:spPr/>
    </dgm:pt>
    <dgm:pt modelId="{E2C14B5D-45D0-4237-B017-8520B557E58E}" type="pres">
      <dgm:prSet presAssocID="{8D04F34C-E013-4155-9515-3F4CDD4E29AC}" presName="Name111" presStyleLbl="parChTrans1D3" presStyleIdx="2" presStyleCnt="3"/>
      <dgm:spPr/>
    </dgm:pt>
    <dgm:pt modelId="{A776B562-A2BD-4A99-A5B9-D951CAFFDB3B}" type="pres">
      <dgm:prSet presAssocID="{6CE46698-21D8-41D6-98DF-CB17C92D7136}" presName="hierRoot3" presStyleCnt="0">
        <dgm:presLayoutVars>
          <dgm:hierBranch val="init"/>
        </dgm:presLayoutVars>
      </dgm:prSet>
      <dgm:spPr/>
    </dgm:pt>
    <dgm:pt modelId="{83F8634A-1BB9-41D0-B2D1-DF34ADBC4F46}" type="pres">
      <dgm:prSet presAssocID="{6CE46698-21D8-41D6-98DF-CB17C92D7136}" presName="rootComposite3" presStyleCnt="0"/>
      <dgm:spPr/>
    </dgm:pt>
    <dgm:pt modelId="{1EFA33AE-FC24-49FA-8CC3-A2BB36846399}" type="pres">
      <dgm:prSet presAssocID="{6CE46698-21D8-41D6-98DF-CB17C92D7136}" presName="rootText3" presStyleLbl="asst1" presStyleIdx="3" presStyleCnt="4">
        <dgm:presLayoutVars>
          <dgm:chPref val="3"/>
        </dgm:presLayoutVars>
      </dgm:prSet>
      <dgm:spPr/>
    </dgm:pt>
    <dgm:pt modelId="{EBD77B2B-1011-475B-8C81-3C645F4D0AB8}" type="pres">
      <dgm:prSet presAssocID="{6CE46698-21D8-41D6-98DF-CB17C92D7136}" presName="rootConnector3" presStyleLbl="asst1" presStyleIdx="3" presStyleCnt="4"/>
      <dgm:spPr/>
    </dgm:pt>
    <dgm:pt modelId="{957CFD1A-0E09-4E1D-B9AC-80EAF119BE00}" type="pres">
      <dgm:prSet presAssocID="{6CE46698-21D8-41D6-98DF-CB17C92D7136}" presName="hierChild6" presStyleCnt="0"/>
      <dgm:spPr/>
    </dgm:pt>
    <dgm:pt modelId="{A8D96BE2-074F-474D-870C-FCCF51661159}" type="pres">
      <dgm:prSet presAssocID="{6CE46698-21D8-41D6-98DF-CB17C92D7136}" presName="hierChild7" presStyleCnt="0"/>
      <dgm:spPr/>
    </dgm:pt>
  </dgm:ptLst>
  <dgm:cxnLst>
    <dgm:cxn modelId="{6ED22309-737E-4491-B7B1-125AF19F19FB}" srcId="{6CBBAC42-F35F-48FB-A263-B2939E153A88}" destId="{DE551EF4-BB00-48A7-8FE9-6325E7602928}" srcOrd="3" destOrd="0" parTransId="{513FBB10-7DFB-4142-87ED-C57F5717AEBA}" sibTransId="{F9FB07B7-17A2-4B81-9288-8E6AE2157EFB}"/>
    <dgm:cxn modelId="{27E01A0F-8CDB-4990-96F1-AEE1DCFC51D1}" type="presOf" srcId="{D4106043-C3C0-4B69-83B2-C2411434DD18}" destId="{231AFAE8-7675-4A65-B819-292801B7E990}" srcOrd="0" destOrd="0" presId="urn:microsoft.com/office/officeart/2005/8/layout/orgChart1"/>
    <dgm:cxn modelId="{890D6715-54D1-4FF6-B9BA-6A81307C3173}" type="presOf" srcId="{DE551EF4-BB00-48A7-8FE9-6325E7602928}" destId="{BB95009B-6531-484C-9E85-6B4A9CFE1884}" srcOrd="1" destOrd="0" presId="urn:microsoft.com/office/officeart/2005/8/layout/orgChart1"/>
    <dgm:cxn modelId="{274FE51E-5242-485D-807F-7CB59923D99F}" type="presOf" srcId="{576A026A-C8AB-4090-8DD2-3E7102E87B40}" destId="{B82359DD-EE20-420C-8DE7-02BAB003A796}" srcOrd="0" destOrd="0" presId="urn:microsoft.com/office/officeart/2005/8/layout/orgChart1"/>
    <dgm:cxn modelId="{C9714020-CE75-48B1-85CA-9AD649B88344}" type="presOf" srcId="{406D1BFC-3B49-4FA2-B5CE-7CD687D19C96}" destId="{CCEA1085-608E-457B-9D51-E2388CD4E5A5}" srcOrd="0" destOrd="0" presId="urn:microsoft.com/office/officeart/2005/8/layout/orgChart1"/>
    <dgm:cxn modelId="{B7C5F727-284D-40CA-BB53-61B8668CCAAB}" type="presOf" srcId="{513FBB10-7DFB-4142-87ED-C57F5717AEBA}" destId="{6CD38191-4CEC-4EDD-A036-855C8730B639}" srcOrd="0" destOrd="0" presId="urn:microsoft.com/office/officeart/2005/8/layout/orgChart1"/>
    <dgm:cxn modelId="{45BFA834-A9E7-4014-9949-A97684F75C86}" type="presOf" srcId="{406D1BFC-3B49-4FA2-B5CE-7CD687D19C96}" destId="{3C5DE13A-97BF-4A2C-8DCD-D4800AD4F1C7}" srcOrd="1" destOrd="0" presId="urn:microsoft.com/office/officeart/2005/8/layout/orgChart1"/>
    <dgm:cxn modelId="{2F87373C-F080-4E1C-A660-96B0D72C026D}" type="presOf" srcId="{4E0134F9-058B-4DF4-A5AB-FAF7952A8CFA}" destId="{A865C938-257B-4524-B064-FE1A4E1B58C6}" srcOrd="0" destOrd="0" presId="urn:microsoft.com/office/officeart/2005/8/layout/orgChart1"/>
    <dgm:cxn modelId="{CF77DB5B-58CF-4CAB-8C31-E2D2D7CEC102}" type="presOf" srcId="{8D04F34C-E013-4155-9515-3F4CDD4E29AC}" destId="{E2C14B5D-45D0-4237-B017-8520B557E58E}" srcOrd="0" destOrd="0" presId="urn:microsoft.com/office/officeart/2005/8/layout/orgChart1"/>
    <dgm:cxn modelId="{F5C69E63-DA5B-4755-B8DC-181255A4BB29}" srcId="{6CBBAC42-F35F-48FB-A263-B2939E153A88}" destId="{576A026A-C8AB-4090-8DD2-3E7102E87B40}" srcOrd="0" destOrd="0" parTransId="{1016394A-3BDE-400E-A544-388F013A08C5}" sibTransId="{002CAAA8-167C-4A53-A049-1DF808651B31}"/>
    <dgm:cxn modelId="{1D743765-FFEB-4CAA-AEFE-2E783922C9ED}" type="presOf" srcId="{76B95731-95E6-4CB6-863A-3183299AA637}" destId="{735B4E5C-6525-4D83-A795-75A7C9D6D3BC}" srcOrd="0" destOrd="0" presId="urn:microsoft.com/office/officeart/2005/8/layout/orgChart1"/>
    <dgm:cxn modelId="{6990CF66-E608-4030-9081-BBE5ECA38AE4}" type="presOf" srcId="{DE551EF4-BB00-48A7-8FE9-6325E7602928}" destId="{E47A0D5B-D9F8-4E46-9CF3-F78F6D8B8004}" srcOrd="0" destOrd="0" presId="urn:microsoft.com/office/officeart/2005/8/layout/orgChart1"/>
    <dgm:cxn modelId="{D978266E-D012-4AB0-8A31-097BEDECAFF2}" srcId="{0F5019C0-2345-41D0-8560-807D5E20E08A}" destId="{6CBBAC42-F35F-48FB-A263-B2939E153A88}" srcOrd="0" destOrd="0" parTransId="{9972A9F1-B30C-4F8E-88FA-7A87F8CD2CAF}" sibTransId="{6A7D769E-8EA6-4A71-A409-E75813D4953F}"/>
    <dgm:cxn modelId="{6E7BE84F-3E6C-48EE-9086-50D435B28D8E}" type="presOf" srcId="{A79FA3E8-31F1-410F-A1C5-F3593F0A521B}" destId="{01CB0161-86E3-470D-893D-554DD0B2689F}" srcOrd="1" destOrd="0" presId="urn:microsoft.com/office/officeart/2005/8/layout/orgChart1"/>
    <dgm:cxn modelId="{66094D50-6834-43E2-B44D-28CBF6D79BED}" srcId="{6CBBAC42-F35F-48FB-A263-B2939E153A88}" destId="{D4106043-C3C0-4B69-83B2-C2411434DD18}" srcOrd="2" destOrd="0" parTransId="{1E76DFD5-5B29-42E2-95E5-3935F4E03ECB}" sibTransId="{BF8F43A7-83B9-429C-8F43-5B321F038A83}"/>
    <dgm:cxn modelId="{F09E6A79-89FC-4F42-8902-DD8B965C15C3}" srcId="{DE551EF4-BB00-48A7-8FE9-6325E7602928}" destId="{406D1BFC-3B49-4FA2-B5CE-7CD687D19C96}" srcOrd="0" destOrd="0" parTransId="{975416D6-0C7A-4237-B652-C8A7F63804A2}" sibTransId="{C0B20D00-17BE-4265-86DD-F8E06EE45A06}"/>
    <dgm:cxn modelId="{0C1CA97B-5290-4E93-8061-4C803C99C956}" type="presOf" srcId="{576A026A-C8AB-4090-8DD2-3E7102E87B40}" destId="{9A3FC0C4-E138-40E4-8602-5ACDB471F405}" srcOrd="1" destOrd="0" presId="urn:microsoft.com/office/officeart/2005/8/layout/orgChart1"/>
    <dgm:cxn modelId="{CAD23480-24B0-40DE-A67B-F1549DBABE3A}" type="presOf" srcId="{4E0134F9-058B-4DF4-A5AB-FAF7952A8CFA}" destId="{9DF291B7-9C95-4805-BF62-9315CDCF87FE}" srcOrd="1" destOrd="0" presId="urn:microsoft.com/office/officeart/2005/8/layout/orgChart1"/>
    <dgm:cxn modelId="{A95F8893-9CD6-442B-BDAD-0F6E6F29349A}" srcId="{6CBBAC42-F35F-48FB-A263-B2939E153A88}" destId="{4E0134F9-058B-4DF4-A5AB-FAF7952A8CFA}" srcOrd="4" destOrd="0" parTransId="{2AD8C3FD-93FE-4DD0-9B2B-0FA9C69832A8}" sibTransId="{38544BA2-5261-49E4-B1A9-422FFDC5DF85}"/>
    <dgm:cxn modelId="{5004A897-C077-4807-897D-80A32AB6A184}" type="presOf" srcId="{C2F25B07-AB0D-4547-B606-5F81A30BBF6B}" destId="{D0E006F7-3513-42D7-BEB4-5AB69C8DBEF7}" srcOrd="1" destOrd="0" presId="urn:microsoft.com/office/officeart/2005/8/layout/orgChart1"/>
    <dgm:cxn modelId="{9222DA9F-9CBF-4364-94B2-DB07D94D1CCC}" type="presOf" srcId="{0F5019C0-2345-41D0-8560-807D5E20E08A}" destId="{9CEF47C1-C7AF-4417-A31F-CD40669706CB}" srcOrd="0" destOrd="0" presId="urn:microsoft.com/office/officeart/2005/8/layout/orgChart1"/>
    <dgm:cxn modelId="{CE6AF99F-40DB-4A6E-9AEA-66154DF03761}" srcId="{6CBBAC42-F35F-48FB-A263-B2939E153A88}" destId="{A79FA3E8-31F1-410F-A1C5-F3593F0A521B}" srcOrd="1" destOrd="0" parTransId="{C7F43B4F-8739-4AB7-82DA-580BF3D1A224}" sibTransId="{BAEF57A9-2453-417C-AFB8-8EEB10D0B372}"/>
    <dgm:cxn modelId="{F520FAA1-D806-47EB-80BC-BE2332873F7D}" type="presOf" srcId="{1E76DFD5-5B29-42E2-95E5-3935F4E03ECB}" destId="{4792D9A9-735A-49C9-9BCD-59D0048095BD}" srcOrd="0" destOrd="0" presId="urn:microsoft.com/office/officeart/2005/8/layout/orgChart1"/>
    <dgm:cxn modelId="{D98AEFA3-6747-464D-8FA1-E2822C7D4EFC}" type="presOf" srcId="{C2F25B07-AB0D-4547-B606-5F81A30BBF6B}" destId="{09AE9E93-E7AA-4BF3-A7DE-38A0E1B8E0F7}" srcOrd="0" destOrd="0" presId="urn:microsoft.com/office/officeart/2005/8/layout/orgChart1"/>
    <dgm:cxn modelId="{8A1973B1-1B78-4B5A-828F-3435FF77DF61}" type="presOf" srcId="{C7F43B4F-8739-4AB7-82DA-580BF3D1A224}" destId="{EA66A7AF-1A20-4AC4-B33B-4BDBA1934550}" srcOrd="0" destOrd="0" presId="urn:microsoft.com/office/officeart/2005/8/layout/orgChart1"/>
    <dgm:cxn modelId="{9E38C5B1-DC2C-47A3-862D-28E3561FEE78}" srcId="{6CBBAC42-F35F-48FB-A263-B2939E153A88}" destId="{76B95731-95E6-4CB6-863A-3183299AA637}" srcOrd="5" destOrd="0" parTransId="{F9788323-B7C7-4548-BA81-532DFD8425ED}" sibTransId="{7B87BA6C-1F93-42DC-A819-A535FB3F26F7}"/>
    <dgm:cxn modelId="{8C2476B5-7CA4-4C57-8FCE-E69D3B7B860A}" type="presOf" srcId="{76B95731-95E6-4CB6-863A-3183299AA637}" destId="{E04BE30E-C9D3-456F-9802-E0A4AFB48AC6}" srcOrd="1" destOrd="0" presId="urn:microsoft.com/office/officeart/2005/8/layout/orgChart1"/>
    <dgm:cxn modelId="{A603FEB5-5094-480F-8D76-003147D5E72A}" type="presOf" srcId="{F9788323-B7C7-4548-BA81-532DFD8425ED}" destId="{16C9D481-A1C9-4F88-B216-60CAE7E5A235}" srcOrd="0" destOrd="0" presId="urn:microsoft.com/office/officeart/2005/8/layout/orgChart1"/>
    <dgm:cxn modelId="{D5AE19B6-D3C0-4381-AB4B-4CE2FD2BDE97}" type="presOf" srcId="{1016394A-3BDE-400E-A544-388F013A08C5}" destId="{0F9ACC4E-0768-402A-8FC5-F8786CC66D5D}" srcOrd="0" destOrd="0" presId="urn:microsoft.com/office/officeart/2005/8/layout/orgChart1"/>
    <dgm:cxn modelId="{6DBED5B7-0101-420B-B2C7-B0D4E349430D}" type="presOf" srcId="{D4106043-C3C0-4B69-83B2-C2411434DD18}" destId="{5CABC51E-24A5-4B43-9DCF-DAE27DA60DC4}" srcOrd="1" destOrd="0" presId="urn:microsoft.com/office/officeart/2005/8/layout/orgChart1"/>
    <dgm:cxn modelId="{AD7D0ABB-7E05-46C1-A8DF-23A27B90A8A5}" type="presOf" srcId="{A79FA3E8-31F1-410F-A1C5-F3593F0A521B}" destId="{622F148E-C6DD-4B6E-A6ED-2E74C1D5ECAF}" srcOrd="0" destOrd="0" presId="urn:microsoft.com/office/officeart/2005/8/layout/orgChart1"/>
    <dgm:cxn modelId="{EBCB9EBD-AA75-4003-99E0-1B226D6D9E7B}" type="presOf" srcId="{6CE46698-21D8-41D6-98DF-CB17C92D7136}" destId="{1EFA33AE-FC24-49FA-8CC3-A2BB36846399}" srcOrd="0" destOrd="0" presId="urn:microsoft.com/office/officeart/2005/8/layout/orgChart1"/>
    <dgm:cxn modelId="{07BA4DC4-86AD-44A2-9BED-5E5D69651CB8}" type="presOf" srcId="{975416D6-0C7A-4237-B652-C8A7F63804A2}" destId="{04CEA4E8-E10E-4010-B4F2-AC107122F18A}" srcOrd="0" destOrd="0" presId="urn:microsoft.com/office/officeart/2005/8/layout/orgChart1"/>
    <dgm:cxn modelId="{F08839CF-6758-4E9D-A7E3-413132D33C5A}" type="presOf" srcId="{6CBBAC42-F35F-48FB-A263-B2939E153A88}" destId="{AB0F0BA7-D9CB-4D93-BC35-5576646C2815}" srcOrd="0" destOrd="0" presId="urn:microsoft.com/office/officeart/2005/8/layout/orgChart1"/>
    <dgm:cxn modelId="{3F4374D0-E949-4A08-9EB7-554B62F757B6}" srcId="{76B95731-95E6-4CB6-863A-3183299AA637}" destId="{6CE46698-21D8-41D6-98DF-CB17C92D7136}" srcOrd="0" destOrd="0" parTransId="{8D04F34C-E013-4155-9515-3F4CDD4E29AC}" sibTransId="{D163E26E-4DA8-4D6B-BF08-F9AC15B43135}"/>
    <dgm:cxn modelId="{70872FD1-30AE-4F24-9923-40AD0907DAEE}" type="presOf" srcId="{6CBBAC42-F35F-48FB-A263-B2939E153A88}" destId="{E3C6D503-9C0A-486B-B94E-8CF6E03E1B47}" srcOrd="1" destOrd="0" presId="urn:microsoft.com/office/officeart/2005/8/layout/orgChart1"/>
    <dgm:cxn modelId="{2CE430D7-4C1C-4D1F-A89B-0099BBBC711C}" type="presOf" srcId="{2AD8C3FD-93FE-4DD0-9B2B-0FA9C69832A8}" destId="{A49F775B-70B4-4A05-A10B-AC24F0534AF9}" srcOrd="0" destOrd="0" presId="urn:microsoft.com/office/officeart/2005/8/layout/orgChart1"/>
    <dgm:cxn modelId="{2A2B6AE0-3C47-4D15-A17C-1954524275AB}" type="presOf" srcId="{418CF0BF-3AB8-41EF-8A88-493B0F95428F}" destId="{D4FF0C9F-E808-4ECB-AC05-58A8F18E8197}" srcOrd="0" destOrd="0" presId="urn:microsoft.com/office/officeart/2005/8/layout/orgChart1"/>
    <dgm:cxn modelId="{AD1AB7F3-DEA4-4254-9055-6B92FA2D5647}" type="presOf" srcId="{6CE46698-21D8-41D6-98DF-CB17C92D7136}" destId="{EBD77B2B-1011-475B-8C81-3C645F4D0AB8}" srcOrd="1" destOrd="0" presId="urn:microsoft.com/office/officeart/2005/8/layout/orgChart1"/>
    <dgm:cxn modelId="{A31CB9FD-DF3D-4802-9788-0FD93784C294}" srcId="{4E0134F9-058B-4DF4-A5AB-FAF7952A8CFA}" destId="{C2F25B07-AB0D-4547-B606-5F81A30BBF6B}" srcOrd="0" destOrd="0" parTransId="{418CF0BF-3AB8-41EF-8A88-493B0F95428F}" sibTransId="{7C864696-6ED4-43E1-951D-721D644AA31B}"/>
    <dgm:cxn modelId="{316EB5F8-7F5A-4432-81A3-28027EC51C6B}" type="presParOf" srcId="{9CEF47C1-C7AF-4417-A31F-CD40669706CB}" destId="{A79A8259-C0A4-490D-94B4-48B6BCA388EC}" srcOrd="0" destOrd="0" presId="urn:microsoft.com/office/officeart/2005/8/layout/orgChart1"/>
    <dgm:cxn modelId="{2D732F83-0869-436C-ACED-D3BB034185F4}" type="presParOf" srcId="{A79A8259-C0A4-490D-94B4-48B6BCA388EC}" destId="{1A394451-A686-4C55-B192-7B35406DF15C}" srcOrd="0" destOrd="0" presId="urn:microsoft.com/office/officeart/2005/8/layout/orgChart1"/>
    <dgm:cxn modelId="{6EE7E99D-BB46-4FB5-BD15-2A94DC2EED05}" type="presParOf" srcId="{1A394451-A686-4C55-B192-7B35406DF15C}" destId="{AB0F0BA7-D9CB-4D93-BC35-5576646C2815}" srcOrd="0" destOrd="0" presId="urn:microsoft.com/office/officeart/2005/8/layout/orgChart1"/>
    <dgm:cxn modelId="{D0B221FF-C740-40F1-A6FC-0FEDD04118B5}" type="presParOf" srcId="{1A394451-A686-4C55-B192-7B35406DF15C}" destId="{E3C6D503-9C0A-486B-B94E-8CF6E03E1B47}" srcOrd="1" destOrd="0" presId="urn:microsoft.com/office/officeart/2005/8/layout/orgChart1"/>
    <dgm:cxn modelId="{920A03B6-3F6A-4BA8-B002-7069F7592496}" type="presParOf" srcId="{A79A8259-C0A4-490D-94B4-48B6BCA388EC}" destId="{7E9BB025-60D6-46F1-BEC4-F7B1FAC4CA11}" srcOrd="1" destOrd="0" presId="urn:microsoft.com/office/officeart/2005/8/layout/orgChart1"/>
    <dgm:cxn modelId="{F06481D5-3ED4-4835-8659-F900BD89A508}" type="presParOf" srcId="{7E9BB025-60D6-46F1-BEC4-F7B1FAC4CA11}" destId="{0F9ACC4E-0768-402A-8FC5-F8786CC66D5D}" srcOrd="0" destOrd="0" presId="urn:microsoft.com/office/officeart/2005/8/layout/orgChart1"/>
    <dgm:cxn modelId="{BE98697E-4DBA-4C12-9B0A-81CB4BEA22A6}" type="presParOf" srcId="{7E9BB025-60D6-46F1-BEC4-F7B1FAC4CA11}" destId="{8DC3F678-794C-43EF-A5C3-BDCBE729A081}" srcOrd="1" destOrd="0" presId="urn:microsoft.com/office/officeart/2005/8/layout/orgChart1"/>
    <dgm:cxn modelId="{7EA23648-5711-47AC-A5AD-5BD1D5255556}" type="presParOf" srcId="{8DC3F678-794C-43EF-A5C3-BDCBE729A081}" destId="{DF12EE6E-82B3-4EAA-8205-6F046F0B9AA3}" srcOrd="0" destOrd="0" presId="urn:microsoft.com/office/officeart/2005/8/layout/orgChart1"/>
    <dgm:cxn modelId="{ED6644DB-E93D-4BAC-BB76-88D185D6E8EA}" type="presParOf" srcId="{DF12EE6E-82B3-4EAA-8205-6F046F0B9AA3}" destId="{B82359DD-EE20-420C-8DE7-02BAB003A796}" srcOrd="0" destOrd="0" presId="urn:microsoft.com/office/officeart/2005/8/layout/orgChart1"/>
    <dgm:cxn modelId="{86835B86-4775-4F0D-997E-EE5E9C80115D}" type="presParOf" srcId="{DF12EE6E-82B3-4EAA-8205-6F046F0B9AA3}" destId="{9A3FC0C4-E138-40E4-8602-5ACDB471F405}" srcOrd="1" destOrd="0" presId="urn:microsoft.com/office/officeart/2005/8/layout/orgChart1"/>
    <dgm:cxn modelId="{1B9A0695-63EF-482B-8DE4-6FB1425453A3}" type="presParOf" srcId="{8DC3F678-794C-43EF-A5C3-BDCBE729A081}" destId="{A5BD29B2-65B5-4C92-A870-F69C510E6B04}" srcOrd="1" destOrd="0" presId="urn:microsoft.com/office/officeart/2005/8/layout/orgChart1"/>
    <dgm:cxn modelId="{E23235F5-9CA0-46B6-AC0B-AC1D1A49370E}" type="presParOf" srcId="{8DC3F678-794C-43EF-A5C3-BDCBE729A081}" destId="{C603D8A8-C03D-406F-B408-66C1D39474E1}" srcOrd="2" destOrd="0" presId="urn:microsoft.com/office/officeart/2005/8/layout/orgChart1"/>
    <dgm:cxn modelId="{DE2C50A9-23B7-4F93-A3AD-75673C34275C}" type="presParOf" srcId="{7E9BB025-60D6-46F1-BEC4-F7B1FAC4CA11}" destId="{EA66A7AF-1A20-4AC4-B33B-4BDBA1934550}" srcOrd="2" destOrd="0" presId="urn:microsoft.com/office/officeart/2005/8/layout/orgChart1"/>
    <dgm:cxn modelId="{00DBD24F-F52C-4E15-8D32-2F6B614E5AB7}" type="presParOf" srcId="{7E9BB025-60D6-46F1-BEC4-F7B1FAC4CA11}" destId="{F3EB076B-23E5-4E0C-93C2-F40214FC1EE8}" srcOrd="3" destOrd="0" presId="urn:microsoft.com/office/officeart/2005/8/layout/orgChart1"/>
    <dgm:cxn modelId="{86EE0E3B-A809-406A-85FE-1C45E23F96C6}" type="presParOf" srcId="{F3EB076B-23E5-4E0C-93C2-F40214FC1EE8}" destId="{6D4D5093-6456-4E0C-9352-88C4A13E0207}" srcOrd="0" destOrd="0" presId="urn:microsoft.com/office/officeart/2005/8/layout/orgChart1"/>
    <dgm:cxn modelId="{7FA8D27F-27F9-4E12-9F48-0606B43B1653}" type="presParOf" srcId="{6D4D5093-6456-4E0C-9352-88C4A13E0207}" destId="{622F148E-C6DD-4B6E-A6ED-2E74C1D5ECAF}" srcOrd="0" destOrd="0" presId="urn:microsoft.com/office/officeart/2005/8/layout/orgChart1"/>
    <dgm:cxn modelId="{430A4795-E9A5-426A-B890-370ACC609A0D}" type="presParOf" srcId="{6D4D5093-6456-4E0C-9352-88C4A13E0207}" destId="{01CB0161-86E3-470D-893D-554DD0B2689F}" srcOrd="1" destOrd="0" presId="urn:microsoft.com/office/officeart/2005/8/layout/orgChart1"/>
    <dgm:cxn modelId="{284710CD-5A9A-43C1-99F7-68953E969E39}" type="presParOf" srcId="{F3EB076B-23E5-4E0C-93C2-F40214FC1EE8}" destId="{1B9A2A0D-2CE6-49F3-8EBB-7963288AF43A}" srcOrd="1" destOrd="0" presId="urn:microsoft.com/office/officeart/2005/8/layout/orgChart1"/>
    <dgm:cxn modelId="{E29F2C5A-E3FC-4CCE-A335-7FBD76BAF31E}" type="presParOf" srcId="{F3EB076B-23E5-4E0C-93C2-F40214FC1EE8}" destId="{2AE4B8BA-E080-42EC-8348-1205C51250EA}" srcOrd="2" destOrd="0" presId="urn:microsoft.com/office/officeart/2005/8/layout/orgChart1"/>
    <dgm:cxn modelId="{45F5D406-F60A-48AD-814E-00BF6343C615}" type="presParOf" srcId="{7E9BB025-60D6-46F1-BEC4-F7B1FAC4CA11}" destId="{4792D9A9-735A-49C9-9BCD-59D0048095BD}" srcOrd="4" destOrd="0" presId="urn:microsoft.com/office/officeart/2005/8/layout/orgChart1"/>
    <dgm:cxn modelId="{78E66406-2FD4-45A0-8C41-0EFED27C71FB}" type="presParOf" srcId="{7E9BB025-60D6-46F1-BEC4-F7B1FAC4CA11}" destId="{F4EEFA18-2512-40C8-8C2B-2D9543F0E5C0}" srcOrd="5" destOrd="0" presId="urn:microsoft.com/office/officeart/2005/8/layout/orgChart1"/>
    <dgm:cxn modelId="{671B6370-0E1C-42F1-B6FB-8948B18F749B}" type="presParOf" srcId="{F4EEFA18-2512-40C8-8C2B-2D9543F0E5C0}" destId="{28B88977-E502-43B4-8F91-A8DA14D5B561}" srcOrd="0" destOrd="0" presId="urn:microsoft.com/office/officeart/2005/8/layout/orgChart1"/>
    <dgm:cxn modelId="{A98FF77D-F865-404C-8D47-D0DC6E0B72F0}" type="presParOf" srcId="{28B88977-E502-43B4-8F91-A8DA14D5B561}" destId="{231AFAE8-7675-4A65-B819-292801B7E990}" srcOrd="0" destOrd="0" presId="urn:microsoft.com/office/officeart/2005/8/layout/orgChart1"/>
    <dgm:cxn modelId="{8AA5970B-F3E8-44C6-A881-EE8C25851C20}" type="presParOf" srcId="{28B88977-E502-43B4-8F91-A8DA14D5B561}" destId="{5CABC51E-24A5-4B43-9DCF-DAE27DA60DC4}" srcOrd="1" destOrd="0" presId="urn:microsoft.com/office/officeart/2005/8/layout/orgChart1"/>
    <dgm:cxn modelId="{529CC1F5-F37D-4AB6-A031-81DF60AC6BF5}" type="presParOf" srcId="{F4EEFA18-2512-40C8-8C2B-2D9543F0E5C0}" destId="{2C9B58DE-0803-49EA-9153-95CDD71F3E18}" srcOrd="1" destOrd="0" presId="urn:microsoft.com/office/officeart/2005/8/layout/orgChart1"/>
    <dgm:cxn modelId="{C61AC3CA-C295-4D70-8784-EE3ABAE34F75}" type="presParOf" srcId="{F4EEFA18-2512-40C8-8C2B-2D9543F0E5C0}" destId="{6FED44F7-4A22-4CC8-B713-1157289D1369}" srcOrd="2" destOrd="0" presId="urn:microsoft.com/office/officeart/2005/8/layout/orgChart1"/>
    <dgm:cxn modelId="{836EEF78-BB45-4E97-83C7-96640CC4B2B7}" type="presParOf" srcId="{7E9BB025-60D6-46F1-BEC4-F7B1FAC4CA11}" destId="{6CD38191-4CEC-4EDD-A036-855C8730B639}" srcOrd="6" destOrd="0" presId="urn:microsoft.com/office/officeart/2005/8/layout/orgChart1"/>
    <dgm:cxn modelId="{815AE7A9-7EB2-445A-9251-8792253A8093}" type="presParOf" srcId="{7E9BB025-60D6-46F1-BEC4-F7B1FAC4CA11}" destId="{A1C3B55B-7458-4252-B44A-70AAE3BD977A}" srcOrd="7" destOrd="0" presId="urn:microsoft.com/office/officeart/2005/8/layout/orgChart1"/>
    <dgm:cxn modelId="{F68C2098-BD90-4EFF-BE41-485C83B81442}" type="presParOf" srcId="{A1C3B55B-7458-4252-B44A-70AAE3BD977A}" destId="{7ACA85FA-91DD-4589-B5E6-92DC0CE2782A}" srcOrd="0" destOrd="0" presId="urn:microsoft.com/office/officeart/2005/8/layout/orgChart1"/>
    <dgm:cxn modelId="{7B92334F-F56F-4A66-A977-FB3119F7613C}" type="presParOf" srcId="{7ACA85FA-91DD-4589-B5E6-92DC0CE2782A}" destId="{E47A0D5B-D9F8-4E46-9CF3-F78F6D8B8004}" srcOrd="0" destOrd="0" presId="urn:microsoft.com/office/officeart/2005/8/layout/orgChart1"/>
    <dgm:cxn modelId="{BA7EA99A-88D5-41FF-A46B-4AD9BE992D9A}" type="presParOf" srcId="{7ACA85FA-91DD-4589-B5E6-92DC0CE2782A}" destId="{BB95009B-6531-484C-9E85-6B4A9CFE1884}" srcOrd="1" destOrd="0" presId="urn:microsoft.com/office/officeart/2005/8/layout/orgChart1"/>
    <dgm:cxn modelId="{FA4AAF63-02D6-409F-8833-EF2367F2E80F}" type="presParOf" srcId="{A1C3B55B-7458-4252-B44A-70AAE3BD977A}" destId="{55681431-81DA-414D-A997-A7C69325C482}" srcOrd="1" destOrd="0" presId="urn:microsoft.com/office/officeart/2005/8/layout/orgChart1"/>
    <dgm:cxn modelId="{E1634AE1-E287-4295-B1B2-49ED12DA5033}" type="presParOf" srcId="{55681431-81DA-414D-A997-A7C69325C482}" destId="{04CEA4E8-E10E-4010-B4F2-AC107122F18A}" srcOrd="0" destOrd="0" presId="urn:microsoft.com/office/officeart/2005/8/layout/orgChart1"/>
    <dgm:cxn modelId="{13F04978-D700-431E-B581-76BEE82D3F1A}" type="presParOf" srcId="{55681431-81DA-414D-A997-A7C69325C482}" destId="{8FFC8749-90DD-44A3-8D24-011F170CAA56}" srcOrd="1" destOrd="0" presId="urn:microsoft.com/office/officeart/2005/8/layout/orgChart1"/>
    <dgm:cxn modelId="{1651895D-4E94-4F80-9C0C-FFFE19D0F702}" type="presParOf" srcId="{8FFC8749-90DD-44A3-8D24-011F170CAA56}" destId="{1EE6FDA6-2CCC-426C-A540-316A16991DB5}" srcOrd="0" destOrd="0" presId="urn:microsoft.com/office/officeart/2005/8/layout/orgChart1"/>
    <dgm:cxn modelId="{6808519F-1B7E-43BA-9302-60D325CE1438}" type="presParOf" srcId="{1EE6FDA6-2CCC-426C-A540-316A16991DB5}" destId="{CCEA1085-608E-457B-9D51-E2388CD4E5A5}" srcOrd="0" destOrd="0" presId="urn:microsoft.com/office/officeart/2005/8/layout/orgChart1"/>
    <dgm:cxn modelId="{F6BD16B9-FD01-4F3B-AB1D-7A85FBA74F5B}" type="presParOf" srcId="{1EE6FDA6-2CCC-426C-A540-316A16991DB5}" destId="{3C5DE13A-97BF-4A2C-8DCD-D4800AD4F1C7}" srcOrd="1" destOrd="0" presId="urn:microsoft.com/office/officeart/2005/8/layout/orgChart1"/>
    <dgm:cxn modelId="{DE945DE7-DFF2-4177-864F-CE755C9C8DA4}" type="presParOf" srcId="{8FFC8749-90DD-44A3-8D24-011F170CAA56}" destId="{C5A912ED-91E1-4C26-8129-4CA8F3F1A741}" srcOrd="1" destOrd="0" presId="urn:microsoft.com/office/officeart/2005/8/layout/orgChart1"/>
    <dgm:cxn modelId="{023C902B-87CB-49FB-B872-F7388A93585D}" type="presParOf" srcId="{8FFC8749-90DD-44A3-8D24-011F170CAA56}" destId="{2623A827-DF90-41EC-9E42-334C4E2CB97B}" srcOrd="2" destOrd="0" presId="urn:microsoft.com/office/officeart/2005/8/layout/orgChart1"/>
    <dgm:cxn modelId="{F9B6F80E-2D98-40CB-B14A-9DE891DE2338}" type="presParOf" srcId="{A1C3B55B-7458-4252-B44A-70AAE3BD977A}" destId="{E8815380-4676-4FB5-AA74-9380550483E0}" srcOrd="2" destOrd="0" presId="urn:microsoft.com/office/officeart/2005/8/layout/orgChart1"/>
    <dgm:cxn modelId="{7E846B80-6B61-4F1B-B5C3-1F9F59BDDB5F}" type="presParOf" srcId="{A79A8259-C0A4-490D-94B4-48B6BCA388EC}" destId="{D85478C2-C7C3-4D25-9DCD-AFEDAC4D0B07}" srcOrd="2" destOrd="0" presId="urn:microsoft.com/office/officeart/2005/8/layout/orgChart1"/>
    <dgm:cxn modelId="{C53A48E6-5E05-4B1D-91B4-ECF34048E793}" type="presParOf" srcId="{D85478C2-C7C3-4D25-9DCD-AFEDAC4D0B07}" destId="{A49F775B-70B4-4A05-A10B-AC24F0534AF9}" srcOrd="0" destOrd="0" presId="urn:microsoft.com/office/officeart/2005/8/layout/orgChart1"/>
    <dgm:cxn modelId="{E351A868-43FE-4DDB-92CE-2962036C72CD}" type="presParOf" srcId="{D85478C2-C7C3-4D25-9DCD-AFEDAC4D0B07}" destId="{920C7D27-2AC5-472A-8A05-BBF47B692D67}" srcOrd="1" destOrd="0" presId="urn:microsoft.com/office/officeart/2005/8/layout/orgChart1"/>
    <dgm:cxn modelId="{47BFBD32-D2EB-4955-A128-B05339DD24F3}" type="presParOf" srcId="{920C7D27-2AC5-472A-8A05-BBF47B692D67}" destId="{65205768-7A93-4B87-8645-E661C9989DC4}" srcOrd="0" destOrd="0" presId="urn:microsoft.com/office/officeart/2005/8/layout/orgChart1"/>
    <dgm:cxn modelId="{0111F5A8-FC64-4342-AEC5-D20DA8182658}" type="presParOf" srcId="{65205768-7A93-4B87-8645-E661C9989DC4}" destId="{A865C938-257B-4524-B064-FE1A4E1B58C6}" srcOrd="0" destOrd="0" presId="urn:microsoft.com/office/officeart/2005/8/layout/orgChart1"/>
    <dgm:cxn modelId="{925BA278-BA50-4AC2-969A-3CD00C6615B9}" type="presParOf" srcId="{65205768-7A93-4B87-8645-E661C9989DC4}" destId="{9DF291B7-9C95-4805-BF62-9315CDCF87FE}" srcOrd="1" destOrd="0" presId="urn:microsoft.com/office/officeart/2005/8/layout/orgChart1"/>
    <dgm:cxn modelId="{5706C8ED-3B43-4818-9986-FABEE6BA6952}" type="presParOf" srcId="{920C7D27-2AC5-472A-8A05-BBF47B692D67}" destId="{B44CD7CF-0BA9-4983-9502-DCA7E90F53AA}" srcOrd="1" destOrd="0" presId="urn:microsoft.com/office/officeart/2005/8/layout/orgChart1"/>
    <dgm:cxn modelId="{B6638D02-ADCA-46D9-AFB2-C31913CF5A77}" type="presParOf" srcId="{920C7D27-2AC5-472A-8A05-BBF47B692D67}" destId="{7995DC8D-3AAA-4A7A-BC70-15F445F9D8CE}" srcOrd="2" destOrd="0" presId="urn:microsoft.com/office/officeart/2005/8/layout/orgChart1"/>
    <dgm:cxn modelId="{22E43E9A-B35E-4399-9E26-13BD29253FE3}" type="presParOf" srcId="{7995DC8D-3AAA-4A7A-BC70-15F445F9D8CE}" destId="{D4FF0C9F-E808-4ECB-AC05-58A8F18E8197}" srcOrd="0" destOrd="0" presId="urn:microsoft.com/office/officeart/2005/8/layout/orgChart1"/>
    <dgm:cxn modelId="{AAAB954D-B91C-47E1-B995-54A5FC86ABC7}" type="presParOf" srcId="{7995DC8D-3AAA-4A7A-BC70-15F445F9D8CE}" destId="{143BBFBD-83CF-42AE-9822-88EDC69A001E}" srcOrd="1" destOrd="0" presId="urn:microsoft.com/office/officeart/2005/8/layout/orgChart1"/>
    <dgm:cxn modelId="{3F05C673-A6BA-4078-8253-0AB371D6704B}" type="presParOf" srcId="{143BBFBD-83CF-42AE-9822-88EDC69A001E}" destId="{B82E9DF3-BB0F-42CC-AB37-4FBF441E7329}" srcOrd="0" destOrd="0" presId="urn:microsoft.com/office/officeart/2005/8/layout/orgChart1"/>
    <dgm:cxn modelId="{000ED0A8-0EAE-4816-9627-463F14502868}" type="presParOf" srcId="{B82E9DF3-BB0F-42CC-AB37-4FBF441E7329}" destId="{09AE9E93-E7AA-4BF3-A7DE-38A0E1B8E0F7}" srcOrd="0" destOrd="0" presId="urn:microsoft.com/office/officeart/2005/8/layout/orgChart1"/>
    <dgm:cxn modelId="{BF91ADA8-9022-4D00-843C-0F151408262D}" type="presParOf" srcId="{B82E9DF3-BB0F-42CC-AB37-4FBF441E7329}" destId="{D0E006F7-3513-42D7-BEB4-5AB69C8DBEF7}" srcOrd="1" destOrd="0" presId="urn:microsoft.com/office/officeart/2005/8/layout/orgChart1"/>
    <dgm:cxn modelId="{3EF2DACA-1B4C-4860-A36C-F8F6B1CBE85E}" type="presParOf" srcId="{143BBFBD-83CF-42AE-9822-88EDC69A001E}" destId="{1712974C-922D-4E3D-9EB7-C8CBA177ECD6}" srcOrd="1" destOrd="0" presId="urn:microsoft.com/office/officeart/2005/8/layout/orgChart1"/>
    <dgm:cxn modelId="{28FB70D5-361E-4507-B4D5-9DE400C7221E}" type="presParOf" srcId="{143BBFBD-83CF-42AE-9822-88EDC69A001E}" destId="{4D431DA0-DBB0-408F-8D65-8EBCCABE0425}" srcOrd="2" destOrd="0" presId="urn:microsoft.com/office/officeart/2005/8/layout/orgChart1"/>
    <dgm:cxn modelId="{54E82F07-926C-4E75-B234-E48F0D6C26C3}" type="presParOf" srcId="{D85478C2-C7C3-4D25-9DCD-AFEDAC4D0B07}" destId="{16C9D481-A1C9-4F88-B216-60CAE7E5A235}" srcOrd="2" destOrd="0" presId="urn:microsoft.com/office/officeart/2005/8/layout/orgChart1"/>
    <dgm:cxn modelId="{487F9D27-B6F8-4A17-A821-84092D41C89B}" type="presParOf" srcId="{D85478C2-C7C3-4D25-9DCD-AFEDAC4D0B07}" destId="{0D34053B-97D3-43B8-969B-C46302AFEB65}" srcOrd="3" destOrd="0" presId="urn:microsoft.com/office/officeart/2005/8/layout/orgChart1"/>
    <dgm:cxn modelId="{1510FAE1-CA7F-4C1C-896B-470A777061DA}" type="presParOf" srcId="{0D34053B-97D3-43B8-969B-C46302AFEB65}" destId="{126E05CC-A61F-4E57-8F60-3B3CDEE2A03E}" srcOrd="0" destOrd="0" presId="urn:microsoft.com/office/officeart/2005/8/layout/orgChart1"/>
    <dgm:cxn modelId="{6C37303C-25A5-4900-81DF-1C4766A7E169}" type="presParOf" srcId="{126E05CC-A61F-4E57-8F60-3B3CDEE2A03E}" destId="{735B4E5C-6525-4D83-A795-75A7C9D6D3BC}" srcOrd="0" destOrd="0" presId="urn:microsoft.com/office/officeart/2005/8/layout/orgChart1"/>
    <dgm:cxn modelId="{E58B7170-D753-41C6-9D5E-E73D350B0008}" type="presParOf" srcId="{126E05CC-A61F-4E57-8F60-3B3CDEE2A03E}" destId="{E04BE30E-C9D3-456F-9802-E0A4AFB48AC6}" srcOrd="1" destOrd="0" presId="urn:microsoft.com/office/officeart/2005/8/layout/orgChart1"/>
    <dgm:cxn modelId="{4453A625-9A43-4F87-86EF-181CEEBD88E7}" type="presParOf" srcId="{0D34053B-97D3-43B8-969B-C46302AFEB65}" destId="{EDE0EF9F-1EBB-4901-A8E1-A8A912BD3AB4}" srcOrd="1" destOrd="0" presId="urn:microsoft.com/office/officeart/2005/8/layout/orgChart1"/>
    <dgm:cxn modelId="{B04BECD6-0A81-4469-A621-D20A0EA7C6F0}" type="presParOf" srcId="{0D34053B-97D3-43B8-969B-C46302AFEB65}" destId="{A95B7D8B-6E41-41BA-9D3E-D498E1A0062A}" srcOrd="2" destOrd="0" presId="urn:microsoft.com/office/officeart/2005/8/layout/orgChart1"/>
    <dgm:cxn modelId="{E7B2A03F-7D6B-40EA-A294-623E1C9288F0}" type="presParOf" srcId="{A95B7D8B-6E41-41BA-9D3E-D498E1A0062A}" destId="{E2C14B5D-45D0-4237-B017-8520B557E58E}" srcOrd="0" destOrd="0" presId="urn:microsoft.com/office/officeart/2005/8/layout/orgChart1"/>
    <dgm:cxn modelId="{077F6E19-487A-4657-BE5F-68094B634F24}" type="presParOf" srcId="{A95B7D8B-6E41-41BA-9D3E-D498E1A0062A}" destId="{A776B562-A2BD-4A99-A5B9-D951CAFFDB3B}" srcOrd="1" destOrd="0" presId="urn:microsoft.com/office/officeart/2005/8/layout/orgChart1"/>
    <dgm:cxn modelId="{CDDC939D-FE54-4C3D-87BE-F864548B57FC}" type="presParOf" srcId="{A776B562-A2BD-4A99-A5B9-D951CAFFDB3B}" destId="{83F8634A-1BB9-41D0-B2D1-DF34ADBC4F46}" srcOrd="0" destOrd="0" presId="urn:microsoft.com/office/officeart/2005/8/layout/orgChart1"/>
    <dgm:cxn modelId="{E6462A79-88E2-4879-9945-67A29FE67C3E}" type="presParOf" srcId="{83F8634A-1BB9-41D0-B2D1-DF34ADBC4F46}" destId="{1EFA33AE-FC24-49FA-8CC3-A2BB36846399}" srcOrd="0" destOrd="0" presId="urn:microsoft.com/office/officeart/2005/8/layout/orgChart1"/>
    <dgm:cxn modelId="{9D16486E-9C72-427D-9235-54BEFF40AC29}" type="presParOf" srcId="{83F8634A-1BB9-41D0-B2D1-DF34ADBC4F46}" destId="{EBD77B2B-1011-475B-8C81-3C645F4D0AB8}" srcOrd="1" destOrd="0" presId="urn:microsoft.com/office/officeart/2005/8/layout/orgChart1"/>
    <dgm:cxn modelId="{79D6E3D3-D073-4A7D-B18E-816334DADE6C}" type="presParOf" srcId="{A776B562-A2BD-4A99-A5B9-D951CAFFDB3B}" destId="{957CFD1A-0E09-4E1D-B9AC-80EAF119BE00}" srcOrd="1" destOrd="0" presId="urn:microsoft.com/office/officeart/2005/8/layout/orgChart1"/>
    <dgm:cxn modelId="{242F3145-81C5-441D-A220-929F216C87CB}" type="presParOf" srcId="{A776B562-A2BD-4A99-A5B9-D951CAFFDB3B}" destId="{A8D96BE2-074F-474D-870C-FCCF51661159}" srcOrd="2" destOrd="0" presId="urn:microsoft.com/office/officeart/2005/8/layout/orgChar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r>
            <a:rPr lang="en-US" sz="2000"/>
            <a:t>GAL Manager</a:t>
          </a:r>
        </a:p>
      </dgm:t>
    </dgm:pt>
    <dgm:pt modelId="{9972A9F1-B30C-4F8E-88FA-7A87F8CD2CAF}" type="parTrans" cxnId="{D978266E-D012-4AB0-8A31-097BEDECAFF2}">
      <dgm:prSet/>
      <dgm:spPr/>
      <dgm:t>
        <a:bodyPr/>
        <a:lstStyle/>
        <a:p>
          <a:endParaRPr lang="en-US"/>
        </a:p>
      </dgm:t>
    </dgm:pt>
    <dgm:pt modelId="{6A7D769E-8EA6-4A71-A409-E75813D4953F}" type="sibTrans" cxnId="{D978266E-D012-4AB0-8A31-097BEDECAFF2}">
      <dgm:prSet/>
      <dgm:spPr/>
      <dgm:t>
        <a:bodyPr/>
        <a:lstStyle/>
        <a:p>
          <a:endParaRPr lang="en-US"/>
        </a:p>
      </dgm:t>
    </dgm:pt>
    <dgm:pt modelId="{4E0134F9-058B-4DF4-A5AB-FAF7952A8CFA}" type="asst">
      <dgm:prSet phldrT="[Text]" custT="1"/>
      <dgm:spPr>
        <a:solidFill>
          <a:schemeClr val="accent2">
            <a:lumMod val="20000"/>
            <a:lumOff val="80000"/>
          </a:schemeClr>
        </a:solidFill>
      </dgm:spPr>
      <dgm:t>
        <a:bodyPr/>
        <a:lstStyle/>
        <a:p>
          <a:r>
            <a:rPr lang="en-US" sz="1800"/>
            <a:t>GAL Coordinator</a:t>
          </a:r>
        </a:p>
      </dgm:t>
    </dgm:pt>
    <dgm:pt modelId="{2AD8C3FD-93FE-4DD0-9B2B-0FA9C69832A8}" type="parTrans" cxnId="{A95F8893-9CD6-442B-BDAD-0F6E6F29349A}">
      <dgm:prSet/>
      <dgm:spPr/>
      <dgm:t>
        <a:bodyPr/>
        <a:lstStyle/>
        <a:p>
          <a:endParaRPr lang="en-US" sz="2000"/>
        </a:p>
      </dgm:t>
    </dgm:pt>
    <dgm:pt modelId="{38544BA2-5261-49E4-B1A9-422FFDC5DF85}" type="sibTrans" cxnId="{A95F8893-9CD6-442B-BDAD-0F6E6F29349A}">
      <dgm:prSet/>
      <dgm:spPr/>
      <dgm:t>
        <a:bodyPr/>
        <a:lstStyle/>
        <a:p>
          <a:endParaRPr lang="en-US"/>
        </a:p>
      </dgm:t>
    </dgm:pt>
    <dgm:pt modelId="{76B95731-95E6-4CB6-863A-3183299AA637}" type="asst">
      <dgm:prSet custT="1"/>
      <dgm:spPr>
        <a:solidFill>
          <a:schemeClr val="accent2">
            <a:lumMod val="20000"/>
            <a:lumOff val="80000"/>
          </a:schemeClr>
        </a:solidFill>
      </dgm:spPr>
      <dgm:t>
        <a:bodyPr/>
        <a:lstStyle/>
        <a:p>
          <a:r>
            <a:rPr lang="en-US" sz="1800"/>
            <a:t>GAL Coordinator </a:t>
          </a:r>
        </a:p>
      </dgm:t>
    </dgm:pt>
    <dgm:pt modelId="{F9788323-B7C7-4548-BA81-532DFD8425ED}" type="parTrans" cxnId="{9E38C5B1-DC2C-47A3-862D-28E3561FEE78}">
      <dgm:prSet/>
      <dgm:spPr/>
      <dgm:t>
        <a:bodyPr/>
        <a:lstStyle/>
        <a:p>
          <a:endParaRPr lang="en-US" sz="2000"/>
        </a:p>
      </dgm:t>
    </dgm:pt>
    <dgm:pt modelId="{7B87BA6C-1F93-42DC-A819-A535FB3F26F7}" type="sibTrans" cxnId="{9E38C5B1-DC2C-47A3-862D-28E3561FEE78}">
      <dgm:prSet/>
      <dgm:spPr/>
      <dgm:t>
        <a:bodyPr/>
        <a:lstStyle/>
        <a:p>
          <a:endParaRPr lang="en-US"/>
        </a:p>
      </dgm:t>
    </dgm:pt>
    <dgm:pt modelId="{59FA306F-CDEA-4DC0-B3C3-F5262E0BB285}" type="asst">
      <dgm:prSet custT="1"/>
      <dgm:spPr>
        <a:solidFill>
          <a:schemeClr val="accent2">
            <a:lumMod val="20000"/>
            <a:lumOff val="80000"/>
          </a:schemeClr>
        </a:solidFill>
      </dgm:spPr>
      <dgm:t>
        <a:bodyPr/>
        <a:lstStyle/>
        <a:p>
          <a:r>
            <a:rPr lang="en-US" sz="1800" b="0"/>
            <a:t>GAL Coordinator</a:t>
          </a:r>
        </a:p>
      </dgm:t>
    </dgm:pt>
    <dgm:pt modelId="{184505DA-7436-485F-82A2-87E3F50DEC8C}" type="parTrans" cxnId="{C575E546-C6D8-4F2C-8DFE-5BB7689324D2}">
      <dgm:prSet/>
      <dgm:spPr>
        <a:ln>
          <a:noFill/>
        </a:ln>
      </dgm:spPr>
      <dgm:t>
        <a:bodyPr/>
        <a:lstStyle/>
        <a:p>
          <a:endParaRPr lang="en-US"/>
        </a:p>
      </dgm:t>
    </dgm:pt>
    <dgm:pt modelId="{E3EE5AC1-007E-4B09-B273-B924411D78DA}" type="sibTrans" cxnId="{C575E546-C6D8-4F2C-8DFE-5BB7689324D2}">
      <dgm:prSet/>
      <dgm:spPr/>
      <dgm:t>
        <a:bodyPr/>
        <a:lstStyle/>
        <a:p>
          <a:endParaRPr lang="en-US"/>
        </a:p>
      </dgm:t>
    </dgm:pt>
    <dgm:pt modelId="{6CE46698-21D8-41D6-98DF-CB17C92D7136}" type="asst">
      <dgm:prSet custT="1"/>
      <dgm:spPr/>
      <dgm:t>
        <a:bodyPr/>
        <a:lstStyle/>
        <a:p>
          <a:r>
            <a:rPr lang="en-US" sz="2000"/>
            <a:t>5 GALS</a:t>
          </a:r>
        </a:p>
      </dgm:t>
    </dgm:pt>
    <dgm:pt modelId="{8D04F34C-E013-4155-9515-3F4CDD4E29AC}" type="parTrans" cxnId="{3F4374D0-E949-4A08-9EB7-554B62F757B6}">
      <dgm:prSet/>
      <dgm:spPr/>
      <dgm:t>
        <a:bodyPr/>
        <a:lstStyle/>
        <a:p>
          <a:endParaRPr lang="en-US" sz="2000"/>
        </a:p>
      </dgm:t>
    </dgm:pt>
    <dgm:pt modelId="{D163E26E-4DA8-4D6B-BF08-F9AC15B43135}" type="sibTrans" cxnId="{3F4374D0-E949-4A08-9EB7-554B62F757B6}">
      <dgm:prSet/>
      <dgm:spPr/>
      <dgm:t>
        <a:bodyPr/>
        <a:lstStyle/>
        <a:p>
          <a:endParaRPr lang="en-US"/>
        </a:p>
      </dgm:t>
    </dgm:pt>
    <dgm:pt modelId="{C2F25B07-AB0D-4547-B606-5F81A30BBF6B}" type="asst">
      <dgm:prSet phldrT="[Text]" custT="1"/>
      <dgm:spPr/>
      <dgm:t>
        <a:bodyPr/>
        <a:lstStyle/>
        <a:p>
          <a:r>
            <a:rPr lang="en-US" sz="2000"/>
            <a:t>5 GALS</a:t>
          </a:r>
        </a:p>
      </dgm:t>
    </dgm:pt>
    <dgm:pt modelId="{418CF0BF-3AB8-41EF-8A88-493B0F95428F}" type="parTrans" cxnId="{A31CB9FD-DF3D-4802-9788-0FD93784C294}">
      <dgm:prSet/>
      <dgm:spPr/>
      <dgm:t>
        <a:bodyPr/>
        <a:lstStyle/>
        <a:p>
          <a:endParaRPr lang="en-US" sz="2000"/>
        </a:p>
      </dgm:t>
    </dgm:pt>
    <dgm:pt modelId="{7C864696-6ED4-43E1-951D-721D644AA31B}" type="sibTrans" cxnId="{A31CB9FD-DF3D-4802-9788-0FD93784C294}">
      <dgm:prSet/>
      <dgm:spPr/>
      <dgm:t>
        <a:bodyPr/>
        <a:lstStyle/>
        <a:p>
          <a:endParaRPr lang="en-US"/>
        </a:p>
      </dgm:t>
    </dgm:pt>
    <dgm:pt modelId="{9268BD13-FC6A-4C09-961B-74FC378FB9E1}" type="asst">
      <dgm:prSet phldrT="[Text]" custT="1"/>
      <dgm:spPr>
        <a:solidFill>
          <a:srgbClr val="E2C0EC"/>
        </a:solidFill>
      </dgm:spPr>
      <dgm:t>
        <a:bodyPr/>
        <a:lstStyle/>
        <a:p>
          <a:r>
            <a:rPr lang="en-US" sz="2000"/>
            <a:t>40 Volunteers</a:t>
          </a:r>
        </a:p>
      </dgm:t>
    </dgm:pt>
    <dgm:pt modelId="{821A5FED-4A37-4492-B583-48D9BBF6243F}" type="parTrans" cxnId="{C9DFE90E-0597-4801-8659-79C5C67DE1D7}">
      <dgm:prSet/>
      <dgm:spPr/>
      <dgm:t>
        <a:bodyPr/>
        <a:lstStyle/>
        <a:p>
          <a:endParaRPr lang="en-US" sz="2000"/>
        </a:p>
      </dgm:t>
    </dgm:pt>
    <dgm:pt modelId="{676AFF71-27F4-42BE-94C4-874E78379379}" type="sibTrans" cxnId="{C9DFE90E-0597-4801-8659-79C5C67DE1D7}">
      <dgm:prSet/>
      <dgm:spPr/>
      <dgm:t>
        <a:bodyPr/>
        <a:lstStyle/>
        <a:p>
          <a:endParaRPr lang="en-US"/>
        </a:p>
      </dgm:t>
    </dgm:pt>
    <dgm:pt modelId="{ED49D403-FDE3-428C-A426-65171B6D6F8A}" type="asst">
      <dgm:prSet custT="1"/>
      <dgm:spPr>
        <a:solidFill>
          <a:srgbClr val="E2C0EC"/>
        </a:solidFill>
      </dgm:spPr>
      <dgm:t>
        <a:bodyPr/>
        <a:lstStyle/>
        <a:p>
          <a:r>
            <a:rPr lang="en-US" sz="2000"/>
            <a:t>36 Volunteers</a:t>
          </a:r>
        </a:p>
      </dgm:t>
    </dgm:pt>
    <dgm:pt modelId="{D5B31FD5-907A-448A-8F58-EE7D15B813B6}" type="parTrans" cxnId="{FE1312F5-BF37-43C9-A545-77C12DFBCC20}">
      <dgm:prSet/>
      <dgm:spPr/>
      <dgm:t>
        <a:bodyPr/>
        <a:lstStyle/>
        <a:p>
          <a:endParaRPr lang="en-US" sz="2000"/>
        </a:p>
      </dgm:t>
    </dgm:pt>
    <dgm:pt modelId="{7AA382B7-8FA4-4118-B7DF-0AF1AC98DDBE}" type="sibTrans" cxnId="{FE1312F5-BF37-43C9-A545-77C12DFBCC20}">
      <dgm:prSet/>
      <dgm:spPr/>
      <dgm:t>
        <a:bodyPr/>
        <a:lstStyle/>
        <a:p>
          <a:endParaRPr lang="en-US"/>
        </a:p>
      </dgm:t>
    </dgm:pt>
    <dgm:pt modelId="{65DF8C1A-A1ED-4D3E-91CE-C63C8AB05FED}" type="asst">
      <dgm:prSet custT="1"/>
      <dgm:spPr/>
      <dgm:t>
        <a:bodyPr/>
        <a:lstStyle/>
        <a:p>
          <a:r>
            <a:rPr lang="en-US" sz="2000" b="0"/>
            <a:t>4 GALS</a:t>
          </a:r>
        </a:p>
      </dgm:t>
    </dgm:pt>
    <dgm:pt modelId="{D273B2F5-6393-4D1E-93CD-79CF34F64CBE}" type="parTrans" cxnId="{1C3C6AEC-11CC-479E-998A-2AB811EF04FA}">
      <dgm:prSet/>
      <dgm:spPr/>
      <dgm:t>
        <a:bodyPr/>
        <a:lstStyle/>
        <a:p>
          <a:endParaRPr lang="en-US" sz="2000"/>
        </a:p>
      </dgm:t>
    </dgm:pt>
    <dgm:pt modelId="{413FA180-AC34-4B9F-99E0-8E833A4601B2}" type="sibTrans" cxnId="{1C3C6AEC-11CC-479E-998A-2AB811EF04FA}">
      <dgm:prSet/>
      <dgm:spPr/>
      <dgm:t>
        <a:bodyPr/>
        <a:lstStyle/>
        <a:p>
          <a:endParaRPr lang="en-US"/>
        </a:p>
      </dgm:t>
    </dgm:pt>
    <dgm:pt modelId="{D9DC01E8-2E12-4078-8EDA-9291D0C73468}" type="asst">
      <dgm:prSet custT="1"/>
      <dgm:spPr>
        <a:solidFill>
          <a:srgbClr val="E2C0EC"/>
        </a:solidFill>
      </dgm:spPr>
      <dgm:t>
        <a:bodyPr/>
        <a:lstStyle/>
        <a:p>
          <a:r>
            <a:rPr lang="en-US" sz="2000" b="0"/>
            <a:t>29 Volunteers</a:t>
          </a:r>
        </a:p>
      </dgm:t>
    </dgm:pt>
    <dgm:pt modelId="{4F381B01-79EE-4AFC-A31B-63DD2163FED6}" type="parTrans" cxnId="{8DDD9B9C-1CBC-48C2-B428-465DB1CB4CE9}">
      <dgm:prSet/>
      <dgm:spPr/>
      <dgm:t>
        <a:bodyPr/>
        <a:lstStyle/>
        <a:p>
          <a:endParaRPr lang="en-US" sz="2000"/>
        </a:p>
      </dgm:t>
    </dgm:pt>
    <dgm:pt modelId="{762C5B4A-46BB-43EC-AB37-5F350655852B}" type="sibTrans" cxnId="{8DDD9B9C-1CBC-48C2-B428-465DB1CB4CE9}">
      <dgm:prSet/>
      <dgm:spPr/>
      <dgm:t>
        <a:bodyPr/>
        <a:lstStyle/>
        <a:p>
          <a:endParaRPr lang="en-US"/>
        </a:p>
      </dgm:t>
    </dgm:pt>
    <dgm:pt modelId="{A5D50581-CEDF-4CCE-AD4E-99D88F693688}">
      <dgm:prSet custT="1"/>
      <dgm:spPr>
        <a:solidFill>
          <a:schemeClr val="accent4">
            <a:lumMod val="20000"/>
            <a:lumOff val="80000"/>
          </a:schemeClr>
        </a:solidFill>
      </dgm:spPr>
      <dgm:t>
        <a:bodyPr/>
        <a:lstStyle/>
        <a:p>
          <a:r>
            <a:rPr lang="en-US" sz="1800" b="0"/>
            <a:t>1 Screener/ Collector</a:t>
          </a:r>
          <a:endParaRPr lang="en-US" sz="1800"/>
        </a:p>
      </dgm:t>
    </dgm:pt>
    <dgm:pt modelId="{CEE123E8-2FB6-421D-A3E2-6903B06B5FB6}" type="parTrans" cxnId="{06E08070-631C-4595-B7B4-5C2B657E0040}">
      <dgm:prSet/>
      <dgm:spPr/>
      <dgm:t>
        <a:bodyPr/>
        <a:lstStyle/>
        <a:p>
          <a:endParaRPr lang="en-US"/>
        </a:p>
      </dgm:t>
    </dgm:pt>
    <dgm:pt modelId="{3E81BA65-EA73-4E00-A6BA-A205050325F7}" type="sibTrans" cxnId="{06E08070-631C-4595-B7B4-5C2B657E0040}">
      <dgm:prSet/>
      <dgm:spPr/>
      <dgm:t>
        <a:bodyPr/>
        <a:lstStyle/>
        <a:p>
          <a:endParaRPr lang="en-US"/>
        </a:p>
      </dgm:t>
    </dgm:pt>
    <dgm:pt modelId="{B970C319-D85B-4F48-8F0E-429931716A04}" type="asst">
      <dgm:prSet custT="1"/>
      <dgm:spPr>
        <a:solidFill>
          <a:schemeClr val="accent6">
            <a:lumMod val="20000"/>
            <a:lumOff val="80000"/>
          </a:schemeClr>
        </a:solidFill>
      </dgm:spPr>
      <dgm:t>
        <a:bodyPr/>
        <a:lstStyle/>
        <a:p>
          <a:r>
            <a:rPr lang="en-US" sz="2000" b="0"/>
            <a:t>1 Office Assistant</a:t>
          </a:r>
        </a:p>
      </dgm:t>
    </dgm:pt>
    <dgm:pt modelId="{2C8454CD-5A0D-4A87-AC08-8075AD6C9988}" type="sibTrans" cxnId="{85B82B96-1522-4B73-96CF-13B0F6557DA8}">
      <dgm:prSet/>
      <dgm:spPr/>
      <dgm:t>
        <a:bodyPr/>
        <a:lstStyle/>
        <a:p>
          <a:endParaRPr lang="en-US"/>
        </a:p>
      </dgm:t>
    </dgm:pt>
    <dgm:pt modelId="{B10B29E5-0AD4-4698-BB2C-63D4DC8DF423}" type="parTrans" cxnId="{85B82B96-1522-4B73-96CF-13B0F6557DA8}">
      <dgm:prSet/>
      <dgm:spPr/>
      <dgm:t>
        <a:bodyPr/>
        <a:lstStyle/>
        <a:p>
          <a:endParaRPr lang="en-US" sz="2000"/>
        </a:p>
      </dgm:t>
    </dgm:pt>
    <dgm:pt modelId="{EDD76C9F-8607-4E68-B578-8AF4C9DDC981}" type="asst">
      <dgm:prSet custT="1"/>
      <dgm:spPr>
        <a:solidFill>
          <a:schemeClr val="accent1">
            <a:lumMod val="60000"/>
            <a:lumOff val="40000"/>
          </a:schemeClr>
        </a:solidFill>
      </dgm:spPr>
      <dgm:t>
        <a:bodyPr/>
        <a:lstStyle/>
        <a:p>
          <a:r>
            <a:rPr lang="en-US" sz="2000" b="0"/>
            <a:t>2 GALS</a:t>
          </a:r>
        </a:p>
      </dgm:t>
    </dgm:pt>
    <dgm:pt modelId="{CEC96DA3-2681-473C-89BC-46BE185AEE92}" type="parTrans" cxnId="{B8BABAEC-053E-4683-850D-06B6520251C2}">
      <dgm:prSet/>
      <dgm:spPr/>
      <dgm:t>
        <a:bodyPr/>
        <a:lstStyle/>
        <a:p>
          <a:endParaRPr lang="en-US"/>
        </a:p>
      </dgm:t>
    </dgm:pt>
    <dgm:pt modelId="{B80637D8-2AFB-4785-92E9-3FFF080A1369}" type="sibTrans" cxnId="{B8BABAEC-053E-4683-850D-06B6520251C2}">
      <dgm:prSet/>
      <dgm:spPr/>
      <dgm:t>
        <a:bodyPr/>
        <a:lstStyle/>
        <a:p>
          <a:endParaRPr lang="en-US"/>
        </a:p>
      </dgm:t>
    </dgm:pt>
    <dgm:pt modelId="{9CEF47C1-C7AF-4417-A31F-CD40669706CB}" type="pres">
      <dgm:prSet presAssocID="{0F5019C0-2345-41D0-8560-807D5E20E08A}" presName="hierChild1" presStyleCnt="0">
        <dgm:presLayoutVars>
          <dgm:orgChart val="1"/>
          <dgm:chPref val="1"/>
          <dgm:dir/>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D340F394-824D-4D8E-A0EF-E3F124DE9417}" type="pres">
      <dgm:prSet presAssocID="{CEE123E8-2FB6-421D-A3E2-6903B06B5FB6}" presName="Name37" presStyleLbl="parChTrans1D2" presStyleIdx="0" presStyleCnt="6"/>
      <dgm:spPr/>
    </dgm:pt>
    <dgm:pt modelId="{91D35A7D-B518-44B7-97E4-969866ADADD7}" type="pres">
      <dgm:prSet presAssocID="{A5D50581-CEDF-4CCE-AD4E-99D88F693688}" presName="hierRoot2" presStyleCnt="0">
        <dgm:presLayoutVars>
          <dgm:hierBranch val="init"/>
        </dgm:presLayoutVars>
      </dgm:prSet>
      <dgm:spPr/>
    </dgm:pt>
    <dgm:pt modelId="{0968EDA1-A6EC-445D-BA63-4F6DAFEB6D7F}" type="pres">
      <dgm:prSet presAssocID="{A5D50581-CEDF-4CCE-AD4E-99D88F693688}" presName="rootComposite" presStyleCnt="0"/>
      <dgm:spPr/>
    </dgm:pt>
    <dgm:pt modelId="{74FA5254-EF28-48A2-95B2-E397CC65B7F9}" type="pres">
      <dgm:prSet presAssocID="{A5D50581-CEDF-4CCE-AD4E-99D88F693688}" presName="rootText" presStyleLbl="node2" presStyleIdx="0" presStyleCnt="1">
        <dgm:presLayoutVars>
          <dgm:chPref val="3"/>
        </dgm:presLayoutVars>
      </dgm:prSet>
      <dgm:spPr/>
    </dgm:pt>
    <dgm:pt modelId="{CAE19CD1-6A49-4F61-8F71-47E26393ED3F}" type="pres">
      <dgm:prSet presAssocID="{A5D50581-CEDF-4CCE-AD4E-99D88F693688}" presName="rootConnector" presStyleLbl="node2" presStyleIdx="0" presStyleCnt="1"/>
      <dgm:spPr/>
    </dgm:pt>
    <dgm:pt modelId="{61668616-F253-44B5-97D4-D847E6FE714F}" type="pres">
      <dgm:prSet presAssocID="{A5D50581-CEDF-4CCE-AD4E-99D88F693688}" presName="hierChild4" presStyleCnt="0"/>
      <dgm:spPr/>
    </dgm:pt>
    <dgm:pt modelId="{9C9B857D-EAD5-46FE-922D-F3B9FAD1122F}" type="pres">
      <dgm:prSet presAssocID="{A5D50581-CEDF-4CCE-AD4E-99D88F693688}" presName="hierChild5" presStyleCnt="0"/>
      <dgm:spPr/>
    </dgm:pt>
    <dgm:pt modelId="{D85478C2-C7C3-4D25-9DCD-AFEDAC4D0B07}" type="pres">
      <dgm:prSet presAssocID="{6CBBAC42-F35F-48FB-A263-B2939E153A88}" presName="hierChild3" presStyleCnt="0"/>
      <dgm:spPr/>
    </dgm:pt>
    <dgm:pt modelId="{A49F775B-70B4-4A05-A10B-AC24F0534AF9}" type="pres">
      <dgm:prSet presAssocID="{2AD8C3FD-93FE-4DD0-9B2B-0FA9C69832A8}" presName="Name111" presStyleLbl="parChTrans1D2" presStyleIdx="1" presStyleCnt="6"/>
      <dgm:spPr/>
    </dgm:pt>
    <dgm:pt modelId="{920C7D27-2AC5-472A-8A05-BBF47B692D67}" type="pres">
      <dgm:prSet presAssocID="{4E0134F9-058B-4DF4-A5AB-FAF7952A8CFA}" presName="hierRoot3" presStyleCnt="0">
        <dgm:presLayoutVars>
          <dgm:hierBranch val="init"/>
        </dgm:presLayoutVars>
      </dgm:prSet>
      <dgm:spPr/>
    </dgm:pt>
    <dgm:pt modelId="{65205768-7A93-4B87-8645-E661C9989DC4}" type="pres">
      <dgm:prSet presAssocID="{4E0134F9-058B-4DF4-A5AB-FAF7952A8CFA}" presName="rootComposite3" presStyleCnt="0"/>
      <dgm:spPr/>
    </dgm:pt>
    <dgm:pt modelId="{A865C938-257B-4524-B064-FE1A4E1B58C6}" type="pres">
      <dgm:prSet presAssocID="{4E0134F9-058B-4DF4-A5AB-FAF7952A8CFA}" presName="rootText3" presStyleLbl="asst1" presStyleIdx="0" presStyleCnt="11">
        <dgm:presLayoutVars>
          <dgm:chPref val="3"/>
        </dgm:presLayoutVars>
      </dgm:prSet>
      <dgm:spPr/>
    </dgm:pt>
    <dgm:pt modelId="{9DF291B7-9C95-4805-BF62-9315CDCF87FE}" type="pres">
      <dgm:prSet presAssocID="{4E0134F9-058B-4DF4-A5AB-FAF7952A8CFA}" presName="rootConnector3" presStyleLbl="asst1" presStyleIdx="0" presStyleCnt="11"/>
      <dgm:spPr/>
    </dgm:pt>
    <dgm:pt modelId="{B44CD7CF-0BA9-4983-9502-DCA7E90F53AA}" type="pres">
      <dgm:prSet presAssocID="{4E0134F9-058B-4DF4-A5AB-FAF7952A8CFA}" presName="hierChild6" presStyleCnt="0"/>
      <dgm:spPr/>
    </dgm:pt>
    <dgm:pt modelId="{7995DC8D-3AAA-4A7A-BC70-15F445F9D8CE}" type="pres">
      <dgm:prSet presAssocID="{4E0134F9-058B-4DF4-A5AB-FAF7952A8CFA}" presName="hierChild7" presStyleCnt="0"/>
      <dgm:spPr/>
    </dgm:pt>
    <dgm:pt modelId="{D4FF0C9F-E808-4ECB-AC05-58A8F18E8197}" type="pres">
      <dgm:prSet presAssocID="{418CF0BF-3AB8-41EF-8A88-493B0F95428F}" presName="Name111" presStyleLbl="parChTrans1D3" presStyleIdx="0" presStyleCnt="6"/>
      <dgm:spPr/>
    </dgm:pt>
    <dgm:pt modelId="{143BBFBD-83CF-42AE-9822-88EDC69A001E}" type="pres">
      <dgm:prSet presAssocID="{C2F25B07-AB0D-4547-B606-5F81A30BBF6B}" presName="hierRoot3" presStyleCnt="0">
        <dgm:presLayoutVars>
          <dgm:hierBranch val="init"/>
        </dgm:presLayoutVars>
      </dgm:prSet>
      <dgm:spPr/>
    </dgm:pt>
    <dgm:pt modelId="{B82E9DF3-BB0F-42CC-AB37-4FBF441E7329}" type="pres">
      <dgm:prSet presAssocID="{C2F25B07-AB0D-4547-B606-5F81A30BBF6B}" presName="rootComposite3" presStyleCnt="0"/>
      <dgm:spPr/>
    </dgm:pt>
    <dgm:pt modelId="{09AE9E93-E7AA-4BF3-A7DE-38A0E1B8E0F7}" type="pres">
      <dgm:prSet presAssocID="{C2F25B07-AB0D-4547-B606-5F81A30BBF6B}" presName="rootText3" presStyleLbl="asst1" presStyleIdx="1" presStyleCnt="11">
        <dgm:presLayoutVars>
          <dgm:chPref val="3"/>
        </dgm:presLayoutVars>
      </dgm:prSet>
      <dgm:spPr/>
    </dgm:pt>
    <dgm:pt modelId="{D0E006F7-3513-42D7-BEB4-5AB69C8DBEF7}" type="pres">
      <dgm:prSet presAssocID="{C2F25B07-AB0D-4547-B606-5F81A30BBF6B}" presName="rootConnector3" presStyleLbl="asst1" presStyleIdx="1" presStyleCnt="11"/>
      <dgm:spPr/>
    </dgm:pt>
    <dgm:pt modelId="{1712974C-922D-4E3D-9EB7-C8CBA177ECD6}" type="pres">
      <dgm:prSet presAssocID="{C2F25B07-AB0D-4547-B606-5F81A30BBF6B}" presName="hierChild6" presStyleCnt="0"/>
      <dgm:spPr/>
    </dgm:pt>
    <dgm:pt modelId="{4D431DA0-DBB0-408F-8D65-8EBCCABE0425}" type="pres">
      <dgm:prSet presAssocID="{C2F25B07-AB0D-4547-B606-5F81A30BBF6B}" presName="hierChild7" presStyleCnt="0"/>
      <dgm:spPr/>
    </dgm:pt>
    <dgm:pt modelId="{E55C181F-0E49-47F8-A796-A75BE3FA2A6F}" type="pres">
      <dgm:prSet presAssocID="{821A5FED-4A37-4492-B583-48D9BBF6243F}" presName="Name111" presStyleLbl="parChTrans1D3" presStyleIdx="1" presStyleCnt="6"/>
      <dgm:spPr/>
    </dgm:pt>
    <dgm:pt modelId="{E8B8054D-8424-46A3-8E37-2595A7FEADDF}" type="pres">
      <dgm:prSet presAssocID="{9268BD13-FC6A-4C09-961B-74FC378FB9E1}" presName="hierRoot3" presStyleCnt="0">
        <dgm:presLayoutVars>
          <dgm:hierBranch val="init"/>
        </dgm:presLayoutVars>
      </dgm:prSet>
      <dgm:spPr/>
    </dgm:pt>
    <dgm:pt modelId="{E67CD9DA-3D03-49D3-BC39-BFE5D5C57241}" type="pres">
      <dgm:prSet presAssocID="{9268BD13-FC6A-4C09-961B-74FC378FB9E1}" presName="rootComposite3" presStyleCnt="0"/>
      <dgm:spPr/>
    </dgm:pt>
    <dgm:pt modelId="{8C7B00DA-CB79-4569-890B-D4A94E991008}" type="pres">
      <dgm:prSet presAssocID="{9268BD13-FC6A-4C09-961B-74FC378FB9E1}" presName="rootText3" presStyleLbl="asst1" presStyleIdx="2" presStyleCnt="11">
        <dgm:presLayoutVars>
          <dgm:chPref val="3"/>
        </dgm:presLayoutVars>
      </dgm:prSet>
      <dgm:spPr/>
    </dgm:pt>
    <dgm:pt modelId="{D3866967-B175-47D6-AD4A-D83EE4C1D1A2}" type="pres">
      <dgm:prSet presAssocID="{9268BD13-FC6A-4C09-961B-74FC378FB9E1}" presName="rootConnector3" presStyleLbl="asst1" presStyleIdx="2" presStyleCnt="11"/>
      <dgm:spPr/>
    </dgm:pt>
    <dgm:pt modelId="{8C03585F-7A40-4CF0-BAEC-E74694371F2D}" type="pres">
      <dgm:prSet presAssocID="{9268BD13-FC6A-4C09-961B-74FC378FB9E1}" presName="hierChild6" presStyleCnt="0"/>
      <dgm:spPr/>
    </dgm:pt>
    <dgm:pt modelId="{C173B3CE-3BAC-42D8-81B6-B5E8E5B39E03}" type="pres">
      <dgm:prSet presAssocID="{9268BD13-FC6A-4C09-961B-74FC378FB9E1}" presName="hierChild7" presStyleCnt="0"/>
      <dgm:spPr/>
    </dgm:pt>
    <dgm:pt modelId="{16C9D481-A1C9-4F88-B216-60CAE7E5A235}" type="pres">
      <dgm:prSet presAssocID="{F9788323-B7C7-4548-BA81-532DFD8425ED}" presName="Name111" presStyleLbl="parChTrans1D2" presStyleIdx="2" presStyleCnt="6"/>
      <dgm:spPr/>
    </dgm:pt>
    <dgm:pt modelId="{0D34053B-97D3-43B8-969B-C46302AFEB65}" type="pres">
      <dgm:prSet presAssocID="{76B95731-95E6-4CB6-863A-3183299AA637}" presName="hierRoot3" presStyleCnt="0">
        <dgm:presLayoutVars>
          <dgm:hierBranch val="init"/>
        </dgm:presLayoutVars>
      </dgm:prSet>
      <dgm:spPr/>
    </dgm:pt>
    <dgm:pt modelId="{126E05CC-A61F-4E57-8F60-3B3CDEE2A03E}" type="pres">
      <dgm:prSet presAssocID="{76B95731-95E6-4CB6-863A-3183299AA637}" presName="rootComposite3" presStyleCnt="0"/>
      <dgm:spPr/>
    </dgm:pt>
    <dgm:pt modelId="{735B4E5C-6525-4D83-A795-75A7C9D6D3BC}" type="pres">
      <dgm:prSet presAssocID="{76B95731-95E6-4CB6-863A-3183299AA637}" presName="rootText3" presStyleLbl="asst1" presStyleIdx="3" presStyleCnt="11">
        <dgm:presLayoutVars>
          <dgm:chPref val="3"/>
        </dgm:presLayoutVars>
      </dgm:prSet>
      <dgm:spPr/>
    </dgm:pt>
    <dgm:pt modelId="{E04BE30E-C9D3-456F-9802-E0A4AFB48AC6}" type="pres">
      <dgm:prSet presAssocID="{76B95731-95E6-4CB6-863A-3183299AA637}" presName="rootConnector3" presStyleLbl="asst1" presStyleIdx="3" presStyleCnt="11"/>
      <dgm:spPr/>
    </dgm:pt>
    <dgm:pt modelId="{EDE0EF9F-1EBB-4901-A8E1-A8A912BD3AB4}" type="pres">
      <dgm:prSet presAssocID="{76B95731-95E6-4CB6-863A-3183299AA637}" presName="hierChild6" presStyleCnt="0"/>
      <dgm:spPr/>
    </dgm:pt>
    <dgm:pt modelId="{A95B7D8B-6E41-41BA-9D3E-D498E1A0062A}" type="pres">
      <dgm:prSet presAssocID="{76B95731-95E6-4CB6-863A-3183299AA637}" presName="hierChild7" presStyleCnt="0"/>
      <dgm:spPr/>
    </dgm:pt>
    <dgm:pt modelId="{E2C14B5D-45D0-4237-B017-8520B557E58E}" type="pres">
      <dgm:prSet presAssocID="{8D04F34C-E013-4155-9515-3F4CDD4E29AC}" presName="Name111" presStyleLbl="parChTrans1D3" presStyleIdx="2" presStyleCnt="6"/>
      <dgm:spPr/>
    </dgm:pt>
    <dgm:pt modelId="{A776B562-A2BD-4A99-A5B9-D951CAFFDB3B}" type="pres">
      <dgm:prSet presAssocID="{6CE46698-21D8-41D6-98DF-CB17C92D7136}" presName="hierRoot3" presStyleCnt="0">
        <dgm:presLayoutVars>
          <dgm:hierBranch val="init"/>
        </dgm:presLayoutVars>
      </dgm:prSet>
      <dgm:spPr/>
    </dgm:pt>
    <dgm:pt modelId="{83F8634A-1BB9-41D0-B2D1-DF34ADBC4F46}" type="pres">
      <dgm:prSet presAssocID="{6CE46698-21D8-41D6-98DF-CB17C92D7136}" presName="rootComposite3" presStyleCnt="0"/>
      <dgm:spPr/>
    </dgm:pt>
    <dgm:pt modelId="{1EFA33AE-FC24-49FA-8CC3-A2BB36846399}" type="pres">
      <dgm:prSet presAssocID="{6CE46698-21D8-41D6-98DF-CB17C92D7136}" presName="rootText3" presStyleLbl="asst1" presStyleIdx="4" presStyleCnt="11">
        <dgm:presLayoutVars>
          <dgm:chPref val="3"/>
        </dgm:presLayoutVars>
      </dgm:prSet>
      <dgm:spPr/>
    </dgm:pt>
    <dgm:pt modelId="{EBD77B2B-1011-475B-8C81-3C645F4D0AB8}" type="pres">
      <dgm:prSet presAssocID="{6CE46698-21D8-41D6-98DF-CB17C92D7136}" presName="rootConnector3" presStyleLbl="asst1" presStyleIdx="4" presStyleCnt="11"/>
      <dgm:spPr/>
    </dgm:pt>
    <dgm:pt modelId="{957CFD1A-0E09-4E1D-B9AC-80EAF119BE00}" type="pres">
      <dgm:prSet presAssocID="{6CE46698-21D8-41D6-98DF-CB17C92D7136}" presName="hierChild6" presStyleCnt="0"/>
      <dgm:spPr/>
    </dgm:pt>
    <dgm:pt modelId="{A8D96BE2-074F-474D-870C-FCCF51661159}" type="pres">
      <dgm:prSet presAssocID="{6CE46698-21D8-41D6-98DF-CB17C92D7136}" presName="hierChild7" presStyleCnt="0"/>
      <dgm:spPr/>
    </dgm:pt>
    <dgm:pt modelId="{CD85DB54-FE28-4E70-A2FB-98056CF4D5DD}" type="pres">
      <dgm:prSet presAssocID="{D5B31FD5-907A-448A-8F58-EE7D15B813B6}" presName="Name111" presStyleLbl="parChTrans1D3" presStyleIdx="3" presStyleCnt="6"/>
      <dgm:spPr/>
    </dgm:pt>
    <dgm:pt modelId="{E2405D4A-E7F2-45AA-87C6-ABD2E482E7C3}" type="pres">
      <dgm:prSet presAssocID="{ED49D403-FDE3-428C-A426-65171B6D6F8A}" presName="hierRoot3" presStyleCnt="0">
        <dgm:presLayoutVars>
          <dgm:hierBranch val="init"/>
        </dgm:presLayoutVars>
      </dgm:prSet>
      <dgm:spPr/>
    </dgm:pt>
    <dgm:pt modelId="{7AA95C14-68C5-4CE5-ABB1-42A6F7A8EF16}" type="pres">
      <dgm:prSet presAssocID="{ED49D403-FDE3-428C-A426-65171B6D6F8A}" presName="rootComposite3" presStyleCnt="0"/>
      <dgm:spPr/>
    </dgm:pt>
    <dgm:pt modelId="{1C71B076-114D-4AFB-A651-E0CA570C9F1F}" type="pres">
      <dgm:prSet presAssocID="{ED49D403-FDE3-428C-A426-65171B6D6F8A}" presName="rootText3" presStyleLbl="asst1" presStyleIdx="5" presStyleCnt="11">
        <dgm:presLayoutVars>
          <dgm:chPref val="3"/>
        </dgm:presLayoutVars>
      </dgm:prSet>
      <dgm:spPr/>
    </dgm:pt>
    <dgm:pt modelId="{5BD4EA02-5F93-446D-B7E7-E92DDE562C77}" type="pres">
      <dgm:prSet presAssocID="{ED49D403-FDE3-428C-A426-65171B6D6F8A}" presName="rootConnector3" presStyleLbl="asst1" presStyleIdx="5" presStyleCnt="11"/>
      <dgm:spPr/>
    </dgm:pt>
    <dgm:pt modelId="{FDA9A700-99D4-4398-960C-0AD7FDA949D3}" type="pres">
      <dgm:prSet presAssocID="{ED49D403-FDE3-428C-A426-65171B6D6F8A}" presName="hierChild6" presStyleCnt="0"/>
      <dgm:spPr/>
    </dgm:pt>
    <dgm:pt modelId="{3E444BEE-1371-49F8-BE64-5A80C522F69C}" type="pres">
      <dgm:prSet presAssocID="{ED49D403-FDE3-428C-A426-65171B6D6F8A}" presName="hierChild7" presStyleCnt="0"/>
      <dgm:spPr/>
    </dgm:pt>
    <dgm:pt modelId="{F77EC8C8-7F1B-45B4-9596-45A90223E1B8}" type="pres">
      <dgm:prSet presAssocID="{184505DA-7436-485F-82A2-87E3F50DEC8C}" presName="Name111" presStyleLbl="parChTrans1D2" presStyleIdx="3" presStyleCnt="6"/>
      <dgm:spPr/>
    </dgm:pt>
    <dgm:pt modelId="{C719459B-EE29-4007-A943-52BDBC422284}" type="pres">
      <dgm:prSet presAssocID="{59FA306F-CDEA-4DC0-B3C3-F5262E0BB285}" presName="hierRoot3" presStyleCnt="0">
        <dgm:presLayoutVars>
          <dgm:hierBranch val="init"/>
        </dgm:presLayoutVars>
      </dgm:prSet>
      <dgm:spPr/>
    </dgm:pt>
    <dgm:pt modelId="{F90CA274-A343-431A-8805-0B74D3BAFFC1}" type="pres">
      <dgm:prSet presAssocID="{59FA306F-CDEA-4DC0-B3C3-F5262E0BB285}" presName="rootComposite3" presStyleCnt="0"/>
      <dgm:spPr/>
    </dgm:pt>
    <dgm:pt modelId="{485AA03A-0EEA-45FC-8ED1-5E9CAFCFEC35}" type="pres">
      <dgm:prSet presAssocID="{59FA306F-CDEA-4DC0-B3C3-F5262E0BB285}" presName="rootText3" presStyleLbl="asst1" presStyleIdx="6" presStyleCnt="11">
        <dgm:presLayoutVars>
          <dgm:chPref val="3"/>
        </dgm:presLayoutVars>
      </dgm:prSet>
      <dgm:spPr/>
    </dgm:pt>
    <dgm:pt modelId="{E31F68D2-822D-473A-952C-8F99AEBA7E1D}" type="pres">
      <dgm:prSet presAssocID="{59FA306F-CDEA-4DC0-B3C3-F5262E0BB285}" presName="rootConnector3" presStyleLbl="asst1" presStyleIdx="6" presStyleCnt="11"/>
      <dgm:spPr/>
    </dgm:pt>
    <dgm:pt modelId="{2135EA1C-E6D4-423D-ABBA-0FC118A52E7D}" type="pres">
      <dgm:prSet presAssocID="{59FA306F-CDEA-4DC0-B3C3-F5262E0BB285}" presName="hierChild6" presStyleCnt="0"/>
      <dgm:spPr/>
    </dgm:pt>
    <dgm:pt modelId="{60CB9CAC-EF59-4183-8613-982B978AE137}" type="pres">
      <dgm:prSet presAssocID="{59FA306F-CDEA-4DC0-B3C3-F5262E0BB285}" presName="hierChild7" presStyleCnt="0"/>
      <dgm:spPr/>
    </dgm:pt>
    <dgm:pt modelId="{F7B2E3A9-C91B-487B-9818-F53B27B903D7}" type="pres">
      <dgm:prSet presAssocID="{D273B2F5-6393-4D1E-93CD-79CF34F64CBE}" presName="Name111" presStyleLbl="parChTrans1D3" presStyleIdx="4" presStyleCnt="6"/>
      <dgm:spPr/>
    </dgm:pt>
    <dgm:pt modelId="{F76D401A-4C1F-46C2-B9CD-568C8DE16786}" type="pres">
      <dgm:prSet presAssocID="{65DF8C1A-A1ED-4D3E-91CE-C63C8AB05FED}" presName="hierRoot3" presStyleCnt="0">
        <dgm:presLayoutVars>
          <dgm:hierBranch val="init"/>
        </dgm:presLayoutVars>
      </dgm:prSet>
      <dgm:spPr/>
    </dgm:pt>
    <dgm:pt modelId="{462F88E2-4473-4710-9DE2-B44109653081}" type="pres">
      <dgm:prSet presAssocID="{65DF8C1A-A1ED-4D3E-91CE-C63C8AB05FED}" presName="rootComposite3" presStyleCnt="0"/>
      <dgm:spPr/>
    </dgm:pt>
    <dgm:pt modelId="{7F93F62A-6EB1-41BB-8AC1-B912098B15D7}" type="pres">
      <dgm:prSet presAssocID="{65DF8C1A-A1ED-4D3E-91CE-C63C8AB05FED}" presName="rootText3" presStyleLbl="asst1" presStyleIdx="7" presStyleCnt="11">
        <dgm:presLayoutVars>
          <dgm:chPref val="3"/>
        </dgm:presLayoutVars>
      </dgm:prSet>
      <dgm:spPr/>
    </dgm:pt>
    <dgm:pt modelId="{F604B9CD-6515-41A8-A285-64180C78F01D}" type="pres">
      <dgm:prSet presAssocID="{65DF8C1A-A1ED-4D3E-91CE-C63C8AB05FED}" presName="rootConnector3" presStyleLbl="asst1" presStyleIdx="7" presStyleCnt="11"/>
      <dgm:spPr/>
    </dgm:pt>
    <dgm:pt modelId="{FCDBFA40-AF92-4C3E-B281-D32E4189560C}" type="pres">
      <dgm:prSet presAssocID="{65DF8C1A-A1ED-4D3E-91CE-C63C8AB05FED}" presName="hierChild6" presStyleCnt="0"/>
      <dgm:spPr/>
    </dgm:pt>
    <dgm:pt modelId="{54F1F70B-73B1-4D32-A2FA-CBC1BFF6D15B}" type="pres">
      <dgm:prSet presAssocID="{65DF8C1A-A1ED-4D3E-91CE-C63C8AB05FED}" presName="hierChild7" presStyleCnt="0"/>
      <dgm:spPr/>
    </dgm:pt>
    <dgm:pt modelId="{0485B741-26C9-4566-9B14-6BAC9539A3CA}" type="pres">
      <dgm:prSet presAssocID="{4F381B01-79EE-4AFC-A31B-63DD2163FED6}" presName="Name111" presStyleLbl="parChTrans1D3" presStyleIdx="5" presStyleCnt="6"/>
      <dgm:spPr/>
    </dgm:pt>
    <dgm:pt modelId="{D5D984D2-422E-4CA1-986B-CC8538B8A927}" type="pres">
      <dgm:prSet presAssocID="{D9DC01E8-2E12-4078-8EDA-9291D0C73468}" presName="hierRoot3" presStyleCnt="0">
        <dgm:presLayoutVars>
          <dgm:hierBranch val="init"/>
        </dgm:presLayoutVars>
      </dgm:prSet>
      <dgm:spPr/>
    </dgm:pt>
    <dgm:pt modelId="{4FD94862-D71D-4460-9B69-35982AACD271}" type="pres">
      <dgm:prSet presAssocID="{D9DC01E8-2E12-4078-8EDA-9291D0C73468}" presName="rootComposite3" presStyleCnt="0"/>
      <dgm:spPr/>
    </dgm:pt>
    <dgm:pt modelId="{0EFD5515-8661-428C-B701-92EADBD21788}" type="pres">
      <dgm:prSet presAssocID="{D9DC01E8-2E12-4078-8EDA-9291D0C73468}" presName="rootText3" presStyleLbl="asst1" presStyleIdx="8" presStyleCnt="11">
        <dgm:presLayoutVars>
          <dgm:chPref val="3"/>
        </dgm:presLayoutVars>
      </dgm:prSet>
      <dgm:spPr/>
    </dgm:pt>
    <dgm:pt modelId="{525E75FB-8215-4C05-99A6-E5C8FF03F2F8}" type="pres">
      <dgm:prSet presAssocID="{D9DC01E8-2E12-4078-8EDA-9291D0C73468}" presName="rootConnector3" presStyleLbl="asst1" presStyleIdx="8" presStyleCnt="11"/>
      <dgm:spPr/>
    </dgm:pt>
    <dgm:pt modelId="{9BAAF3ED-0480-4AB8-B7DE-2024F58CAF44}" type="pres">
      <dgm:prSet presAssocID="{D9DC01E8-2E12-4078-8EDA-9291D0C73468}" presName="hierChild6" presStyleCnt="0"/>
      <dgm:spPr/>
    </dgm:pt>
    <dgm:pt modelId="{7E5AC9A4-C6D9-4AAA-B67E-9A9069B87F3F}" type="pres">
      <dgm:prSet presAssocID="{D9DC01E8-2E12-4078-8EDA-9291D0C73468}" presName="hierChild7" presStyleCnt="0"/>
      <dgm:spPr/>
    </dgm:pt>
    <dgm:pt modelId="{E9FE6B58-F043-4FFD-B1AD-B50430406E04}" type="pres">
      <dgm:prSet presAssocID="{B10B29E5-0AD4-4698-BB2C-63D4DC8DF423}" presName="Name111" presStyleLbl="parChTrans1D2" presStyleIdx="4" presStyleCnt="6"/>
      <dgm:spPr/>
    </dgm:pt>
    <dgm:pt modelId="{760BC028-130A-4670-B042-ADB3837AC9C2}" type="pres">
      <dgm:prSet presAssocID="{B970C319-D85B-4F48-8F0E-429931716A04}" presName="hierRoot3" presStyleCnt="0">
        <dgm:presLayoutVars>
          <dgm:hierBranch val="init"/>
        </dgm:presLayoutVars>
      </dgm:prSet>
      <dgm:spPr/>
    </dgm:pt>
    <dgm:pt modelId="{BB242337-C4BA-4249-818A-D6FEB0416B45}" type="pres">
      <dgm:prSet presAssocID="{B970C319-D85B-4F48-8F0E-429931716A04}" presName="rootComposite3" presStyleCnt="0"/>
      <dgm:spPr/>
    </dgm:pt>
    <dgm:pt modelId="{538253B9-31F2-41E0-917A-F4E18CD67EDA}" type="pres">
      <dgm:prSet presAssocID="{B970C319-D85B-4F48-8F0E-429931716A04}" presName="rootText3" presStyleLbl="asst1" presStyleIdx="9" presStyleCnt="11">
        <dgm:presLayoutVars>
          <dgm:chPref val="3"/>
        </dgm:presLayoutVars>
      </dgm:prSet>
      <dgm:spPr/>
    </dgm:pt>
    <dgm:pt modelId="{DE11EFFE-C833-4084-A99E-F22705908FF2}" type="pres">
      <dgm:prSet presAssocID="{B970C319-D85B-4F48-8F0E-429931716A04}" presName="rootConnector3" presStyleLbl="asst1" presStyleIdx="9" presStyleCnt="11"/>
      <dgm:spPr/>
    </dgm:pt>
    <dgm:pt modelId="{D0B621BB-5B89-47D7-A6FF-B57A4A9BAB01}" type="pres">
      <dgm:prSet presAssocID="{B970C319-D85B-4F48-8F0E-429931716A04}" presName="hierChild6" presStyleCnt="0"/>
      <dgm:spPr/>
    </dgm:pt>
    <dgm:pt modelId="{6037D6A8-1451-4276-B6F5-693098A2AB42}" type="pres">
      <dgm:prSet presAssocID="{B970C319-D85B-4F48-8F0E-429931716A04}" presName="hierChild7" presStyleCnt="0"/>
      <dgm:spPr/>
    </dgm:pt>
    <dgm:pt modelId="{52E421F2-456A-4E10-9ACB-F3439C820FF7}" type="pres">
      <dgm:prSet presAssocID="{CEC96DA3-2681-473C-89BC-46BE185AEE92}" presName="Name111" presStyleLbl="parChTrans1D2" presStyleIdx="5" presStyleCnt="6"/>
      <dgm:spPr/>
    </dgm:pt>
    <dgm:pt modelId="{D20DFED1-46AA-4C3A-BBD4-EEE00091F3F3}" type="pres">
      <dgm:prSet presAssocID="{EDD76C9F-8607-4E68-B578-8AF4C9DDC981}" presName="hierRoot3" presStyleCnt="0">
        <dgm:presLayoutVars>
          <dgm:hierBranch val="init"/>
        </dgm:presLayoutVars>
      </dgm:prSet>
      <dgm:spPr/>
    </dgm:pt>
    <dgm:pt modelId="{36EADB18-33B5-410F-A1B0-0517380D6A81}" type="pres">
      <dgm:prSet presAssocID="{EDD76C9F-8607-4E68-B578-8AF4C9DDC981}" presName="rootComposite3" presStyleCnt="0"/>
      <dgm:spPr/>
    </dgm:pt>
    <dgm:pt modelId="{7F1830A8-C156-4865-B37F-73F13470022E}" type="pres">
      <dgm:prSet presAssocID="{EDD76C9F-8607-4E68-B578-8AF4C9DDC981}" presName="rootText3" presStyleLbl="asst1" presStyleIdx="10" presStyleCnt="11">
        <dgm:presLayoutVars>
          <dgm:chPref val="3"/>
        </dgm:presLayoutVars>
      </dgm:prSet>
      <dgm:spPr/>
    </dgm:pt>
    <dgm:pt modelId="{60E3B7D5-C6E0-4AA1-BD3D-909D4D1E4DF9}" type="pres">
      <dgm:prSet presAssocID="{EDD76C9F-8607-4E68-B578-8AF4C9DDC981}" presName="rootConnector3" presStyleLbl="asst1" presStyleIdx="10" presStyleCnt="11"/>
      <dgm:spPr/>
    </dgm:pt>
    <dgm:pt modelId="{2ED9C866-9549-458F-9F93-5AC11F8E6245}" type="pres">
      <dgm:prSet presAssocID="{EDD76C9F-8607-4E68-B578-8AF4C9DDC981}" presName="hierChild6" presStyleCnt="0"/>
      <dgm:spPr/>
    </dgm:pt>
    <dgm:pt modelId="{03245740-D654-4518-A4E4-15697BD058D9}" type="pres">
      <dgm:prSet presAssocID="{EDD76C9F-8607-4E68-B578-8AF4C9DDC981}" presName="hierChild7" presStyleCnt="0"/>
      <dgm:spPr/>
    </dgm:pt>
  </dgm:ptLst>
  <dgm:cxnLst>
    <dgm:cxn modelId="{70143F09-38C5-48B5-93A9-149EB87BFCBC}" type="presOf" srcId="{B970C319-D85B-4F48-8F0E-429931716A04}" destId="{DE11EFFE-C833-4084-A99E-F22705908FF2}" srcOrd="1" destOrd="0" presId="urn:microsoft.com/office/officeart/2005/8/layout/orgChart1"/>
    <dgm:cxn modelId="{C9DFE90E-0597-4801-8659-79C5C67DE1D7}" srcId="{4E0134F9-058B-4DF4-A5AB-FAF7952A8CFA}" destId="{9268BD13-FC6A-4C09-961B-74FC378FB9E1}" srcOrd="1" destOrd="0" parTransId="{821A5FED-4A37-4492-B583-48D9BBF6243F}" sibTransId="{676AFF71-27F4-42BE-94C4-874E78379379}"/>
    <dgm:cxn modelId="{548B3614-3B31-4A6D-A8D9-0C3840C97700}" type="presOf" srcId="{EDD76C9F-8607-4E68-B578-8AF4C9DDC981}" destId="{7F1830A8-C156-4865-B37F-73F13470022E}" srcOrd="0" destOrd="0" presId="urn:microsoft.com/office/officeart/2005/8/layout/orgChart1"/>
    <dgm:cxn modelId="{44D6C021-6689-44CC-8705-98FF1CBC1671}" type="presOf" srcId="{4E0134F9-058B-4DF4-A5AB-FAF7952A8CFA}" destId="{A865C938-257B-4524-B064-FE1A4E1B58C6}" srcOrd="0" destOrd="0" presId="urn:microsoft.com/office/officeart/2005/8/layout/orgChart1"/>
    <dgm:cxn modelId="{55EB8223-10DA-4310-B8A6-1122598A3D80}" type="presOf" srcId="{D5B31FD5-907A-448A-8F58-EE7D15B813B6}" destId="{CD85DB54-FE28-4E70-A2FB-98056CF4D5DD}" srcOrd="0" destOrd="0" presId="urn:microsoft.com/office/officeart/2005/8/layout/orgChart1"/>
    <dgm:cxn modelId="{7495AB27-3C0D-4F3F-A6AB-4DA16B211085}" type="presOf" srcId="{6CE46698-21D8-41D6-98DF-CB17C92D7136}" destId="{1EFA33AE-FC24-49FA-8CC3-A2BB36846399}" srcOrd="0" destOrd="0" presId="urn:microsoft.com/office/officeart/2005/8/layout/orgChart1"/>
    <dgm:cxn modelId="{6C0FA533-EF46-4E2B-BA17-11F2322E0C39}" type="presOf" srcId="{65DF8C1A-A1ED-4D3E-91CE-C63C8AB05FED}" destId="{F604B9CD-6515-41A8-A285-64180C78F01D}" srcOrd="1" destOrd="0" presId="urn:microsoft.com/office/officeart/2005/8/layout/orgChart1"/>
    <dgm:cxn modelId="{44BD7E35-E7A8-477C-97E9-D5C605616EDF}" type="presOf" srcId="{76B95731-95E6-4CB6-863A-3183299AA637}" destId="{735B4E5C-6525-4D83-A795-75A7C9D6D3BC}" srcOrd="0" destOrd="0" presId="urn:microsoft.com/office/officeart/2005/8/layout/orgChart1"/>
    <dgm:cxn modelId="{B09B5D3A-204F-4CB7-97F8-D34D5FBB1B47}" type="presOf" srcId="{821A5FED-4A37-4492-B583-48D9BBF6243F}" destId="{E55C181F-0E49-47F8-A796-A75BE3FA2A6F}" srcOrd="0" destOrd="0" presId="urn:microsoft.com/office/officeart/2005/8/layout/orgChart1"/>
    <dgm:cxn modelId="{2E57A83E-E4FA-4367-867B-7917D3ABFA9F}" type="presOf" srcId="{C2F25B07-AB0D-4547-B606-5F81A30BBF6B}" destId="{D0E006F7-3513-42D7-BEB4-5AB69C8DBEF7}" srcOrd="1" destOrd="0" presId="urn:microsoft.com/office/officeart/2005/8/layout/orgChart1"/>
    <dgm:cxn modelId="{24CB385B-282C-4F61-8B33-7147FCBC5C9D}" type="presOf" srcId="{CEC96DA3-2681-473C-89BC-46BE185AEE92}" destId="{52E421F2-456A-4E10-9ACB-F3439C820FF7}" srcOrd="0" destOrd="0" presId="urn:microsoft.com/office/officeart/2005/8/layout/orgChart1"/>
    <dgm:cxn modelId="{E6D8D65C-E2A3-4600-A6F1-E7A092697BCB}" type="presOf" srcId="{B10B29E5-0AD4-4698-BB2C-63D4DC8DF423}" destId="{E9FE6B58-F043-4FFD-B1AD-B50430406E04}" srcOrd="0" destOrd="0" presId="urn:microsoft.com/office/officeart/2005/8/layout/orgChart1"/>
    <dgm:cxn modelId="{A2A3F55E-EF29-4352-81FE-8EA820A97BCF}" type="presOf" srcId="{9268BD13-FC6A-4C09-961B-74FC378FB9E1}" destId="{D3866967-B175-47D6-AD4A-D83EE4C1D1A2}" srcOrd="1" destOrd="0" presId="urn:microsoft.com/office/officeart/2005/8/layout/orgChart1"/>
    <dgm:cxn modelId="{439A5341-BA43-4E45-AE73-45FFEB04981E}" type="presOf" srcId="{8D04F34C-E013-4155-9515-3F4CDD4E29AC}" destId="{E2C14B5D-45D0-4237-B017-8520B557E58E}" srcOrd="0" destOrd="0" presId="urn:microsoft.com/office/officeart/2005/8/layout/orgChart1"/>
    <dgm:cxn modelId="{00889D46-25CC-4186-88CA-A3E902A5E843}" type="presOf" srcId="{4F381B01-79EE-4AFC-A31B-63DD2163FED6}" destId="{0485B741-26C9-4566-9B14-6BAC9539A3CA}" srcOrd="0" destOrd="0" presId="urn:microsoft.com/office/officeart/2005/8/layout/orgChart1"/>
    <dgm:cxn modelId="{C575E546-C6D8-4F2C-8DFE-5BB7689324D2}" srcId="{6CBBAC42-F35F-48FB-A263-B2939E153A88}" destId="{59FA306F-CDEA-4DC0-B3C3-F5262E0BB285}" srcOrd="3" destOrd="0" parTransId="{184505DA-7436-485F-82A2-87E3F50DEC8C}" sibTransId="{E3EE5AC1-007E-4B09-B273-B924411D78DA}"/>
    <dgm:cxn modelId="{CDA2BE4D-024A-44D5-AB74-2E3DF3EF696D}" type="presOf" srcId="{C2F25B07-AB0D-4547-B606-5F81A30BBF6B}" destId="{09AE9E93-E7AA-4BF3-A7DE-38A0E1B8E0F7}" srcOrd="0" destOrd="0" presId="urn:microsoft.com/office/officeart/2005/8/layout/orgChart1"/>
    <dgm:cxn modelId="{D978266E-D012-4AB0-8A31-097BEDECAFF2}" srcId="{0F5019C0-2345-41D0-8560-807D5E20E08A}" destId="{6CBBAC42-F35F-48FB-A263-B2939E153A88}" srcOrd="0" destOrd="0" parTransId="{9972A9F1-B30C-4F8E-88FA-7A87F8CD2CAF}" sibTransId="{6A7D769E-8EA6-4A71-A409-E75813D4953F}"/>
    <dgm:cxn modelId="{F705796E-4070-4BF6-8632-F387BED983E9}" type="presOf" srcId="{EDD76C9F-8607-4E68-B578-8AF4C9DDC981}" destId="{60E3B7D5-C6E0-4AA1-BD3D-909D4D1E4DF9}" srcOrd="1" destOrd="0" presId="urn:microsoft.com/office/officeart/2005/8/layout/orgChart1"/>
    <dgm:cxn modelId="{7FC6C46F-FEA5-4BB0-8586-702D65F23C7D}" type="presOf" srcId="{4E0134F9-058B-4DF4-A5AB-FAF7952A8CFA}" destId="{9DF291B7-9C95-4805-BF62-9315CDCF87FE}" srcOrd="1" destOrd="0" presId="urn:microsoft.com/office/officeart/2005/8/layout/orgChart1"/>
    <dgm:cxn modelId="{06E08070-631C-4595-B7B4-5C2B657E0040}" srcId="{6CBBAC42-F35F-48FB-A263-B2939E153A88}" destId="{A5D50581-CEDF-4CCE-AD4E-99D88F693688}" srcOrd="0" destOrd="0" parTransId="{CEE123E8-2FB6-421D-A3E2-6903B06B5FB6}" sibTransId="{3E81BA65-EA73-4E00-A6BA-A205050325F7}"/>
    <dgm:cxn modelId="{C319AB50-33F9-4C4C-9462-B3826060A3FA}" type="presOf" srcId="{6CBBAC42-F35F-48FB-A263-B2939E153A88}" destId="{E3C6D503-9C0A-486B-B94E-8CF6E03E1B47}" srcOrd="1" destOrd="0" presId="urn:microsoft.com/office/officeart/2005/8/layout/orgChart1"/>
    <dgm:cxn modelId="{B7F25653-4862-4642-B87A-3EAC3B7A612E}" type="presOf" srcId="{6CE46698-21D8-41D6-98DF-CB17C92D7136}" destId="{EBD77B2B-1011-475B-8C81-3C645F4D0AB8}" srcOrd="1" destOrd="0" presId="urn:microsoft.com/office/officeart/2005/8/layout/orgChart1"/>
    <dgm:cxn modelId="{323A1675-25DA-44E1-8676-23EBCDFDA8C3}" type="presOf" srcId="{ED49D403-FDE3-428C-A426-65171B6D6F8A}" destId="{1C71B076-114D-4AFB-A651-E0CA570C9F1F}" srcOrd="0" destOrd="0" presId="urn:microsoft.com/office/officeart/2005/8/layout/orgChart1"/>
    <dgm:cxn modelId="{032D3559-61A8-4B4F-87F8-F7652D128A4B}" type="presOf" srcId="{F9788323-B7C7-4548-BA81-532DFD8425ED}" destId="{16C9D481-A1C9-4F88-B216-60CAE7E5A235}" srcOrd="0" destOrd="0" presId="urn:microsoft.com/office/officeart/2005/8/layout/orgChart1"/>
    <dgm:cxn modelId="{6DF0B07A-90A2-461F-8F49-CC4713278239}" type="presOf" srcId="{2AD8C3FD-93FE-4DD0-9B2B-0FA9C69832A8}" destId="{A49F775B-70B4-4A05-A10B-AC24F0534AF9}" srcOrd="0" destOrd="0" presId="urn:microsoft.com/office/officeart/2005/8/layout/orgChart1"/>
    <dgm:cxn modelId="{9F39938B-B153-43B7-BA82-C2F8F904789D}" type="presOf" srcId="{9268BD13-FC6A-4C09-961B-74FC378FB9E1}" destId="{8C7B00DA-CB79-4569-890B-D4A94E991008}" srcOrd="0" destOrd="0" presId="urn:microsoft.com/office/officeart/2005/8/layout/orgChart1"/>
    <dgm:cxn modelId="{A95F8893-9CD6-442B-BDAD-0F6E6F29349A}" srcId="{6CBBAC42-F35F-48FB-A263-B2939E153A88}" destId="{4E0134F9-058B-4DF4-A5AB-FAF7952A8CFA}" srcOrd="1" destOrd="0" parTransId="{2AD8C3FD-93FE-4DD0-9B2B-0FA9C69832A8}" sibTransId="{38544BA2-5261-49E4-B1A9-422FFDC5DF85}"/>
    <dgm:cxn modelId="{85B82B96-1522-4B73-96CF-13B0F6557DA8}" srcId="{6CBBAC42-F35F-48FB-A263-B2939E153A88}" destId="{B970C319-D85B-4F48-8F0E-429931716A04}" srcOrd="4" destOrd="0" parTransId="{B10B29E5-0AD4-4698-BB2C-63D4DC8DF423}" sibTransId="{2C8454CD-5A0D-4A87-AC08-8075AD6C9988}"/>
    <dgm:cxn modelId="{F91E4A9C-D555-489B-8EB6-85204B0AFA89}" type="presOf" srcId="{D9DC01E8-2E12-4078-8EDA-9291D0C73468}" destId="{525E75FB-8215-4C05-99A6-E5C8FF03F2F8}" srcOrd="1" destOrd="0" presId="urn:microsoft.com/office/officeart/2005/8/layout/orgChart1"/>
    <dgm:cxn modelId="{8DDD9B9C-1CBC-48C2-B428-465DB1CB4CE9}" srcId="{59FA306F-CDEA-4DC0-B3C3-F5262E0BB285}" destId="{D9DC01E8-2E12-4078-8EDA-9291D0C73468}" srcOrd="1" destOrd="0" parTransId="{4F381B01-79EE-4AFC-A31B-63DD2163FED6}" sibTransId="{762C5B4A-46BB-43EC-AB37-5F350655852B}"/>
    <dgm:cxn modelId="{6A877AA3-B961-4480-A66C-CB76AA84B8B8}" type="presOf" srcId="{65DF8C1A-A1ED-4D3E-91CE-C63C8AB05FED}" destId="{7F93F62A-6EB1-41BB-8AC1-B912098B15D7}" srcOrd="0" destOrd="0" presId="urn:microsoft.com/office/officeart/2005/8/layout/orgChart1"/>
    <dgm:cxn modelId="{C019BDA6-5BF8-4422-A076-139696B0E88A}" type="presOf" srcId="{A5D50581-CEDF-4CCE-AD4E-99D88F693688}" destId="{CAE19CD1-6A49-4F61-8F71-47E26393ED3F}" srcOrd="1" destOrd="0" presId="urn:microsoft.com/office/officeart/2005/8/layout/orgChart1"/>
    <dgm:cxn modelId="{A7760CAD-4281-425A-B760-F2695A1B001C}" type="presOf" srcId="{ED49D403-FDE3-428C-A426-65171B6D6F8A}" destId="{5BD4EA02-5F93-446D-B7E7-E92DDE562C77}" srcOrd="1" destOrd="0" presId="urn:microsoft.com/office/officeart/2005/8/layout/orgChart1"/>
    <dgm:cxn modelId="{9E38C5B1-DC2C-47A3-862D-28E3561FEE78}" srcId="{6CBBAC42-F35F-48FB-A263-B2939E153A88}" destId="{76B95731-95E6-4CB6-863A-3183299AA637}" srcOrd="2" destOrd="0" parTransId="{F9788323-B7C7-4548-BA81-532DFD8425ED}" sibTransId="{7B87BA6C-1F93-42DC-A819-A535FB3F26F7}"/>
    <dgm:cxn modelId="{E6F0F4B1-1130-40FC-ACA5-A952FC19D657}" type="presOf" srcId="{59FA306F-CDEA-4DC0-B3C3-F5262E0BB285}" destId="{485AA03A-0EEA-45FC-8ED1-5E9CAFCFEC35}" srcOrd="0" destOrd="0" presId="urn:microsoft.com/office/officeart/2005/8/layout/orgChart1"/>
    <dgm:cxn modelId="{EC94E8B5-6A17-4036-8CF2-240C0CB143AE}" type="presOf" srcId="{184505DA-7436-485F-82A2-87E3F50DEC8C}" destId="{F77EC8C8-7F1B-45B4-9596-45A90223E1B8}" srcOrd="0" destOrd="0" presId="urn:microsoft.com/office/officeart/2005/8/layout/orgChart1"/>
    <dgm:cxn modelId="{312C13C3-6D16-4605-8FAC-383B0979333E}" type="presOf" srcId="{418CF0BF-3AB8-41EF-8A88-493B0F95428F}" destId="{D4FF0C9F-E808-4ECB-AC05-58A8F18E8197}" srcOrd="0" destOrd="0" presId="urn:microsoft.com/office/officeart/2005/8/layout/orgChart1"/>
    <dgm:cxn modelId="{F5ED0DC4-21B0-4B44-8EA0-5C64FA388ED7}" type="presOf" srcId="{6CBBAC42-F35F-48FB-A263-B2939E153A88}" destId="{AB0F0BA7-D9CB-4D93-BC35-5576646C2815}" srcOrd="0" destOrd="0" presId="urn:microsoft.com/office/officeart/2005/8/layout/orgChart1"/>
    <dgm:cxn modelId="{584A56C5-37CC-4B14-BCD7-558CAF593149}" type="presOf" srcId="{D9DC01E8-2E12-4078-8EDA-9291D0C73468}" destId="{0EFD5515-8661-428C-B701-92EADBD21788}" srcOrd="0" destOrd="0" presId="urn:microsoft.com/office/officeart/2005/8/layout/orgChart1"/>
    <dgm:cxn modelId="{6CB0DBC7-667D-45C9-BC59-AB65A0F13AAE}" type="presOf" srcId="{A5D50581-CEDF-4CCE-AD4E-99D88F693688}" destId="{74FA5254-EF28-48A2-95B2-E397CC65B7F9}" srcOrd="0" destOrd="0" presId="urn:microsoft.com/office/officeart/2005/8/layout/orgChart1"/>
    <dgm:cxn modelId="{3F4374D0-E949-4A08-9EB7-554B62F757B6}" srcId="{76B95731-95E6-4CB6-863A-3183299AA637}" destId="{6CE46698-21D8-41D6-98DF-CB17C92D7136}" srcOrd="0" destOrd="0" parTransId="{8D04F34C-E013-4155-9515-3F4CDD4E29AC}" sibTransId="{D163E26E-4DA8-4D6B-BF08-F9AC15B43135}"/>
    <dgm:cxn modelId="{4A75C8DA-08CF-4D5D-8AC0-E7F9AE7530B4}" type="presOf" srcId="{59FA306F-CDEA-4DC0-B3C3-F5262E0BB285}" destId="{E31F68D2-822D-473A-952C-8F99AEBA7E1D}" srcOrd="1" destOrd="0" presId="urn:microsoft.com/office/officeart/2005/8/layout/orgChart1"/>
    <dgm:cxn modelId="{CEAD94E7-D765-4A6F-9A52-DAD9444FD687}" type="presOf" srcId="{CEE123E8-2FB6-421D-A3E2-6903B06B5FB6}" destId="{D340F394-824D-4D8E-A0EF-E3F124DE9417}" srcOrd="0" destOrd="0" presId="urn:microsoft.com/office/officeart/2005/8/layout/orgChart1"/>
    <dgm:cxn modelId="{1C3C6AEC-11CC-479E-998A-2AB811EF04FA}" srcId="{59FA306F-CDEA-4DC0-B3C3-F5262E0BB285}" destId="{65DF8C1A-A1ED-4D3E-91CE-C63C8AB05FED}" srcOrd="0" destOrd="0" parTransId="{D273B2F5-6393-4D1E-93CD-79CF34F64CBE}" sibTransId="{413FA180-AC34-4B9F-99E0-8E833A4601B2}"/>
    <dgm:cxn modelId="{B8BABAEC-053E-4683-850D-06B6520251C2}" srcId="{6CBBAC42-F35F-48FB-A263-B2939E153A88}" destId="{EDD76C9F-8607-4E68-B578-8AF4C9DDC981}" srcOrd="5" destOrd="0" parTransId="{CEC96DA3-2681-473C-89BC-46BE185AEE92}" sibTransId="{B80637D8-2AFB-4785-92E9-3FFF080A1369}"/>
    <dgm:cxn modelId="{FE1312F5-BF37-43C9-A545-77C12DFBCC20}" srcId="{76B95731-95E6-4CB6-863A-3183299AA637}" destId="{ED49D403-FDE3-428C-A426-65171B6D6F8A}" srcOrd="1" destOrd="0" parTransId="{D5B31FD5-907A-448A-8F58-EE7D15B813B6}" sibTransId="{7AA382B7-8FA4-4118-B7DF-0AF1AC98DDBE}"/>
    <dgm:cxn modelId="{594430FA-7622-46A4-9E7A-02573DCEFC6C}" type="presOf" srcId="{B970C319-D85B-4F48-8F0E-429931716A04}" destId="{538253B9-31F2-41E0-917A-F4E18CD67EDA}" srcOrd="0" destOrd="0" presId="urn:microsoft.com/office/officeart/2005/8/layout/orgChart1"/>
    <dgm:cxn modelId="{C6C895FA-3E11-4690-97C5-1CFA64F5377B}" type="presOf" srcId="{76B95731-95E6-4CB6-863A-3183299AA637}" destId="{E04BE30E-C9D3-456F-9802-E0A4AFB48AC6}" srcOrd="1" destOrd="0" presId="urn:microsoft.com/office/officeart/2005/8/layout/orgChart1"/>
    <dgm:cxn modelId="{3003C5FA-B3DF-487F-A538-6C436958154F}" type="presOf" srcId="{0F5019C0-2345-41D0-8560-807D5E20E08A}" destId="{9CEF47C1-C7AF-4417-A31F-CD40669706CB}" srcOrd="0" destOrd="0" presId="urn:microsoft.com/office/officeart/2005/8/layout/orgChart1"/>
    <dgm:cxn modelId="{A6993EFD-1924-45E0-A969-131560E6085D}" type="presOf" srcId="{D273B2F5-6393-4D1E-93CD-79CF34F64CBE}" destId="{F7B2E3A9-C91B-487B-9818-F53B27B903D7}" srcOrd="0" destOrd="0" presId="urn:microsoft.com/office/officeart/2005/8/layout/orgChart1"/>
    <dgm:cxn modelId="{A31CB9FD-DF3D-4802-9788-0FD93784C294}" srcId="{4E0134F9-058B-4DF4-A5AB-FAF7952A8CFA}" destId="{C2F25B07-AB0D-4547-B606-5F81A30BBF6B}" srcOrd="0" destOrd="0" parTransId="{418CF0BF-3AB8-41EF-8A88-493B0F95428F}" sibTransId="{7C864696-6ED4-43E1-951D-721D644AA31B}"/>
    <dgm:cxn modelId="{6FB8E1C7-5529-41FE-AED3-8EC204B200DE}" type="presParOf" srcId="{9CEF47C1-C7AF-4417-A31F-CD40669706CB}" destId="{A79A8259-C0A4-490D-94B4-48B6BCA388EC}" srcOrd="0" destOrd="0" presId="urn:microsoft.com/office/officeart/2005/8/layout/orgChart1"/>
    <dgm:cxn modelId="{FEF49E3D-263E-4F94-9005-CE892FA0CA06}" type="presParOf" srcId="{A79A8259-C0A4-490D-94B4-48B6BCA388EC}" destId="{1A394451-A686-4C55-B192-7B35406DF15C}" srcOrd="0" destOrd="0" presId="urn:microsoft.com/office/officeart/2005/8/layout/orgChart1"/>
    <dgm:cxn modelId="{5015491A-2E44-4F2F-9811-1CEE21629EE2}" type="presParOf" srcId="{1A394451-A686-4C55-B192-7B35406DF15C}" destId="{AB0F0BA7-D9CB-4D93-BC35-5576646C2815}" srcOrd="0" destOrd="0" presId="urn:microsoft.com/office/officeart/2005/8/layout/orgChart1"/>
    <dgm:cxn modelId="{EE3673ED-41DA-477D-A22B-E47C4E762DA2}" type="presParOf" srcId="{1A394451-A686-4C55-B192-7B35406DF15C}" destId="{E3C6D503-9C0A-486B-B94E-8CF6E03E1B47}" srcOrd="1" destOrd="0" presId="urn:microsoft.com/office/officeart/2005/8/layout/orgChart1"/>
    <dgm:cxn modelId="{8CD953F5-363D-43C4-B78C-D2171DD52E12}" type="presParOf" srcId="{A79A8259-C0A4-490D-94B4-48B6BCA388EC}" destId="{7E9BB025-60D6-46F1-BEC4-F7B1FAC4CA11}" srcOrd="1" destOrd="0" presId="urn:microsoft.com/office/officeart/2005/8/layout/orgChart1"/>
    <dgm:cxn modelId="{1CE7470C-8509-416A-9E5F-0E3EEECA79C9}" type="presParOf" srcId="{7E9BB025-60D6-46F1-BEC4-F7B1FAC4CA11}" destId="{D340F394-824D-4D8E-A0EF-E3F124DE9417}" srcOrd="0" destOrd="0" presId="urn:microsoft.com/office/officeart/2005/8/layout/orgChart1"/>
    <dgm:cxn modelId="{3E23C5D1-4757-46C1-8A14-8DCCB52FB1DD}" type="presParOf" srcId="{7E9BB025-60D6-46F1-BEC4-F7B1FAC4CA11}" destId="{91D35A7D-B518-44B7-97E4-969866ADADD7}" srcOrd="1" destOrd="0" presId="urn:microsoft.com/office/officeart/2005/8/layout/orgChart1"/>
    <dgm:cxn modelId="{7B81CF5C-EB0E-4253-AE8C-F481AD3049D3}" type="presParOf" srcId="{91D35A7D-B518-44B7-97E4-969866ADADD7}" destId="{0968EDA1-A6EC-445D-BA63-4F6DAFEB6D7F}" srcOrd="0" destOrd="0" presId="urn:microsoft.com/office/officeart/2005/8/layout/orgChart1"/>
    <dgm:cxn modelId="{7397F7F8-34C0-43F3-AE1E-682788D7C825}" type="presParOf" srcId="{0968EDA1-A6EC-445D-BA63-4F6DAFEB6D7F}" destId="{74FA5254-EF28-48A2-95B2-E397CC65B7F9}" srcOrd="0" destOrd="0" presId="urn:microsoft.com/office/officeart/2005/8/layout/orgChart1"/>
    <dgm:cxn modelId="{FC1F6CC6-9ABB-43DE-B24B-C403F81CB56A}" type="presParOf" srcId="{0968EDA1-A6EC-445D-BA63-4F6DAFEB6D7F}" destId="{CAE19CD1-6A49-4F61-8F71-47E26393ED3F}" srcOrd="1" destOrd="0" presId="urn:microsoft.com/office/officeart/2005/8/layout/orgChart1"/>
    <dgm:cxn modelId="{040B8C6A-C3DE-4F7D-8E9D-E4D29B95C111}" type="presParOf" srcId="{91D35A7D-B518-44B7-97E4-969866ADADD7}" destId="{61668616-F253-44B5-97D4-D847E6FE714F}" srcOrd="1" destOrd="0" presId="urn:microsoft.com/office/officeart/2005/8/layout/orgChart1"/>
    <dgm:cxn modelId="{3D8BDF14-3046-453B-9A46-97FD7FB9DD0C}" type="presParOf" srcId="{91D35A7D-B518-44B7-97E4-969866ADADD7}" destId="{9C9B857D-EAD5-46FE-922D-F3B9FAD1122F}" srcOrd="2" destOrd="0" presId="urn:microsoft.com/office/officeart/2005/8/layout/orgChart1"/>
    <dgm:cxn modelId="{26CD70BF-53E0-4CF1-AD89-C91CAD701D01}" type="presParOf" srcId="{A79A8259-C0A4-490D-94B4-48B6BCA388EC}" destId="{D85478C2-C7C3-4D25-9DCD-AFEDAC4D0B07}" srcOrd="2" destOrd="0" presId="urn:microsoft.com/office/officeart/2005/8/layout/orgChart1"/>
    <dgm:cxn modelId="{C4941E33-157C-4AD4-8173-F5978E4A46A7}" type="presParOf" srcId="{D85478C2-C7C3-4D25-9DCD-AFEDAC4D0B07}" destId="{A49F775B-70B4-4A05-A10B-AC24F0534AF9}" srcOrd="0" destOrd="0" presId="urn:microsoft.com/office/officeart/2005/8/layout/orgChart1"/>
    <dgm:cxn modelId="{61BC8C9D-6CC0-4B0F-A00E-8992DF8198A9}" type="presParOf" srcId="{D85478C2-C7C3-4D25-9DCD-AFEDAC4D0B07}" destId="{920C7D27-2AC5-472A-8A05-BBF47B692D67}" srcOrd="1" destOrd="0" presId="urn:microsoft.com/office/officeart/2005/8/layout/orgChart1"/>
    <dgm:cxn modelId="{3CC46C53-98EF-4576-91F1-9DA69A5DE325}" type="presParOf" srcId="{920C7D27-2AC5-472A-8A05-BBF47B692D67}" destId="{65205768-7A93-4B87-8645-E661C9989DC4}" srcOrd="0" destOrd="0" presId="urn:microsoft.com/office/officeart/2005/8/layout/orgChart1"/>
    <dgm:cxn modelId="{0B8B444F-FF89-46E8-8331-4378970732EC}" type="presParOf" srcId="{65205768-7A93-4B87-8645-E661C9989DC4}" destId="{A865C938-257B-4524-B064-FE1A4E1B58C6}" srcOrd="0" destOrd="0" presId="urn:microsoft.com/office/officeart/2005/8/layout/orgChart1"/>
    <dgm:cxn modelId="{B0B3B6EE-ABC2-47B8-9E2F-EA3B8299BF96}" type="presParOf" srcId="{65205768-7A93-4B87-8645-E661C9989DC4}" destId="{9DF291B7-9C95-4805-BF62-9315CDCF87FE}" srcOrd="1" destOrd="0" presId="urn:microsoft.com/office/officeart/2005/8/layout/orgChart1"/>
    <dgm:cxn modelId="{395A4663-A599-4A82-A128-849C524C0ABF}" type="presParOf" srcId="{920C7D27-2AC5-472A-8A05-BBF47B692D67}" destId="{B44CD7CF-0BA9-4983-9502-DCA7E90F53AA}" srcOrd="1" destOrd="0" presId="urn:microsoft.com/office/officeart/2005/8/layout/orgChart1"/>
    <dgm:cxn modelId="{9CE3874A-BDB8-48E7-B6B9-21A22A4D5E7E}" type="presParOf" srcId="{920C7D27-2AC5-472A-8A05-BBF47B692D67}" destId="{7995DC8D-3AAA-4A7A-BC70-15F445F9D8CE}" srcOrd="2" destOrd="0" presId="urn:microsoft.com/office/officeart/2005/8/layout/orgChart1"/>
    <dgm:cxn modelId="{697D5136-8130-4A12-8F3C-EB365D7C347B}" type="presParOf" srcId="{7995DC8D-3AAA-4A7A-BC70-15F445F9D8CE}" destId="{D4FF0C9F-E808-4ECB-AC05-58A8F18E8197}" srcOrd="0" destOrd="0" presId="urn:microsoft.com/office/officeart/2005/8/layout/orgChart1"/>
    <dgm:cxn modelId="{F6391956-68D1-4F7C-9AAC-9EAB46A4F5F2}" type="presParOf" srcId="{7995DC8D-3AAA-4A7A-BC70-15F445F9D8CE}" destId="{143BBFBD-83CF-42AE-9822-88EDC69A001E}" srcOrd="1" destOrd="0" presId="urn:microsoft.com/office/officeart/2005/8/layout/orgChart1"/>
    <dgm:cxn modelId="{543BBFBF-88F2-42EF-8BB3-02B0DBD36BBF}" type="presParOf" srcId="{143BBFBD-83CF-42AE-9822-88EDC69A001E}" destId="{B82E9DF3-BB0F-42CC-AB37-4FBF441E7329}" srcOrd="0" destOrd="0" presId="urn:microsoft.com/office/officeart/2005/8/layout/orgChart1"/>
    <dgm:cxn modelId="{BBE836F0-A06A-430E-AB58-799FE24F0613}" type="presParOf" srcId="{B82E9DF3-BB0F-42CC-AB37-4FBF441E7329}" destId="{09AE9E93-E7AA-4BF3-A7DE-38A0E1B8E0F7}" srcOrd="0" destOrd="0" presId="urn:microsoft.com/office/officeart/2005/8/layout/orgChart1"/>
    <dgm:cxn modelId="{C5E48120-E393-4FCC-BEA6-3A02338E8CD6}" type="presParOf" srcId="{B82E9DF3-BB0F-42CC-AB37-4FBF441E7329}" destId="{D0E006F7-3513-42D7-BEB4-5AB69C8DBEF7}" srcOrd="1" destOrd="0" presId="urn:microsoft.com/office/officeart/2005/8/layout/orgChart1"/>
    <dgm:cxn modelId="{42CD61A9-49F1-4BA2-BA89-92221E9DF90E}" type="presParOf" srcId="{143BBFBD-83CF-42AE-9822-88EDC69A001E}" destId="{1712974C-922D-4E3D-9EB7-C8CBA177ECD6}" srcOrd="1" destOrd="0" presId="urn:microsoft.com/office/officeart/2005/8/layout/orgChart1"/>
    <dgm:cxn modelId="{418BF34F-D4FE-4AB6-9657-175EECE56DE2}" type="presParOf" srcId="{143BBFBD-83CF-42AE-9822-88EDC69A001E}" destId="{4D431DA0-DBB0-408F-8D65-8EBCCABE0425}" srcOrd="2" destOrd="0" presId="urn:microsoft.com/office/officeart/2005/8/layout/orgChart1"/>
    <dgm:cxn modelId="{B95B88AE-A0D2-4392-BE87-AF6B9435FCC3}" type="presParOf" srcId="{7995DC8D-3AAA-4A7A-BC70-15F445F9D8CE}" destId="{E55C181F-0E49-47F8-A796-A75BE3FA2A6F}" srcOrd="2" destOrd="0" presId="urn:microsoft.com/office/officeart/2005/8/layout/orgChart1"/>
    <dgm:cxn modelId="{39961364-910A-4C33-9899-08A74A8D88B7}" type="presParOf" srcId="{7995DC8D-3AAA-4A7A-BC70-15F445F9D8CE}" destId="{E8B8054D-8424-46A3-8E37-2595A7FEADDF}" srcOrd="3" destOrd="0" presId="urn:microsoft.com/office/officeart/2005/8/layout/orgChart1"/>
    <dgm:cxn modelId="{3C54E290-6516-4224-B631-269F37D1F246}" type="presParOf" srcId="{E8B8054D-8424-46A3-8E37-2595A7FEADDF}" destId="{E67CD9DA-3D03-49D3-BC39-BFE5D5C57241}" srcOrd="0" destOrd="0" presId="urn:microsoft.com/office/officeart/2005/8/layout/orgChart1"/>
    <dgm:cxn modelId="{9A83EE55-D915-4AB0-9EC1-BEDB7347B867}" type="presParOf" srcId="{E67CD9DA-3D03-49D3-BC39-BFE5D5C57241}" destId="{8C7B00DA-CB79-4569-890B-D4A94E991008}" srcOrd="0" destOrd="0" presId="urn:microsoft.com/office/officeart/2005/8/layout/orgChart1"/>
    <dgm:cxn modelId="{1AB47DAD-54FE-4198-93A8-A25069E1883E}" type="presParOf" srcId="{E67CD9DA-3D03-49D3-BC39-BFE5D5C57241}" destId="{D3866967-B175-47D6-AD4A-D83EE4C1D1A2}" srcOrd="1" destOrd="0" presId="urn:microsoft.com/office/officeart/2005/8/layout/orgChart1"/>
    <dgm:cxn modelId="{23316759-8014-4644-BBB2-FEDC3EBCE481}" type="presParOf" srcId="{E8B8054D-8424-46A3-8E37-2595A7FEADDF}" destId="{8C03585F-7A40-4CF0-BAEC-E74694371F2D}" srcOrd="1" destOrd="0" presId="urn:microsoft.com/office/officeart/2005/8/layout/orgChart1"/>
    <dgm:cxn modelId="{F3848B04-1B6C-44CC-8177-0B0E3AF33DBE}" type="presParOf" srcId="{E8B8054D-8424-46A3-8E37-2595A7FEADDF}" destId="{C173B3CE-3BAC-42D8-81B6-B5E8E5B39E03}" srcOrd="2" destOrd="0" presId="urn:microsoft.com/office/officeart/2005/8/layout/orgChart1"/>
    <dgm:cxn modelId="{AC0E72B8-16F2-4F6B-AABC-5284AC670FB2}" type="presParOf" srcId="{D85478C2-C7C3-4D25-9DCD-AFEDAC4D0B07}" destId="{16C9D481-A1C9-4F88-B216-60CAE7E5A235}" srcOrd="2" destOrd="0" presId="urn:microsoft.com/office/officeart/2005/8/layout/orgChart1"/>
    <dgm:cxn modelId="{74995C29-794C-4ADF-A349-79F66EDE854A}" type="presParOf" srcId="{D85478C2-C7C3-4D25-9DCD-AFEDAC4D0B07}" destId="{0D34053B-97D3-43B8-969B-C46302AFEB65}" srcOrd="3" destOrd="0" presId="urn:microsoft.com/office/officeart/2005/8/layout/orgChart1"/>
    <dgm:cxn modelId="{4DF16969-E5C0-4ED9-94D2-2CE3401DFFEF}" type="presParOf" srcId="{0D34053B-97D3-43B8-969B-C46302AFEB65}" destId="{126E05CC-A61F-4E57-8F60-3B3CDEE2A03E}" srcOrd="0" destOrd="0" presId="urn:microsoft.com/office/officeart/2005/8/layout/orgChart1"/>
    <dgm:cxn modelId="{EDF9421E-2342-4D3F-BEB5-FB7A893D11FF}" type="presParOf" srcId="{126E05CC-A61F-4E57-8F60-3B3CDEE2A03E}" destId="{735B4E5C-6525-4D83-A795-75A7C9D6D3BC}" srcOrd="0" destOrd="0" presId="urn:microsoft.com/office/officeart/2005/8/layout/orgChart1"/>
    <dgm:cxn modelId="{4F43D9F5-7EA7-4218-8933-F6E9277A4C39}" type="presParOf" srcId="{126E05CC-A61F-4E57-8F60-3B3CDEE2A03E}" destId="{E04BE30E-C9D3-456F-9802-E0A4AFB48AC6}" srcOrd="1" destOrd="0" presId="urn:microsoft.com/office/officeart/2005/8/layout/orgChart1"/>
    <dgm:cxn modelId="{86729425-7D1E-4133-BBFB-CB53051C0BEB}" type="presParOf" srcId="{0D34053B-97D3-43B8-969B-C46302AFEB65}" destId="{EDE0EF9F-1EBB-4901-A8E1-A8A912BD3AB4}" srcOrd="1" destOrd="0" presId="urn:microsoft.com/office/officeart/2005/8/layout/orgChart1"/>
    <dgm:cxn modelId="{FD68C2BF-0F91-4E33-88CC-6121BB7A72C7}" type="presParOf" srcId="{0D34053B-97D3-43B8-969B-C46302AFEB65}" destId="{A95B7D8B-6E41-41BA-9D3E-D498E1A0062A}" srcOrd="2" destOrd="0" presId="urn:microsoft.com/office/officeart/2005/8/layout/orgChart1"/>
    <dgm:cxn modelId="{8A7C9A4B-11E8-4926-A1E8-EEBA86BBDC46}" type="presParOf" srcId="{A95B7D8B-6E41-41BA-9D3E-D498E1A0062A}" destId="{E2C14B5D-45D0-4237-B017-8520B557E58E}" srcOrd="0" destOrd="0" presId="urn:microsoft.com/office/officeart/2005/8/layout/orgChart1"/>
    <dgm:cxn modelId="{E29FD32D-EB77-44E4-A5C6-203C46CCFDFF}" type="presParOf" srcId="{A95B7D8B-6E41-41BA-9D3E-D498E1A0062A}" destId="{A776B562-A2BD-4A99-A5B9-D951CAFFDB3B}" srcOrd="1" destOrd="0" presId="urn:microsoft.com/office/officeart/2005/8/layout/orgChart1"/>
    <dgm:cxn modelId="{57EEEFD1-9258-40E3-BCF5-44C20C781AFA}" type="presParOf" srcId="{A776B562-A2BD-4A99-A5B9-D951CAFFDB3B}" destId="{83F8634A-1BB9-41D0-B2D1-DF34ADBC4F46}" srcOrd="0" destOrd="0" presId="urn:microsoft.com/office/officeart/2005/8/layout/orgChart1"/>
    <dgm:cxn modelId="{D499F2CE-1308-4C52-A916-A20B51BB3CDA}" type="presParOf" srcId="{83F8634A-1BB9-41D0-B2D1-DF34ADBC4F46}" destId="{1EFA33AE-FC24-49FA-8CC3-A2BB36846399}" srcOrd="0" destOrd="0" presId="urn:microsoft.com/office/officeart/2005/8/layout/orgChart1"/>
    <dgm:cxn modelId="{5E5F88EF-0ACB-4C5C-9241-E4FDB1EA4E76}" type="presParOf" srcId="{83F8634A-1BB9-41D0-B2D1-DF34ADBC4F46}" destId="{EBD77B2B-1011-475B-8C81-3C645F4D0AB8}" srcOrd="1" destOrd="0" presId="urn:microsoft.com/office/officeart/2005/8/layout/orgChart1"/>
    <dgm:cxn modelId="{4859B857-8282-45D8-B8DC-49F11B161965}" type="presParOf" srcId="{A776B562-A2BD-4A99-A5B9-D951CAFFDB3B}" destId="{957CFD1A-0E09-4E1D-B9AC-80EAF119BE00}" srcOrd="1" destOrd="0" presId="urn:microsoft.com/office/officeart/2005/8/layout/orgChart1"/>
    <dgm:cxn modelId="{A5D41F7B-9033-4F8E-AC98-7FF576703C48}" type="presParOf" srcId="{A776B562-A2BD-4A99-A5B9-D951CAFFDB3B}" destId="{A8D96BE2-074F-474D-870C-FCCF51661159}" srcOrd="2" destOrd="0" presId="urn:microsoft.com/office/officeart/2005/8/layout/orgChart1"/>
    <dgm:cxn modelId="{A4DAF522-ACA7-400C-8879-4E50C6DC7BD9}" type="presParOf" srcId="{A95B7D8B-6E41-41BA-9D3E-D498E1A0062A}" destId="{CD85DB54-FE28-4E70-A2FB-98056CF4D5DD}" srcOrd="2" destOrd="0" presId="urn:microsoft.com/office/officeart/2005/8/layout/orgChart1"/>
    <dgm:cxn modelId="{0A43BFF7-A251-47C3-B45E-85F9F2C5C579}" type="presParOf" srcId="{A95B7D8B-6E41-41BA-9D3E-D498E1A0062A}" destId="{E2405D4A-E7F2-45AA-87C6-ABD2E482E7C3}" srcOrd="3" destOrd="0" presId="urn:microsoft.com/office/officeart/2005/8/layout/orgChart1"/>
    <dgm:cxn modelId="{E324027A-24B1-4EF7-ACBF-CE126DEACFD2}" type="presParOf" srcId="{E2405D4A-E7F2-45AA-87C6-ABD2E482E7C3}" destId="{7AA95C14-68C5-4CE5-ABB1-42A6F7A8EF16}" srcOrd="0" destOrd="0" presId="urn:microsoft.com/office/officeart/2005/8/layout/orgChart1"/>
    <dgm:cxn modelId="{C5557A7C-0F5C-4090-B213-786A491C3230}" type="presParOf" srcId="{7AA95C14-68C5-4CE5-ABB1-42A6F7A8EF16}" destId="{1C71B076-114D-4AFB-A651-E0CA570C9F1F}" srcOrd="0" destOrd="0" presId="urn:microsoft.com/office/officeart/2005/8/layout/orgChart1"/>
    <dgm:cxn modelId="{5B1F43BD-4736-4786-A38A-B5B5BEC9B815}" type="presParOf" srcId="{7AA95C14-68C5-4CE5-ABB1-42A6F7A8EF16}" destId="{5BD4EA02-5F93-446D-B7E7-E92DDE562C77}" srcOrd="1" destOrd="0" presId="urn:microsoft.com/office/officeart/2005/8/layout/orgChart1"/>
    <dgm:cxn modelId="{E2040137-57B7-4288-BC05-A6416A07D7F3}" type="presParOf" srcId="{E2405D4A-E7F2-45AA-87C6-ABD2E482E7C3}" destId="{FDA9A700-99D4-4398-960C-0AD7FDA949D3}" srcOrd="1" destOrd="0" presId="urn:microsoft.com/office/officeart/2005/8/layout/orgChart1"/>
    <dgm:cxn modelId="{2731B92F-7D2D-41E6-B1D3-911AD5D4070A}" type="presParOf" srcId="{E2405D4A-E7F2-45AA-87C6-ABD2E482E7C3}" destId="{3E444BEE-1371-49F8-BE64-5A80C522F69C}" srcOrd="2" destOrd="0" presId="urn:microsoft.com/office/officeart/2005/8/layout/orgChart1"/>
    <dgm:cxn modelId="{23A97A2D-C216-4964-9EBA-8BE7C334EDC6}" type="presParOf" srcId="{D85478C2-C7C3-4D25-9DCD-AFEDAC4D0B07}" destId="{F77EC8C8-7F1B-45B4-9596-45A90223E1B8}" srcOrd="4" destOrd="0" presId="urn:microsoft.com/office/officeart/2005/8/layout/orgChart1"/>
    <dgm:cxn modelId="{F71C52A4-2A27-4050-9790-7E6E2F46EA01}" type="presParOf" srcId="{D85478C2-C7C3-4D25-9DCD-AFEDAC4D0B07}" destId="{C719459B-EE29-4007-A943-52BDBC422284}" srcOrd="5" destOrd="0" presId="urn:microsoft.com/office/officeart/2005/8/layout/orgChart1"/>
    <dgm:cxn modelId="{F89DC24C-0675-4EDE-8A5A-1CFC7B5472D0}" type="presParOf" srcId="{C719459B-EE29-4007-A943-52BDBC422284}" destId="{F90CA274-A343-431A-8805-0B74D3BAFFC1}" srcOrd="0" destOrd="0" presId="urn:microsoft.com/office/officeart/2005/8/layout/orgChart1"/>
    <dgm:cxn modelId="{5DB6DC54-FF9F-4CC2-85C6-000EE0F55FDA}" type="presParOf" srcId="{F90CA274-A343-431A-8805-0B74D3BAFFC1}" destId="{485AA03A-0EEA-45FC-8ED1-5E9CAFCFEC35}" srcOrd="0" destOrd="0" presId="urn:microsoft.com/office/officeart/2005/8/layout/orgChart1"/>
    <dgm:cxn modelId="{DCE63051-CBBE-4D1C-9C56-C95445DBBA5A}" type="presParOf" srcId="{F90CA274-A343-431A-8805-0B74D3BAFFC1}" destId="{E31F68D2-822D-473A-952C-8F99AEBA7E1D}" srcOrd="1" destOrd="0" presId="urn:microsoft.com/office/officeart/2005/8/layout/orgChart1"/>
    <dgm:cxn modelId="{2AA80117-1DE4-4DBD-9295-A08CA31C8B40}" type="presParOf" srcId="{C719459B-EE29-4007-A943-52BDBC422284}" destId="{2135EA1C-E6D4-423D-ABBA-0FC118A52E7D}" srcOrd="1" destOrd="0" presId="urn:microsoft.com/office/officeart/2005/8/layout/orgChart1"/>
    <dgm:cxn modelId="{ABF6665F-AE84-4ECB-9427-D1298283D2F3}" type="presParOf" srcId="{C719459B-EE29-4007-A943-52BDBC422284}" destId="{60CB9CAC-EF59-4183-8613-982B978AE137}" srcOrd="2" destOrd="0" presId="urn:microsoft.com/office/officeart/2005/8/layout/orgChart1"/>
    <dgm:cxn modelId="{357DC587-0C87-41B4-8084-35A1DE3BCAA6}" type="presParOf" srcId="{60CB9CAC-EF59-4183-8613-982B978AE137}" destId="{F7B2E3A9-C91B-487B-9818-F53B27B903D7}" srcOrd="0" destOrd="0" presId="urn:microsoft.com/office/officeart/2005/8/layout/orgChart1"/>
    <dgm:cxn modelId="{D6552E1A-7B90-4730-B24C-3A79942D07A6}" type="presParOf" srcId="{60CB9CAC-EF59-4183-8613-982B978AE137}" destId="{F76D401A-4C1F-46C2-B9CD-568C8DE16786}" srcOrd="1" destOrd="0" presId="urn:microsoft.com/office/officeart/2005/8/layout/orgChart1"/>
    <dgm:cxn modelId="{5FB19736-CF72-4107-B06C-FD75CD604167}" type="presParOf" srcId="{F76D401A-4C1F-46C2-B9CD-568C8DE16786}" destId="{462F88E2-4473-4710-9DE2-B44109653081}" srcOrd="0" destOrd="0" presId="urn:microsoft.com/office/officeart/2005/8/layout/orgChart1"/>
    <dgm:cxn modelId="{2A5D2601-1133-41B8-ADDC-D6E20802DAA3}" type="presParOf" srcId="{462F88E2-4473-4710-9DE2-B44109653081}" destId="{7F93F62A-6EB1-41BB-8AC1-B912098B15D7}" srcOrd="0" destOrd="0" presId="urn:microsoft.com/office/officeart/2005/8/layout/orgChart1"/>
    <dgm:cxn modelId="{5955DDDB-0435-4A6B-97BC-602F9AFB060F}" type="presParOf" srcId="{462F88E2-4473-4710-9DE2-B44109653081}" destId="{F604B9CD-6515-41A8-A285-64180C78F01D}" srcOrd="1" destOrd="0" presId="urn:microsoft.com/office/officeart/2005/8/layout/orgChart1"/>
    <dgm:cxn modelId="{DA042844-CF9D-4D75-9EE9-4889CB625769}" type="presParOf" srcId="{F76D401A-4C1F-46C2-B9CD-568C8DE16786}" destId="{FCDBFA40-AF92-4C3E-B281-D32E4189560C}" srcOrd="1" destOrd="0" presId="urn:microsoft.com/office/officeart/2005/8/layout/orgChart1"/>
    <dgm:cxn modelId="{3E314627-30C6-48EE-98D6-58223A0A5291}" type="presParOf" srcId="{F76D401A-4C1F-46C2-B9CD-568C8DE16786}" destId="{54F1F70B-73B1-4D32-A2FA-CBC1BFF6D15B}" srcOrd="2" destOrd="0" presId="urn:microsoft.com/office/officeart/2005/8/layout/orgChart1"/>
    <dgm:cxn modelId="{2C0738FC-DDA0-4291-82AB-426DA30ABBAC}" type="presParOf" srcId="{60CB9CAC-EF59-4183-8613-982B978AE137}" destId="{0485B741-26C9-4566-9B14-6BAC9539A3CA}" srcOrd="2" destOrd="0" presId="urn:microsoft.com/office/officeart/2005/8/layout/orgChart1"/>
    <dgm:cxn modelId="{0384A4B8-98EB-4849-BEC0-4B9AD85A8B62}" type="presParOf" srcId="{60CB9CAC-EF59-4183-8613-982B978AE137}" destId="{D5D984D2-422E-4CA1-986B-CC8538B8A927}" srcOrd="3" destOrd="0" presId="urn:microsoft.com/office/officeart/2005/8/layout/orgChart1"/>
    <dgm:cxn modelId="{153C6C30-7667-4F74-A58A-1C0F00EF02B3}" type="presParOf" srcId="{D5D984D2-422E-4CA1-986B-CC8538B8A927}" destId="{4FD94862-D71D-4460-9B69-35982AACD271}" srcOrd="0" destOrd="0" presId="urn:microsoft.com/office/officeart/2005/8/layout/orgChart1"/>
    <dgm:cxn modelId="{333C0DC9-8B99-4803-B71B-9663E1264B2B}" type="presParOf" srcId="{4FD94862-D71D-4460-9B69-35982AACD271}" destId="{0EFD5515-8661-428C-B701-92EADBD21788}" srcOrd="0" destOrd="0" presId="urn:microsoft.com/office/officeart/2005/8/layout/orgChart1"/>
    <dgm:cxn modelId="{DD50B87D-C886-4B8C-9275-E0CA2445DA6E}" type="presParOf" srcId="{4FD94862-D71D-4460-9B69-35982AACD271}" destId="{525E75FB-8215-4C05-99A6-E5C8FF03F2F8}" srcOrd="1" destOrd="0" presId="urn:microsoft.com/office/officeart/2005/8/layout/orgChart1"/>
    <dgm:cxn modelId="{E0AB6AC6-C2BB-4678-A03A-D2B509610A5B}" type="presParOf" srcId="{D5D984D2-422E-4CA1-986B-CC8538B8A927}" destId="{9BAAF3ED-0480-4AB8-B7DE-2024F58CAF44}" srcOrd="1" destOrd="0" presId="urn:microsoft.com/office/officeart/2005/8/layout/orgChart1"/>
    <dgm:cxn modelId="{C5C2F07B-6E00-4909-A142-044AE51FAA34}" type="presParOf" srcId="{D5D984D2-422E-4CA1-986B-CC8538B8A927}" destId="{7E5AC9A4-C6D9-4AAA-B67E-9A9069B87F3F}" srcOrd="2" destOrd="0" presId="urn:microsoft.com/office/officeart/2005/8/layout/orgChart1"/>
    <dgm:cxn modelId="{5D381328-521A-49BB-B9FB-6EC971BFA724}" type="presParOf" srcId="{D85478C2-C7C3-4D25-9DCD-AFEDAC4D0B07}" destId="{E9FE6B58-F043-4FFD-B1AD-B50430406E04}" srcOrd="6" destOrd="0" presId="urn:microsoft.com/office/officeart/2005/8/layout/orgChart1"/>
    <dgm:cxn modelId="{452BF957-700F-47E9-8CAF-F8999234393A}" type="presParOf" srcId="{D85478C2-C7C3-4D25-9DCD-AFEDAC4D0B07}" destId="{760BC028-130A-4670-B042-ADB3837AC9C2}" srcOrd="7" destOrd="0" presId="urn:microsoft.com/office/officeart/2005/8/layout/orgChart1"/>
    <dgm:cxn modelId="{497586F9-CCF0-4D27-A64E-61CDF2AE2824}" type="presParOf" srcId="{760BC028-130A-4670-B042-ADB3837AC9C2}" destId="{BB242337-C4BA-4249-818A-D6FEB0416B45}" srcOrd="0" destOrd="0" presId="urn:microsoft.com/office/officeart/2005/8/layout/orgChart1"/>
    <dgm:cxn modelId="{2F66033E-C146-4915-BD6A-611255576156}" type="presParOf" srcId="{BB242337-C4BA-4249-818A-D6FEB0416B45}" destId="{538253B9-31F2-41E0-917A-F4E18CD67EDA}" srcOrd="0" destOrd="0" presId="urn:microsoft.com/office/officeart/2005/8/layout/orgChart1"/>
    <dgm:cxn modelId="{766D56A0-6FE5-41F5-96E1-DED5374BA573}" type="presParOf" srcId="{BB242337-C4BA-4249-818A-D6FEB0416B45}" destId="{DE11EFFE-C833-4084-A99E-F22705908FF2}" srcOrd="1" destOrd="0" presId="urn:microsoft.com/office/officeart/2005/8/layout/orgChart1"/>
    <dgm:cxn modelId="{BE02634E-1158-4DD2-92D7-3C5387DD5A12}" type="presParOf" srcId="{760BC028-130A-4670-B042-ADB3837AC9C2}" destId="{D0B621BB-5B89-47D7-A6FF-B57A4A9BAB01}" srcOrd="1" destOrd="0" presId="urn:microsoft.com/office/officeart/2005/8/layout/orgChart1"/>
    <dgm:cxn modelId="{B794C365-A4CE-438E-BF8C-9C7A7A4C45E6}" type="presParOf" srcId="{760BC028-130A-4670-B042-ADB3837AC9C2}" destId="{6037D6A8-1451-4276-B6F5-693098A2AB42}" srcOrd="2" destOrd="0" presId="urn:microsoft.com/office/officeart/2005/8/layout/orgChart1"/>
    <dgm:cxn modelId="{5DFB2E55-D6B6-40F3-8957-4B0A74F1CEF7}" type="presParOf" srcId="{D85478C2-C7C3-4D25-9DCD-AFEDAC4D0B07}" destId="{52E421F2-456A-4E10-9ACB-F3439C820FF7}" srcOrd="8" destOrd="0" presId="urn:microsoft.com/office/officeart/2005/8/layout/orgChart1"/>
    <dgm:cxn modelId="{7D3252EC-783A-48C2-85F0-85776F707F84}" type="presParOf" srcId="{D85478C2-C7C3-4D25-9DCD-AFEDAC4D0B07}" destId="{D20DFED1-46AA-4C3A-BBD4-EEE00091F3F3}" srcOrd="9" destOrd="0" presId="urn:microsoft.com/office/officeart/2005/8/layout/orgChart1"/>
    <dgm:cxn modelId="{3ABE46BD-2268-4A12-8EFE-268DD1E97A3E}" type="presParOf" srcId="{D20DFED1-46AA-4C3A-BBD4-EEE00091F3F3}" destId="{36EADB18-33B5-410F-A1B0-0517380D6A81}" srcOrd="0" destOrd="0" presId="urn:microsoft.com/office/officeart/2005/8/layout/orgChart1"/>
    <dgm:cxn modelId="{292A324D-23BA-40A9-B59E-0CA2D7BEB2ED}" type="presParOf" srcId="{36EADB18-33B5-410F-A1B0-0517380D6A81}" destId="{7F1830A8-C156-4865-B37F-73F13470022E}" srcOrd="0" destOrd="0" presId="urn:microsoft.com/office/officeart/2005/8/layout/orgChart1"/>
    <dgm:cxn modelId="{7C91A7F5-279E-4AE4-ABFE-58721F363450}" type="presParOf" srcId="{36EADB18-33B5-410F-A1B0-0517380D6A81}" destId="{60E3B7D5-C6E0-4AA1-BD3D-909D4D1E4DF9}" srcOrd="1" destOrd="0" presId="urn:microsoft.com/office/officeart/2005/8/layout/orgChart1"/>
    <dgm:cxn modelId="{2A8F129E-001A-441B-BDC1-F74DD7283C4D}" type="presParOf" srcId="{D20DFED1-46AA-4C3A-BBD4-EEE00091F3F3}" destId="{2ED9C866-9549-458F-9F93-5AC11F8E6245}" srcOrd="1" destOrd="0" presId="urn:microsoft.com/office/officeart/2005/8/layout/orgChart1"/>
    <dgm:cxn modelId="{B6C554E0-F962-4F08-A7BD-098706E73E3A}" type="presParOf" srcId="{D20DFED1-46AA-4C3A-BBD4-EEE00091F3F3}" destId="{03245740-D654-4518-A4E4-15697BD058D9}"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pPr algn="ctr"/>
          <a:r>
            <a:rPr lang="en-US" sz="2000"/>
            <a:t>GAL </a:t>
          </a:r>
          <a:r>
            <a:rPr lang="en-US" sz="2000">
              <a:solidFill>
                <a:schemeClr val="dk1"/>
              </a:solidFill>
            </a:rPr>
            <a:t>Manager</a:t>
          </a:r>
        </a:p>
      </dgm:t>
    </dgm:pt>
    <dgm:pt modelId="{9972A9F1-B30C-4F8E-88FA-7A87F8CD2CAF}" type="parTrans" cxnId="{D978266E-D012-4AB0-8A31-097BEDECAFF2}">
      <dgm:prSet/>
      <dgm:spPr/>
      <dgm:t>
        <a:bodyPr/>
        <a:lstStyle/>
        <a:p>
          <a:pPr algn="ctr"/>
          <a:endParaRPr lang="en-US"/>
        </a:p>
      </dgm:t>
    </dgm:pt>
    <dgm:pt modelId="{6A7D769E-8EA6-4A71-A409-E75813D4953F}" type="sibTrans" cxnId="{D978266E-D012-4AB0-8A31-097BEDECAFF2}">
      <dgm:prSet/>
      <dgm:spPr/>
      <dgm:t>
        <a:bodyPr/>
        <a:lstStyle/>
        <a:p>
          <a:pPr algn="ctr"/>
          <a:endParaRPr lang="en-US"/>
        </a:p>
      </dgm:t>
    </dgm:pt>
    <dgm:pt modelId="{4E0134F9-058B-4DF4-A5AB-FAF7952A8CFA}" type="asst">
      <dgm:prSet phldrT="[Text]" custT="1"/>
      <dgm:spPr>
        <a:solidFill>
          <a:schemeClr val="accent2">
            <a:lumMod val="20000"/>
            <a:lumOff val="80000"/>
          </a:schemeClr>
        </a:solidFill>
      </dgm:spPr>
      <dgm:t>
        <a:bodyPr/>
        <a:lstStyle/>
        <a:p>
          <a:pPr algn="ctr"/>
          <a:r>
            <a:rPr lang="en-US" sz="2000"/>
            <a:t>GAL Coordinator</a:t>
          </a:r>
        </a:p>
      </dgm:t>
    </dgm:pt>
    <dgm:pt modelId="{2AD8C3FD-93FE-4DD0-9B2B-0FA9C69832A8}" type="parTrans" cxnId="{A95F8893-9CD6-442B-BDAD-0F6E6F29349A}">
      <dgm:prSet/>
      <dgm:spPr/>
      <dgm:t>
        <a:bodyPr/>
        <a:lstStyle/>
        <a:p>
          <a:pPr algn="ctr"/>
          <a:endParaRPr lang="en-US"/>
        </a:p>
      </dgm:t>
    </dgm:pt>
    <dgm:pt modelId="{38544BA2-5261-49E4-B1A9-422FFDC5DF85}" type="sibTrans" cxnId="{A95F8893-9CD6-442B-BDAD-0F6E6F29349A}">
      <dgm:prSet/>
      <dgm:spPr/>
      <dgm:t>
        <a:bodyPr/>
        <a:lstStyle/>
        <a:p>
          <a:pPr algn="ctr"/>
          <a:endParaRPr lang="en-US"/>
        </a:p>
      </dgm:t>
    </dgm:pt>
    <dgm:pt modelId="{9CCDAC0B-8590-4B8A-8D44-656257A2A63D}">
      <dgm:prSet phldrT="[Text]" custT="1"/>
      <dgm:spPr/>
      <dgm:t>
        <a:bodyPr/>
        <a:lstStyle/>
        <a:p>
          <a:pPr algn="ctr"/>
          <a:r>
            <a:rPr lang="en-US" sz="2000"/>
            <a:t>10 GALs</a:t>
          </a:r>
        </a:p>
      </dgm:t>
    </dgm:pt>
    <dgm:pt modelId="{98F477FF-CCD7-47B7-8B15-EA1E6541D848}" type="parTrans" cxnId="{42A4C7B5-6957-468A-A0BA-1A03192E1F9B}">
      <dgm:prSet/>
      <dgm:spPr/>
      <dgm:t>
        <a:bodyPr/>
        <a:lstStyle/>
        <a:p>
          <a:pPr algn="ctr"/>
          <a:endParaRPr lang="en-US"/>
        </a:p>
      </dgm:t>
    </dgm:pt>
    <dgm:pt modelId="{3F855F7B-A67F-4C2E-8E5E-46E165C0F1FA}" type="sibTrans" cxnId="{42A4C7B5-6957-468A-A0BA-1A03192E1F9B}">
      <dgm:prSet/>
      <dgm:spPr/>
      <dgm:t>
        <a:bodyPr/>
        <a:lstStyle/>
        <a:p>
          <a:pPr algn="ctr"/>
          <a:endParaRPr lang="en-US"/>
        </a:p>
      </dgm:t>
    </dgm:pt>
    <dgm:pt modelId="{97F9941D-6013-4236-9C1D-EB95DCE7A1DA}">
      <dgm:prSet phldrT="[Text]" custT="1"/>
      <dgm:spPr/>
      <dgm:t>
        <a:bodyPr/>
        <a:lstStyle/>
        <a:p>
          <a:pPr algn="ctr"/>
          <a:r>
            <a:rPr lang="en-US" sz="2000"/>
            <a:t>6 GALs</a:t>
          </a:r>
        </a:p>
      </dgm:t>
    </dgm:pt>
    <dgm:pt modelId="{0E875979-2FFB-4FAD-B994-D8A7F6BC1F19}" type="parTrans" cxnId="{4C46DFFE-921B-4334-87DF-0CCC52DC7FA2}">
      <dgm:prSet/>
      <dgm:spPr/>
      <dgm:t>
        <a:bodyPr/>
        <a:lstStyle/>
        <a:p>
          <a:pPr algn="ctr"/>
          <a:endParaRPr lang="en-US"/>
        </a:p>
      </dgm:t>
    </dgm:pt>
    <dgm:pt modelId="{C3E5F89B-4647-4B42-9270-9A36D0438513}" type="sibTrans" cxnId="{4C46DFFE-921B-4334-87DF-0CCC52DC7FA2}">
      <dgm:prSet/>
      <dgm:spPr/>
      <dgm:t>
        <a:bodyPr/>
        <a:lstStyle/>
        <a:p>
          <a:pPr algn="ctr"/>
          <a:endParaRPr lang="en-US"/>
        </a:p>
      </dgm:t>
    </dgm:pt>
    <dgm:pt modelId="{9CEF47C1-C7AF-4417-A31F-CD40669706CB}" type="pres">
      <dgm:prSet presAssocID="{0F5019C0-2345-41D0-8560-807D5E20E08A}" presName="hierChild1" presStyleCnt="0">
        <dgm:presLayoutVars>
          <dgm:orgChart val="1"/>
          <dgm:chPref val="1"/>
          <dgm:dir/>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8E425032-87ED-4491-935A-563EB17D9FA8}" type="pres">
      <dgm:prSet presAssocID="{0E875979-2FFB-4FAD-B994-D8A7F6BC1F19}" presName="Name37" presStyleLbl="parChTrans1D2" presStyleIdx="0" presStyleCnt="2"/>
      <dgm:spPr/>
    </dgm:pt>
    <dgm:pt modelId="{60EE4665-969C-4C10-8956-3930246BE8E4}" type="pres">
      <dgm:prSet presAssocID="{97F9941D-6013-4236-9C1D-EB95DCE7A1DA}" presName="hierRoot2" presStyleCnt="0">
        <dgm:presLayoutVars>
          <dgm:hierBranch val="init"/>
        </dgm:presLayoutVars>
      </dgm:prSet>
      <dgm:spPr/>
    </dgm:pt>
    <dgm:pt modelId="{8C6A4E55-EB5A-47CE-B7B1-3604BC6B8226}" type="pres">
      <dgm:prSet presAssocID="{97F9941D-6013-4236-9C1D-EB95DCE7A1DA}" presName="rootComposite" presStyleCnt="0"/>
      <dgm:spPr/>
    </dgm:pt>
    <dgm:pt modelId="{DEC96631-EDBC-40EC-9071-5A5AF886E488}" type="pres">
      <dgm:prSet presAssocID="{97F9941D-6013-4236-9C1D-EB95DCE7A1DA}" presName="rootText" presStyleLbl="node2" presStyleIdx="0" presStyleCnt="1">
        <dgm:presLayoutVars>
          <dgm:chPref val="3"/>
        </dgm:presLayoutVars>
      </dgm:prSet>
      <dgm:spPr/>
    </dgm:pt>
    <dgm:pt modelId="{B1E8D46E-561E-4511-BE0B-819058FE1FBA}" type="pres">
      <dgm:prSet presAssocID="{97F9941D-6013-4236-9C1D-EB95DCE7A1DA}" presName="rootConnector" presStyleLbl="node2" presStyleIdx="0" presStyleCnt="1"/>
      <dgm:spPr/>
    </dgm:pt>
    <dgm:pt modelId="{CF538C28-0F0B-4D3E-84D7-F1792CC26D51}" type="pres">
      <dgm:prSet presAssocID="{97F9941D-6013-4236-9C1D-EB95DCE7A1DA}" presName="hierChild4" presStyleCnt="0"/>
      <dgm:spPr/>
    </dgm:pt>
    <dgm:pt modelId="{D9F0CE1A-237B-41D4-B2DB-645C3483A562}" type="pres">
      <dgm:prSet presAssocID="{97F9941D-6013-4236-9C1D-EB95DCE7A1DA}" presName="hierChild5" presStyleCnt="0"/>
      <dgm:spPr/>
    </dgm:pt>
    <dgm:pt modelId="{D85478C2-C7C3-4D25-9DCD-AFEDAC4D0B07}" type="pres">
      <dgm:prSet presAssocID="{6CBBAC42-F35F-48FB-A263-B2939E153A88}" presName="hierChild3" presStyleCnt="0"/>
      <dgm:spPr/>
    </dgm:pt>
    <dgm:pt modelId="{A49F775B-70B4-4A05-A10B-AC24F0534AF9}" type="pres">
      <dgm:prSet presAssocID="{2AD8C3FD-93FE-4DD0-9B2B-0FA9C69832A8}" presName="Name111" presStyleLbl="parChTrans1D2" presStyleIdx="1" presStyleCnt="2"/>
      <dgm:spPr/>
    </dgm:pt>
    <dgm:pt modelId="{920C7D27-2AC5-472A-8A05-BBF47B692D67}" type="pres">
      <dgm:prSet presAssocID="{4E0134F9-058B-4DF4-A5AB-FAF7952A8CFA}" presName="hierRoot3" presStyleCnt="0">
        <dgm:presLayoutVars>
          <dgm:hierBranch val="init"/>
        </dgm:presLayoutVars>
      </dgm:prSet>
      <dgm:spPr/>
    </dgm:pt>
    <dgm:pt modelId="{65205768-7A93-4B87-8645-E661C9989DC4}" type="pres">
      <dgm:prSet presAssocID="{4E0134F9-058B-4DF4-A5AB-FAF7952A8CFA}" presName="rootComposite3" presStyleCnt="0"/>
      <dgm:spPr/>
    </dgm:pt>
    <dgm:pt modelId="{A865C938-257B-4524-B064-FE1A4E1B58C6}" type="pres">
      <dgm:prSet presAssocID="{4E0134F9-058B-4DF4-A5AB-FAF7952A8CFA}" presName="rootText3" presStyleLbl="asst1" presStyleIdx="0" presStyleCnt="1">
        <dgm:presLayoutVars>
          <dgm:chPref val="3"/>
        </dgm:presLayoutVars>
      </dgm:prSet>
      <dgm:spPr/>
    </dgm:pt>
    <dgm:pt modelId="{9DF291B7-9C95-4805-BF62-9315CDCF87FE}" type="pres">
      <dgm:prSet presAssocID="{4E0134F9-058B-4DF4-A5AB-FAF7952A8CFA}" presName="rootConnector3" presStyleLbl="asst1" presStyleIdx="0" presStyleCnt="1"/>
      <dgm:spPr/>
    </dgm:pt>
    <dgm:pt modelId="{B44CD7CF-0BA9-4983-9502-DCA7E90F53AA}" type="pres">
      <dgm:prSet presAssocID="{4E0134F9-058B-4DF4-A5AB-FAF7952A8CFA}" presName="hierChild6" presStyleCnt="0"/>
      <dgm:spPr/>
    </dgm:pt>
    <dgm:pt modelId="{FF44AE9C-D4EE-46B7-AD14-446266899553}" type="pres">
      <dgm:prSet presAssocID="{98F477FF-CCD7-47B7-8B15-EA1E6541D848}" presName="Name37" presStyleLbl="parChTrans1D3" presStyleIdx="0" presStyleCnt="1"/>
      <dgm:spPr/>
    </dgm:pt>
    <dgm:pt modelId="{614E96DC-48D0-4070-AB7F-07EEBFF5D9EE}" type="pres">
      <dgm:prSet presAssocID="{9CCDAC0B-8590-4B8A-8D44-656257A2A63D}" presName="hierRoot2" presStyleCnt="0">
        <dgm:presLayoutVars>
          <dgm:hierBranch val="init"/>
        </dgm:presLayoutVars>
      </dgm:prSet>
      <dgm:spPr/>
    </dgm:pt>
    <dgm:pt modelId="{729367FD-998E-409F-8A88-78228E373E7B}" type="pres">
      <dgm:prSet presAssocID="{9CCDAC0B-8590-4B8A-8D44-656257A2A63D}" presName="rootComposite" presStyleCnt="0"/>
      <dgm:spPr/>
    </dgm:pt>
    <dgm:pt modelId="{4A91EAF5-FAE4-46D7-AD39-65CDC7921D96}" type="pres">
      <dgm:prSet presAssocID="{9CCDAC0B-8590-4B8A-8D44-656257A2A63D}" presName="rootText" presStyleLbl="node3" presStyleIdx="0" presStyleCnt="1">
        <dgm:presLayoutVars>
          <dgm:chPref val="3"/>
        </dgm:presLayoutVars>
      </dgm:prSet>
      <dgm:spPr/>
    </dgm:pt>
    <dgm:pt modelId="{37F43887-5054-4C32-9C8C-06A2B8F02283}" type="pres">
      <dgm:prSet presAssocID="{9CCDAC0B-8590-4B8A-8D44-656257A2A63D}" presName="rootConnector" presStyleLbl="node3" presStyleIdx="0" presStyleCnt="1"/>
      <dgm:spPr/>
    </dgm:pt>
    <dgm:pt modelId="{D7F606B0-BA2A-4143-92B8-1411826378D9}" type="pres">
      <dgm:prSet presAssocID="{9CCDAC0B-8590-4B8A-8D44-656257A2A63D}" presName="hierChild4" presStyleCnt="0"/>
      <dgm:spPr/>
    </dgm:pt>
    <dgm:pt modelId="{A1F01BFD-7FFC-41E9-96CB-14ECF5F5820B}" type="pres">
      <dgm:prSet presAssocID="{9CCDAC0B-8590-4B8A-8D44-656257A2A63D}" presName="hierChild5" presStyleCnt="0"/>
      <dgm:spPr/>
    </dgm:pt>
    <dgm:pt modelId="{7995DC8D-3AAA-4A7A-BC70-15F445F9D8CE}" type="pres">
      <dgm:prSet presAssocID="{4E0134F9-058B-4DF4-A5AB-FAF7952A8CFA}" presName="hierChild7" presStyleCnt="0"/>
      <dgm:spPr/>
    </dgm:pt>
  </dgm:ptLst>
  <dgm:cxnLst>
    <dgm:cxn modelId="{D5DC7208-B702-48BD-B626-B6E228C3C2A3}" type="presOf" srcId="{4E0134F9-058B-4DF4-A5AB-FAF7952A8CFA}" destId="{A865C938-257B-4524-B064-FE1A4E1B58C6}" srcOrd="0" destOrd="0" presId="urn:microsoft.com/office/officeart/2005/8/layout/orgChart1"/>
    <dgm:cxn modelId="{07601D16-3EE7-4896-AC64-DC01BC077A74}" type="presOf" srcId="{98F477FF-CCD7-47B7-8B15-EA1E6541D848}" destId="{FF44AE9C-D4EE-46B7-AD14-446266899553}" srcOrd="0" destOrd="0" presId="urn:microsoft.com/office/officeart/2005/8/layout/orgChart1"/>
    <dgm:cxn modelId="{C7BC531A-3C1C-4FFD-B067-FE04AF40C0F7}" type="presOf" srcId="{97F9941D-6013-4236-9C1D-EB95DCE7A1DA}" destId="{DEC96631-EDBC-40EC-9071-5A5AF886E488}" srcOrd="0" destOrd="0" presId="urn:microsoft.com/office/officeart/2005/8/layout/orgChart1"/>
    <dgm:cxn modelId="{B8D03B2A-DC33-410F-B281-FEA5E60916AD}" type="presOf" srcId="{2AD8C3FD-93FE-4DD0-9B2B-0FA9C69832A8}" destId="{A49F775B-70B4-4A05-A10B-AC24F0534AF9}" srcOrd="0" destOrd="0" presId="urn:microsoft.com/office/officeart/2005/8/layout/orgChart1"/>
    <dgm:cxn modelId="{C34E135D-C786-4B00-B325-8B1ECD43324B}" type="presOf" srcId="{6CBBAC42-F35F-48FB-A263-B2939E153A88}" destId="{E3C6D503-9C0A-486B-B94E-8CF6E03E1B47}" srcOrd="1" destOrd="0" presId="urn:microsoft.com/office/officeart/2005/8/layout/orgChart1"/>
    <dgm:cxn modelId="{09A2DD4C-3152-4BFA-B383-4185DB87CEAD}" type="presOf" srcId="{4E0134F9-058B-4DF4-A5AB-FAF7952A8CFA}" destId="{9DF291B7-9C95-4805-BF62-9315CDCF87FE}" srcOrd="1" destOrd="0" presId="urn:microsoft.com/office/officeart/2005/8/layout/orgChart1"/>
    <dgm:cxn modelId="{D978266E-D012-4AB0-8A31-097BEDECAFF2}" srcId="{0F5019C0-2345-41D0-8560-807D5E20E08A}" destId="{6CBBAC42-F35F-48FB-A263-B2939E153A88}" srcOrd="0" destOrd="0" parTransId="{9972A9F1-B30C-4F8E-88FA-7A87F8CD2CAF}" sibTransId="{6A7D769E-8EA6-4A71-A409-E75813D4953F}"/>
    <dgm:cxn modelId="{7EA0AB59-F609-465E-AD4C-F6FBEC407139}" type="presOf" srcId="{9CCDAC0B-8590-4B8A-8D44-656257A2A63D}" destId="{4A91EAF5-FAE4-46D7-AD39-65CDC7921D96}" srcOrd="0" destOrd="0" presId="urn:microsoft.com/office/officeart/2005/8/layout/orgChart1"/>
    <dgm:cxn modelId="{EB4FA783-705F-4C06-92BB-039FE760167E}" type="presOf" srcId="{6CBBAC42-F35F-48FB-A263-B2939E153A88}" destId="{AB0F0BA7-D9CB-4D93-BC35-5576646C2815}" srcOrd="0" destOrd="0" presId="urn:microsoft.com/office/officeart/2005/8/layout/orgChart1"/>
    <dgm:cxn modelId="{A95F8893-9CD6-442B-BDAD-0F6E6F29349A}" srcId="{6CBBAC42-F35F-48FB-A263-B2939E153A88}" destId="{4E0134F9-058B-4DF4-A5AB-FAF7952A8CFA}" srcOrd="0" destOrd="0" parTransId="{2AD8C3FD-93FE-4DD0-9B2B-0FA9C69832A8}" sibTransId="{38544BA2-5261-49E4-B1A9-422FFDC5DF85}"/>
    <dgm:cxn modelId="{77048C93-4667-4A68-A7C6-94B83B14DDF7}" type="presOf" srcId="{0F5019C0-2345-41D0-8560-807D5E20E08A}" destId="{9CEF47C1-C7AF-4417-A31F-CD40669706CB}" srcOrd="0" destOrd="0" presId="urn:microsoft.com/office/officeart/2005/8/layout/orgChart1"/>
    <dgm:cxn modelId="{4E38E6A3-9379-4F0F-B3F7-8D95186C8EB4}" type="presOf" srcId="{0E875979-2FFB-4FAD-B994-D8A7F6BC1F19}" destId="{8E425032-87ED-4491-935A-563EB17D9FA8}" srcOrd="0" destOrd="0" presId="urn:microsoft.com/office/officeart/2005/8/layout/orgChart1"/>
    <dgm:cxn modelId="{42A4C7B5-6957-468A-A0BA-1A03192E1F9B}" srcId="{4E0134F9-058B-4DF4-A5AB-FAF7952A8CFA}" destId="{9CCDAC0B-8590-4B8A-8D44-656257A2A63D}" srcOrd="0" destOrd="0" parTransId="{98F477FF-CCD7-47B7-8B15-EA1E6541D848}" sibTransId="{3F855F7B-A67F-4C2E-8E5E-46E165C0F1FA}"/>
    <dgm:cxn modelId="{61C9F3DE-9D8D-472C-8ECD-CE7C53CD8D94}" type="presOf" srcId="{97F9941D-6013-4236-9C1D-EB95DCE7A1DA}" destId="{B1E8D46E-561E-4511-BE0B-819058FE1FBA}" srcOrd="1" destOrd="0" presId="urn:microsoft.com/office/officeart/2005/8/layout/orgChart1"/>
    <dgm:cxn modelId="{CB1DB4FC-9692-4EE3-A25D-FC33F72DB7D7}" type="presOf" srcId="{9CCDAC0B-8590-4B8A-8D44-656257A2A63D}" destId="{37F43887-5054-4C32-9C8C-06A2B8F02283}" srcOrd="1" destOrd="0" presId="urn:microsoft.com/office/officeart/2005/8/layout/orgChart1"/>
    <dgm:cxn modelId="{4C46DFFE-921B-4334-87DF-0CCC52DC7FA2}" srcId="{6CBBAC42-F35F-48FB-A263-B2939E153A88}" destId="{97F9941D-6013-4236-9C1D-EB95DCE7A1DA}" srcOrd="1" destOrd="0" parTransId="{0E875979-2FFB-4FAD-B994-D8A7F6BC1F19}" sibTransId="{C3E5F89B-4647-4B42-9270-9A36D0438513}"/>
    <dgm:cxn modelId="{162DA329-FAC8-425E-8803-8AD176C2CFFF}" type="presParOf" srcId="{9CEF47C1-C7AF-4417-A31F-CD40669706CB}" destId="{A79A8259-C0A4-490D-94B4-48B6BCA388EC}" srcOrd="0" destOrd="0" presId="urn:microsoft.com/office/officeart/2005/8/layout/orgChart1"/>
    <dgm:cxn modelId="{50AC5869-AE8C-4FAA-8807-8249C014E1A9}" type="presParOf" srcId="{A79A8259-C0A4-490D-94B4-48B6BCA388EC}" destId="{1A394451-A686-4C55-B192-7B35406DF15C}" srcOrd="0" destOrd="0" presId="urn:microsoft.com/office/officeart/2005/8/layout/orgChart1"/>
    <dgm:cxn modelId="{72E5480A-2730-4A5A-87C8-B3FC1579ACAC}" type="presParOf" srcId="{1A394451-A686-4C55-B192-7B35406DF15C}" destId="{AB0F0BA7-D9CB-4D93-BC35-5576646C2815}" srcOrd="0" destOrd="0" presId="urn:microsoft.com/office/officeart/2005/8/layout/orgChart1"/>
    <dgm:cxn modelId="{714655C1-65C1-4B57-AA11-9957C2B6383B}" type="presParOf" srcId="{1A394451-A686-4C55-B192-7B35406DF15C}" destId="{E3C6D503-9C0A-486B-B94E-8CF6E03E1B47}" srcOrd="1" destOrd="0" presId="urn:microsoft.com/office/officeart/2005/8/layout/orgChart1"/>
    <dgm:cxn modelId="{01D9F4E1-76E2-4623-BAD8-B4E735AB8311}" type="presParOf" srcId="{A79A8259-C0A4-490D-94B4-48B6BCA388EC}" destId="{7E9BB025-60D6-46F1-BEC4-F7B1FAC4CA11}" srcOrd="1" destOrd="0" presId="urn:microsoft.com/office/officeart/2005/8/layout/orgChart1"/>
    <dgm:cxn modelId="{1167DE53-94DE-41E0-9B79-B040F6BF4E62}" type="presParOf" srcId="{7E9BB025-60D6-46F1-BEC4-F7B1FAC4CA11}" destId="{8E425032-87ED-4491-935A-563EB17D9FA8}" srcOrd="0" destOrd="0" presId="urn:microsoft.com/office/officeart/2005/8/layout/orgChart1"/>
    <dgm:cxn modelId="{EA2E571B-DF13-47D0-833F-8C36300E35E2}" type="presParOf" srcId="{7E9BB025-60D6-46F1-BEC4-F7B1FAC4CA11}" destId="{60EE4665-969C-4C10-8956-3930246BE8E4}" srcOrd="1" destOrd="0" presId="urn:microsoft.com/office/officeart/2005/8/layout/orgChart1"/>
    <dgm:cxn modelId="{F355D1ED-FD9A-497E-97D0-0D36663C809C}" type="presParOf" srcId="{60EE4665-969C-4C10-8956-3930246BE8E4}" destId="{8C6A4E55-EB5A-47CE-B7B1-3604BC6B8226}" srcOrd="0" destOrd="0" presId="urn:microsoft.com/office/officeart/2005/8/layout/orgChart1"/>
    <dgm:cxn modelId="{786B860D-0A98-40A0-95FF-8A648241E554}" type="presParOf" srcId="{8C6A4E55-EB5A-47CE-B7B1-3604BC6B8226}" destId="{DEC96631-EDBC-40EC-9071-5A5AF886E488}" srcOrd="0" destOrd="0" presId="urn:microsoft.com/office/officeart/2005/8/layout/orgChart1"/>
    <dgm:cxn modelId="{224BEA87-8E7F-46CC-9433-830B3D9982BE}" type="presParOf" srcId="{8C6A4E55-EB5A-47CE-B7B1-3604BC6B8226}" destId="{B1E8D46E-561E-4511-BE0B-819058FE1FBA}" srcOrd="1" destOrd="0" presId="urn:microsoft.com/office/officeart/2005/8/layout/orgChart1"/>
    <dgm:cxn modelId="{E8FCF144-1277-4CE1-BB77-6290261713C5}" type="presParOf" srcId="{60EE4665-969C-4C10-8956-3930246BE8E4}" destId="{CF538C28-0F0B-4D3E-84D7-F1792CC26D51}" srcOrd="1" destOrd="0" presId="urn:microsoft.com/office/officeart/2005/8/layout/orgChart1"/>
    <dgm:cxn modelId="{1E77D636-5A2F-418D-B03E-FA162BF9109A}" type="presParOf" srcId="{60EE4665-969C-4C10-8956-3930246BE8E4}" destId="{D9F0CE1A-237B-41D4-B2DB-645C3483A562}" srcOrd="2" destOrd="0" presId="urn:microsoft.com/office/officeart/2005/8/layout/orgChart1"/>
    <dgm:cxn modelId="{AB8743D9-F9DE-47CB-802E-5B48D961D251}" type="presParOf" srcId="{A79A8259-C0A4-490D-94B4-48B6BCA388EC}" destId="{D85478C2-C7C3-4D25-9DCD-AFEDAC4D0B07}" srcOrd="2" destOrd="0" presId="urn:microsoft.com/office/officeart/2005/8/layout/orgChart1"/>
    <dgm:cxn modelId="{CC5CF71D-92AB-4B5D-BB80-FED81796422E}" type="presParOf" srcId="{D85478C2-C7C3-4D25-9DCD-AFEDAC4D0B07}" destId="{A49F775B-70B4-4A05-A10B-AC24F0534AF9}" srcOrd="0" destOrd="0" presId="urn:microsoft.com/office/officeart/2005/8/layout/orgChart1"/>
    <dgm:cxn modelId="{2FA05B2B-6C22-49EB-82EE-CB903D5B8EC1}" type="presParOf" srcId="{D85478C2-C7C3-4D25-9DCD-AFEDAC4D0B07}" destId="{920C7D27-2AC5-472A-8A05-BBF47B692D67}" srcOrd="1" destOrd="0" presId="urn:microsoft.com/office/officeart/2005/8/layout/orgChart1"/>
    <dgm:cxn modelId="{96D575C4-3E56-4769-9DAC-746EEBD400E1}" type="presParOf" srcId="{920C7D27-2AC5-472A-8A05-BBF47B692D67}" destId="{65205768-7A93-4B87-8645-E661C9989DC4}" srcOrd="0" destOrd="0" presId="urn:microsoft.com/office/officeart/2005/8/layout/orgChart1"/>
    <dgm:cxn modelId="{B5EBE11B-EC11-41E6-8EB4-B530404A1BB6}" type="presParOf" srcId="{65205768-7A93-4B87-8645-E661C9989DC4}" destId="{A865C938-257B-4524-B064-FE1A4E1B58C6}" srcOrd="0" destOrd="0" presId="urn:microsoft.com/office/officeart/2005/8/layout/orgChart1"/>
    <dgm:cxn modelId="{347DC499-2DB7-4BB7-9AC8-24EF7AB5E85B}" type="presParOf" srcId="{65205768-7A93-4B87-8645-E661C9989DC4}" destId="{9DF291B7-9C95-4805-BF62-9315CDCF87FE}" srcOrd="1" destOrd="0" presId="urn:microsoft.com/office/officeart/2005/8/layout/orgChart1"/>
    <dgm:cxn modelId="{B5E4028B-DBC6-48FB-939B-CBA9E7ADB259}" type="presParOf" srcId="{920C7D27-2AC5-472A-8A05-BBF47B692D67}" destId="{B44CD7CF-0BA9-4983-9502-DCA7E90F53AA}" srcOrd="1" destOrd="0" presId="urn:microsoft.com/office/officeart/2005/8/layout/orgChart1"/>
    <dgm:cxn modelId="{CDF9A091-BFAC-4A84-AE72-84E2781F9F99}" type="presParOf" srcId="{B44CD7CF-0BA9-4983-9502-DCA7E90F53AA}" destId="{FF44AE9C-D4EE-46B7-AD14-446266899553}" srcOrd="0" destOrd="0" presId="urn:microsoft.com/office/officeart/2005/8/layout/orgChart1"/>
    <dgm:cxn modelId="{FBB1D4D0-3449-4B2F-8F21-B747D70AC943}" type="presParOf" srcId="{B44CD7CF-0BA9-4983-9502-DCA7E90F53AA}" destId="{614E96DC-48D0-4070-AB7F-07EEBFF5D9EE}" srcOrd="1" destOrd="0" presId="urn:microsoft.com/office/officeart/2005/8/layout/orgChart1"/>
    <dgm:cxn modelId="{C2F36886-941F-45B7-8617-9FDB80286A1A}" type="presParOf" srcId="{614E96DC-48D0-4070-AB7F-07EEBFF5D9EE}" destId="{729367FD-998E-409F-8A88-78228E373E7B}" srcOrd="0" destOrd="0" presId="urn:microsoft.com/office/officeart/2005/8/layout/orgChart1"/>
    <dgm:cxn modelId="{B06E7EEA-F733-48C5-8D31-6578CE7BF195}" type="presParOf" srcId="{729367FD-998E-409F-8A88-78228E373E7B}" destId="{4A91EAF5-FAE4-46D7-AD39-65CDC7921D96}" srcOrd="0" destOrd="0" presId="urn:microsoft.com/office/officeart/2005/8/layout/orgChart1"/>
    <dgm:cxn modelId="{76D75F35-AB4F-4AE1-AE3C-F407C80E802C}" type="presParOf" srcId="{729367FD-998E-409F-8A88-78228E373E7B}" destId="{37F43887-5054-4C32-9C8C-06A2B8F02283}" srcOrd="1" destOrd="0" presId="urn:microsoft.com/office/officeart/2005/8/layout/orgChart1"/>
    <dgm:cxn modelId="{0B3E4410-977B-4A10-B698-1D23A53491C8}" type="presParOf" srcId="{614E96DC-48D0-4070-AB7F-07EEBFF5D9EE}" destId="{D7F606B0-BA2A-4143-92B8-1411826378D9}" srcOrd="1" destOrd="0" presId="urn:microsoft.com/office/officeart/2005/8/layout/orgChart1"/>
    <dgm:cxn modelId="{F146457F-EBAF-4DF4-8F37-A826E801B684}" type="presParOf" srcId="{614E96DC-48D0-4070-AB7F-07EEBFF5D9EE}" destId="{A1F01BFD-7FFC-41E9-96CB-14ECF5F5820B}" srcOrd="2" destOrd="0" presId="urn:microsoft.com/office/officeart/2005/8/layout/orgChart1"/>
    <dgm:cxn modelId="{0B7F8D93-9C4F-4F35-998C-F4FD08E10E72}" type="presParOf" srcId="{920C7D27-2AC5-472A-8A05-BBF47B692D67}" destId="{7995DC8D-3AAA-4A7A-BC70-15F445F9D8CE}"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pPr algn="ctr"/>
          <a:r>
            <a:rPr lang="en-US" sz="1600"/>
            <a:t>GAL </a:t>
          </a:r>
          <a:r>
            <a:rPr lang="en-US" sz="1600">
              <a:solidFill>
                <a:schemeClr val="dk1"/>
              </a:solidFill>
            </a:rPr>
            <a:t>Manager</a:t>
          </a:r>
        </a:p>
      </dgm:t>
    </dgm:pt>
    <dgm:pt modelId="{9972A9F1-B30C-4F8E-88FA-7A87F8CD2CAF}" type="parTrans" cxnId="{D978266E-D012-4AB0-8A31-097BEDECAFF2}">
      <dgm:prSet/>
      <dgm:spPr/>
      <dgm:t>
        <a:bodyPr/>
        <a:lstStyle/>
        <a:p>
          <a:pPr algn="ctr"/>
          <a:endParaRPr lang="en-US"/>
        </a:p>
      </dgm:t>
    </dgm:pt>
    <dgm:pt modelId="{6A7D769E-8EA6-4A71-A409-E75813D4953F}" type="sibTrans" cxnId="{D978266E-D012-4AB0-8A31-097BEDECAFF2}">
      <dgm:prSet/>
      <dgm:spPr/>
      <dgm:t>
        <a:bodyPr/>
        <a:lstStyle/>
        <a:p>
          <a:pPr algn="ctr"/>
          <a:endParaRPr lang="en-US"/>
        </a:p>
      </dgm:t>
    </dgm:pt>
    <dgm:pt modelId="{4E0134F9-058B-4DF4-A5AB-FAF7952A8CFA}" type="asst">
      <dgm:prSet phldrT="[Text]" custT="1"/>
      <dgm:spPr>
        <a:solidFill>
          <a:schemeClr val="accent2">
            <a:lumMod val="20000"/>
            <a:lumOff val="80000"/>
          </a:schemeClr>
        </a:solidFill>
      </dgm:spPr>
      <dgm:t>
        <a:bodyPr/>
        <a:lstStyle/>
        <a:p>
          <a:pPr algn="ctr"/>
          <a:r>
            <a:rPr lang="en-US" sz="1600"/>
            <a:t>GAL Coordinator</a:t>
          </a:r>
        </a:p>
      </dgm:t>
    </dgm:pt>
    <dgm:pt modelId="{2AD8C3FD-93FE-4DD0-9B2B-0FA9C69832A8}" type="parTrans" cxnId="{A95F8893-9CD6-442B-BDAD-0F6E6F29349A}">
      <dgm:prSet/>
      <dgm:spPr/>
      <dgm:t>
        <a:bodyPr/>
        <a:lstStyle/>
        <a:p>
          <a:pPr algn="ctr"/>
          <a:endParaRPr lang="en-US" sz="1600"/>
        </a:p>
      </dgm:t>
    </dgm:pt>
    <dgm:pt modelId="{38544BA2-5261-49E4-B1A9-422FFDC5DF85}" type="sibTrans" cxnId="{A95F8893-9CD6-442B-BDAD-0F6E6F29349A}">
      <dgm:prSet/>
      <dgm:spPr/>
      <dgm:t>
        <a:bodyPr/>
        <a:lstStyle/>
        <a:p>
          <a:pPr algn="ctr"/>
          <a:endParaRPr lang="en-US"/>
        </a:p>
      </dgm:t>
    </dgm:pt>
    <dgm:pt modelId="{25ECCDE4-3435-42C2-A91E-4B6B4E133B83}" type="asst">
      <dgm:prSet phldrT="[Text]" custT="1"/>
      <dgm:spPr>
        <a:solidFill>
          <a:schemeClr val="accent2">
            <a:lumMod val="20000"/>
            <a:lumOff val="80000"/>
          </a:schemeClr>
        </a:solidFill>
      </dgm:spPr>
      <dgm:t>
        <a:bodyPr/>
        <a:lstStyle/>
        <a:p>
          <a:pPr algn="ctr"/>
          <a:r>
            <a:rPr lang="en-US" sz="1600"/>
            <a:t>GAL Coordinator</a:t>
          </a:r>
        </a:p>
      </dgm:t>
    </dgm:pt>
    <dgm:pt modelId="{9C10425D-BEDE-4147-90E8-004784B32A94}" type="parTrans" cxnId="{F3769037-146C-4696-90A3-B77BE521FFD3}">
      <dgm:prSet/>
      <dgm:spPr/>
      <dgm:t>
        <a:bodyPr/>
        <a:lstStyle/>
        <a:p>
          <a:endParaRPr lang="en-US" sz="1600"/>
        </a:p>
      </dgm:t>
    </dgm:pt>
    <dgm:pt modelId="{D8EF700D-AE91-4D23-9C1F-E6299709DB8A}" type="sibTrans" cxnId="{F3769037-146C-4696-90A3-B77BE521FFD3}">
      <dgm:prSet/>
      <dgm:spPr/>
      <dgm:t>
        <a:bodyPr/>
        <a:lstStyle/>
        <a:p>
          <a:endParaRPr lang="en-US"/>
        </a:p>
      </dgm:t>
    </dgm:pt>
    <dgm:pt modelId="{CD75EE21-4FC7-413F-968F-78AE66391745}" type="asst">
      <dgm:prSet phldrT="[Text]" custT="1"/>
      <dgm:spPr>
        <a:solidFill>
          <a:schemeClr val="accent2">
            <a:lumMod val="20000"/>
            <a:lumOff val="80000"/>
          </a:schemeClr>
        </a:solidFill>
      </dgm:spPr>
      <dgm:t>
        <a:bodyPr/>
        <a:lstStyle/>
        <a:p>
          <a:pPr algn="ctr"/>
          <a:r>
            <a:rPr lang="en-US" sz="1600"/>
            <a:t>GAL Coordinator</a:t>
          </a:r>
        </a:p>
      </dgm:t>
    </dgm:pt>
    <dgm:pt modelId="{6C2DF585-7FA8-459F-9A4C-BDCBD677D474}" type="parTrans" cxnId="{F6CC461D-871A-4F5D-BA4C-CCB3FE028A23}">
      <dgm:prSet/>
      <dgm:spPr/>
      <dgm:t>
        <a:bodyPr/>
        <a:lstStyle/>
        <a:p>
          <a:endParaRPr lang="en-US" sz="1600"/>
        </a:p>
      </dgm:t>
    </dgm:pt>
    <dgm:pt modelId="{4CEA5A6D-83D3-4FA0-B8ED-32296BF559EF}" type="sibTrans" cxnId="{F6CC461D-871A-4F5D-BA4C-CCB3FE028A23}">
      <dgm:prSet/>
      <dgm:spPr/>
      <dgm:t>
        <a:bodyPr/>
        <a:lstStyle/>
        <a:p>
          <a:endParaRPr lang="en-US"/>
        </a:p>
      </dgm:t>
    </dgm:pt>
    <dgm:pt modelId="{C63CFEDE-CF5B-407B-BD27-62839E24B0EF}" type="asst">
      <dgm:prSet phldrT="[Text]" custT="1"/>
      <dgm:spPr>
        <a:solidFill>
          <a:schemeClr val="accent2">
            <a:lumMod val="20000"/>
            <a:lumOff val="80000"/>
          </a:schemeClr>
        </a:solidFill>
      </dgm:spPr>
      <dgm:t>
        <a:bodyPr/>
        <a:lstStyle/>
        <a:p>
          <a:pPr algn="ctr"/>
          <a:r>
            <a:rPr lang="en-US" sz="1600"/>
            <a:t>GAL Coordinator</a:t>
          </a:r>
        </a:p>
      </dgm:t>
    </dgm:pt>
    <dgm:pt modelId="{F26C6376-6BFE-4549-9A58-963F8A443466}" type="parTrans" cxnId="{32A5735B-05AC-49A8-AF06-73063905C2BB}">
      <dgm:prSet/>
      <dgm:spPr/>
      <dgm:t>
        <a:bodyPr/>
        <a:lstStyle/>
        <a:p>
          <a:endParaRPr lang="en-US" sz="1600"/>
        </a:p>
      </dgm:t>
    </dgm:pt>
    <dgm:pt modelId="{16EFE638-6AA2-4CAC-BC4F-45573B90C7D1}" type="sibTrans" cxnId="{32A5735B-05AC-49A8-AF06-73063905C2BB}">
      <dgm:prSet/>
      <dgm:spPr/>
      <dgm:t>
        <a:bodyPr/>
        <a:lstStyle/>
        <a:p>
          <a:endParaRPr lang="en-US"/>
        </a:p>
      </dgm:t>
    </dgm:pt>
    <dgm:pt modelId="{BB2F3467-C093-485F-B7DD-1F048B2DF7E5}" type="asst">
      <dgm:prSet phldrT="[Text]" custT="1"/>
      <dgm:spPr>
        <a:solidFill>
          <a:schemeClr val="accent2">
            <a:lumMod val="20000"/>
            <a:lumOff val="80000"/>
          </a:schemeClr>
        </a:solidFill>
      </dgm:spPr>
      <dgm:t>
        <a:bodyPr/>
        <a:lstStyle/>
        <a:p>
          <a:pPr algn="ctr"/>
          <a:r>
            <a:rPr lang="en-US" sz="1600"/>
            <a:t>GAL Coordinator</a:t>
          </a:r>
        </a:p>
      </dgm:t>
    </dgm:pt>
    <dgm:pt modelId="{E089F2EB-17D1-4C88-BCC6-A1B665452F40}" type="parTrans" cxnId="{4D5B6534-AD11-496C-85C2-3504593BA60D}">
      <dgm:prSet/>
      <dgm:spPr/>
      <dgm:t>
        <a:bodyPr/>
        <a:lstStyle/>
        <a:p>
          <a:endParaRPr lang="en-US" sz="1600"/>
        </a:p>
      </dgm:t>
    </dgm:pt>
    <dgm:pt modelId="{E0FBF373-720C-42F5-81C5-D9BFAFE85BC4}" type="sibTrans" cxnId="{4D5B6534-AD11-496C-85C2-3504593BA60D}">
      <dgm:prSet/>
      <dgm:spPr/>
      <dgm:t>
        <a:bodyPr/>
        <a:lstStyle/>
        <a:p>
          <a:endParaRPr lang="en-US"/>
        </a:p>
      </dgm:t>
    </dgm:pt>
    <dgm:pt modelId="{C2A12B7E-653C-42E8-ACC4-6335B57C26E9}" type="asst">
      <dgm:prSet phldrT="[Text]" custT="1"/>
      <dgm:spPr>
        <a:solidFill>
          <a:schemeClr val="accent1">
            <a:lumMod val="40000"/>
            <a:lumOff val="60000"/>
          </a:schemeClr>
        </a:solidFill>
      </dgm:spPr>
      <dgm:t>
        <a:bodyPr/>
        <a:lstStyle/>
        <a:p>
          <a:pPr algn="ctr"/>
          <a:r>
            <a:rPr lang="en-US" sz="1600"/>
            <a:t>6 GALS</a:t>
          </a:r>
        </a:p>
      </dgm:t>
    </dgm:pt>
    <dgm:pt modelId="{1FE7FBEF-ECEA-4F38-BB3C-16C07002397F}" type="parTrans" cxnId="{EAAF2EA5-CBE0-4A91-92E8-0DE188DD7350}">
      <dgm:prSet/>
      <dgm:spPr/>
      <dgm:t>
        <a:bodyPr/>
        <a:lstStyle/>
        <a:p>
          <a:endParaRPr lang="en-US" sz="1600"/>
        </a:p>
      </dgm:t>
    </dgm:pt>
    <dgm:pt modelId="{E9C9B704-C350-41F1-AF9D-3F6867EAB923}" type="sibTrans" cxnId="{EAAF2EA5-CBE0-4A91-92E8-0DE188DD7350}">
      <dgm:prSet/>
      <dgm:spPr/>
      <dgm:t>
        <a:bodyPr/>
        <a:lstStyle/>
        <a:p>
          <a:endParaRPr lang="en-US"/>
        </a:p>
      </dgm:t>
    </dgm:pt>
    <dgm:pt modelId="{0C42AAE8-1C05-4FB7-8913-1B56F1367D98}" type="asst">
      <dgm:prSet phldrT="[Text]" custT="1"/>
      <dgm:spPr>
        <a:solidFill>
          <a:srgbClr val="E2C0EC"/>
        </a:solidFill>
      </dgm:spPr>
      <dgm:t>
        <a:bodyPr/>
        <a:lstStyle/>
        <a:p>
          <a:pPr algn="ctr"/>
          <a:r>
            <a:rPr lang="en-US" sz="1600"/>
            <a:t>41 Volunteers</a:t>
          </a:r>
        </a:p>
      </dgm:t>
    </dgm:pt>
    <dgm:pt modelId="{A5187948-74D0-438A-BD38-215CB619162E}" type="parTrans" cxnId="{3B7BEF7B-F0CE-4C6B-9D45-D833C1142106}">
      <dgm:prSet/>
      <dgm:spPr/>
      <dgm:t>
        <a:bodyPr/>
        <a:lstStyle/>
        <a:p>
          <a:endParaRPr lang="en-US" sz="1600"/>
        </a:p>
      </dgm:t>
    </dgm:pt>
    <dgm:pt modelId="{F2F162A8-4FCD-4568-8FC1-42C69E83CAD4}" type="sibTrans" cxnId="{3B7BEF7B-F0CE-4C6B-9D45-D833C1142106}">
      <dgm:prSet/>
      <dgm:spPr/>
      <dgm:t>
        <a:bodyPr/>
        <a:lstStyle/>
        <a:p>
          <a:endParaRPr lang="en-US"/>
        </a:p>
      </dgm:t>
    </dgm:pt>
    <dgm:pt modelId="{A119EC95-1454-4C25-AAF4-57CE36130E74}" type="asst">
      <dgm:prSet phldrT="[Text]" custT="1"/>
      <dgm:spPr>
        <a:solidFill>
          <a:srgbClr val="E2C0EC"/>
        </a:solidFill>
      </dgm:spPr>
      <dgm:t>
        <a:bodyPr/>
        <a:lstStyle/>
        <a:p>
          <a:pPr algn="ctr"/>
          <a:r>
            <a:rPr lang="en-US" sz="1600"/>
            <a:t>87 Volunteers</a:t>
          </a:r>
        </a:p>
      </dgm:t>
    </dgm:pt>
    <dgm:pt modelId="{D044BE01-8CBC-4D8F-B3C4-959361594AD9}" type="parTrans" cxnId="{F20D9910-EEF8-4416-A71C-C1FEC7A110D0}">
      <dgm:prSet/>
      <dgm:spPr/>
      <dgm:t>
        <a:bodyPr/>
        <a:lstStyle/>
        <a:p>
          <a:endParaRPr lang="en-US" sz="1600"/>
        </a:p>
      </dgm:t>
    </dgm:pt>
    <dgm:pt modelId="{1CB1B2A6-7CEB-4C24-BCA2-479AD285ABBB}" type="sibTrans" cxnId="{F20D9910-EEF8-4416-A71C-C1FEC7A110D0}">
      <dgm:prSet/>
      <dgm:spPr/>
      <dgm:t>
        <a:bodyPr/>
        <a:lstStyle/>
        <a:p>
          <a:endParaRPr lang="en-US"/>
        </a:p>
      </dgm:t>
    </dgm:pt>
    <dgm:pt modelId="{D12B5C8F-538A-4E37-A164-FE035DB47BD0}" type="asst">
      <dgm:prSet phldrT="[Text]" custT="1"/>
      <dgm:spPr>
        <a:solidFill>
          <a:schemeClr val="accent1">
            <a:lumMod val="40000"/>
            <a:lumOff val="60000"/>
          </a:schemeClr>
        </a:solidFill>
      </dgm:spPr>
      <dgm:t>
        <a:bodyPr/>
        <a:lstStyle/>
        <a:p>
          <a:pPr algn="ctr"/>
          <a:r>
            <a:rPr lang="en-US" sz="1600"/>
            <a:t>4 GALS</a:t>
          </a:r>
        </a:p>
      </dgm:t>
    </dgm:pt>
    <dgm:pt modelId="{D7EA8A6D-60C1-4908-AB3E-914D938A9F68}" type="parTrans" cxnId="{033F55E7-0288-474A-B612-F1939A79B02A}">
      <dgm:prSet/>
      <dgm:spPr/>
      <dgm:t>
        <a:bodyPr/>
        <a:lstStyle/>
        <a:p>
          <a:endParaRPr lang="en-US" sz="1600"/>
        </a:p>
      </dgm:t>
    </dgm:pt>
    <dgm:pt modelId="{0BE0230D-A955-4684-8AEB-4D1696F818BC}" type="sibTrans" cxnId="{033F55E7-0288-474A-B612-F1939A79B02A}">
      <dgm:prSet/>
      <dgm:spPr/>
      <dgm:t>
        <a:bodyPr/>
        <a:lstStyle/>
        <a:p>
          <a:endParaRPr lang="en-US"/>
        </a:p>
      </dgm:t>
    </dgm:pt>
    <dgm:pt modelId="{A6D24D22-9613-43F0-93EA-A70C4CF59054}" type="asst">
      <dgm:prSet phldrT="[Text]" custT="1"/>
      <dgm:spPr>
        <a:solidFill>
          <a:srgbClr val="E2C0EC"/>
        </a:solidFill>
      </dgm:spPr>
      <dgm:t>
        <a:bodyPr/>
        <a:lstStyle/>
        <a:p>
          <a:pPr algn="ctr"/>
          <a:r>
            <a:rPr lang="en-US" sz="1600"/>
            <a:t>52 Volunteers</a:t>
          </a:r>
        </a:p>
      </dgm:t>
    </dgm:pt>
    <dgm:pt modelId="{3EEEB2F9-1428-422A-A0C3-BAF5C1663FA7}" type="parTrans" cxnId="{001803D0-D6DB-495F-805D-8638C80FD1D2}">
      <dgm:prSet/>
      <dgm:spPr/>
      <dgm:t>
        <a:bodyPr/>
        <a:lstStyle/>
        <a:p>
          <a:endParaRPr lang="en-US" sz="1600"/>
        </a:p>
      </dgm:t>
    </dgm:pt>
    <dgm:pt modelId="{E0770CCE-28E7-4C99-8D7D-9E4463446CB1}" type="sibTrans" cxnId="{001803D0-D6DB-495F-805D-8638C80FD1D2}">
      <dgm:prSet/>
      <dgm:spPr/>
      <dgm:t>
        <a:bodyPr/>
        <a:lstStyle/>
        <a:p>
          <a:endParaRPr lang="en-US"/>
        </a:p>
      </dgm:t>
    </dgm:pt>
    <dgm:pt modelId="{382D22FA-E225-4C72-BF6E-DA147784707A}" type="asst">
      <dgm:prSet phldrT="[Text]" custT="1"/>
      <dgm:spPr>
        <a:solidFill>
          <a:schemeClr val="accent1">
            <a:lumMod val="40000"/>
            <a:lumOff val="60000"/>
          </a:schemeClr>
        </a:solidFill>
      </dgm:spPr>
      <dgm:t>
        <a:bodyPr/>
        <a:lstStyle/>
        <a:p>
          <a:pPr algn="ctr"/>
          <a:r>
            <a:rPr lang="en-US" sz="1600"/>
            <a:t>3 GALS</a:t>
          </a:r>
        </a:p>
      </dgm:t>
    </dgm:pt>
    <dgm:pt modelId="{8903998B-30EA-439B-AF39-382DF2B746B4}" type="parTrans" cxnId="{C46B7573-370E-43D4-A8D4-EE56922FA212}">
      <dgm:prSet/>
      <dgm:spPr/>
      <dgm:t>
        <a:bodyPr/>
        <a:lstStyle/>
        <a:p>
          <a:endParaRPr lang="en-US" sz="1600"/>
        </a:p>
      </dgm:t>
    </dgm:pt>
    <dgm:pt modelId="{FC0E5B01-FDC7-4BA0-8D94-C765291501D7}" type="sibTrans" cxnId="{C46B7573-370E-43D4-A8D4-EE56922FA212}">
      <dgm:prSet/>
      <dgm:spPr/>
      <dgm:t>
        <a:bodyPr/>
        <a:lstStyle/>
        <a:p>
          <a:endParaRPr lang="en-US"/>
        </a:p>
      </dgm:t>
    </dgm:pt>
    <dgm:pt modelId="{6DB39674-6086-409D-B064-C2C649E91C41}" type="asst">
      <dgm:prSet phldrT="[Text]" custT="1"/>
      <dgm:spPr>
        <a:solidFill>
          <a:schemeClr val="accent1">
            <a:lumMod val="40000"/>
            <a:lumOff val="60000"/>
          </a:schemeClr>
        </a:solidFill>
      </dgm:spPr>
      <dgm:t>
        <a:bodyPr/>
        <a:lstStyle/>
        <a:p>
          <a:pPr algn="ctr"/>
          <a:r>
            <a:rPr lang="en-US" sz="1600"/>
            <a:t>8 GALS</a:t>
          </a:r>
        </a:p>
      </dgm:t>
    </dgm:pt>
    <dgm:pt modelId="{0AB19622-B075-4136-9285-FE13081B7728}" type="parTrans" cxnId="{BB0B83F7-A8C0-4790-898D-79E47B6E98B3}">
      <dgm:prSet/>
      <dgm:spPr/>
      <dgm:t>
        <a:bodyPr/>
        <a:lstStyle/>
        <a:p>
          <a:endParaRPr lang="en-US" sz="1600"/>
        </a:p>
      </dgm:t>
    </dgm:pt>
    <dgm:pt modelId="{DCEEE354-D6C6-44A3-9F64-12B361DDA7D1}" type="sibTrans" cxnId="{BB0B83F7-A8C0-4790-898D-79E47B6E98B3}">
      <dgm:prSet/>
      <dgm:spPr/>
      <dgm:t>
        <a:bodyPr/>
        <a:lstStyle/>
        <a:p>
          <a:endParaRPr lang="en-US"/>
        </a:p>
      </dgm:t>
    </dgm:pt>
    <dgm:pt modelId="{53110C1D-1EE1-493F-97D7-F77B2588822B}" type="asst">
      <dgm:prSet phldrT="[Text]" custT="1"/>
      <dgm:spPr>
        <a:solidFill>
          <a:schemeClr val="accent4">
            <a:lumMod val="20000"/>
            <a:lumOff val="80000"/>
          </a:schemeClr>
        </a:solidFill>
      </dgm:spPr>
      <dgm:t>
        <a:bodyPr/>
        <a:lstStyle/>
        <a:p>
          <a:pPr algn="ctr"/>
          <a:r>
            <a:rPr lang="en-US" sz="1600"/>
            <a:t>OA/Screener Collector</a:t>
          </a:r>
        </a:p>
      </dgm:t>
    </dgm:pt>
    <dgm:pt modelId="{580F8CB8-B6F7-41EE-94D2-096C31803685}" type="parTrans" cxnId="{22D811DF-CCF5-4B8E-9F55-88325D97361C}">
      <dgm:prSet/>
      <dgm:spPr/>
      <dgm:t>
        <a:bodyPr/>
        <a:lstStyle/>
        <a:p>
          <a:endParaRPr lang="en-US" sz="1600"/>
        </a:p>
      </dgm:t>
    </dgm:pt>
    <dgm:pt modelId="{B78F09A6-BD73-471A-814C-D8762119EFA6}" type="sibTrans" cxnId="{22D811DF-CCF5-4B8E-9F55-88325D97361C}">
      <dgm:prSet/>
      <dgm:spPr/>
      <dgm:t>
        <a:bodyPr/>
        <a:lstStyle/>
        <a:p>
          <a:endParaRPr lang="en-US"/>
        </a:p>
      </dgm:t>
    </dgm:pt>
    <dgm:pt modelId="{8DE263F0-F6D8-4B5C-9A13-036DD1F1947A}">
      <dgm:prSet phldrT="[Text]" custT="1"/>
      <dgm:spPr>
        <a:solidFill>
          <a:schemeClr val="accent6">
            <a:lumMod val="40000"/>
            <a:lumOff val="60000"/>
          </a:schemeClr>
        </a:solidFill>
      </dgm:spPr>
      <dgm:t>
        <a:bodyPr/>
        <a:lstStyle/>
        <a:p>
          <a:pPr algn="ctr"/>
          <a:r>
            <a:rPr lang="en-US" sz="1600">
              <a:solidFill>
                <a:schemeClr val="dk1"/>
              </a:solidFill>
            </a:rPr>
            <a:t>Office Assistant</a:t>
          </a:r>
        </a:p>
      </dgm:t>
    </dgm:pt>
    <dgm:pt modelId="{63CA5509-2EE5-41EE-8463-5CAD7A5FC25F}" type="parTrans" cxnId="{9E7FDFAE-F9FD-4EF2-9614-4EF13431081E}">
      <dgm:prSet/>
      <dgm:spPr/>
      <dgm:t>
        <a:bodyPr/>
        <a:lstStyle/>
        <a:p>
          <a:endParaRPr lang="en-US" sz="1600"/>
        </a:p>
      </dgm:t>
    </dgm:pt>
    <dgm:pt modelId="{67811186-67CF-4F1E-B481-0D6F43276DDC}" type="sibTrans" cxnId="{9E7FDFAE-F9FD-4EF2-9614-4EF13431081E}">
      <dgm:prSet/>
      <dgm:spPr/>
      <dgm:t>
        <a:bodyPr/>
        <a:lstStyle/>
        <a:p>
          <a:endParaRPr lang="en-US"/>
        </a:p>
      </dgm:t>
    </dgm:pt>
    <dgm:pt modelId="{4D2D141C-B115-4D19-9AAB-2CA3F9A29F8F}">
      <dgm:prSet phldrT="[Text]" custT="1"/>
      <dgm:spPr>
        <a:solidFill>
          <a:schemeClr val="accent6">
            <a:lumMod val="40000"/>
            <a:lumOff val="60000"/>
          </a:schemeClr>
        </a:solidFill>
      </dgm:spPr>
      <dgm:t>
        <a:bodyPr/>
        <a:lstStyle/>
        <a:p>
          <a:pPr algn="ctr"/>
          <a:r>
            <a:rPr lang="en-US" sz="1600">
              <a:solidFill>
                <a:schemeClr val="dk1"/>
              </a:solidFill>
            </a:rPr>
            <a:t>Volunteer Recruiter</a:t>
          </a:r>
        </a:p>
      </dgm:t>
    </dgm:pt>
    <dgm:pt modelId="{A6CA3D9D-194A-402D-A1D2-86FFB4E20ADB}" type="parTrans" cxnId="{E6CA6B5F-2EA0-4453-A3C6-49866A570D22}">
      <dgm:prSet/>
      <dgm:spPr/>
      <dgm:t>
        <a:bodyPr/>
        <a:lstStyle/>
        <a:p>
          <a:endParaRPr lang="en-US"/>
        </a:p>
      </dgm:t>
    </dgm:pt>
    <dgm:pt modelId="{83E0A6D2-80AE-4227-BE66-BA8D7B12353B}" type="sibTrans" cxnId="{E6CA6B5F-2EA0-4453-A3C6-49866A570D22}">
      <dgm:prSet/>
      <dgm:spPr/>
      <dgm:t>
        <a:bodyPr/>
        <a:lstStyle/>
        <a:p>
          <a:endParaRPr lang="en-US"/>
        </a:p>
      </dgm:t>
    </dgm:pt>
    <dgm:pt modelId="{CFAF8ACF-7DCE-448A-8062-66A5021027D6}" type="asst">
      <dgm:prSet phldrT="[Text]" custT="1"/>
      <dgm:spPr>
        <a:solidFill>
          <a:schemeClr val="accent1">
            <a:lumMod val="40000"/>
            <a:lumOff val="60000"/>
          </a:schemeClr>
        </a:solidFill>
      </dgm:spPr>
      <dgm:t>
        <a:bodyPr/>
        <a:lstStyle/>
        <a:p>
          <a:pPr algn="ctr"/>
          <a:r>
            <a:rPr lang="en-US" sz="1600"/>
            <a:t>5 GALS</a:t>
          </a:r>
        </a:p>
      </dgm:t>
    </dgm:pt>
    <dgm:pt modelId="{3DE548A8-E7C7-4C0F-8415-EA6E0DFAB37D}" type="parTrans" cxnId="{66ABCF69-49E9-4E46-B9EC-2D8A3C8A28EB}">
      <dgm:prSet/>
      <dgm:spPr/>
      <dgm:t>
        <a:bodyPr/>
        <a:lstStyle/>
        <a:p>
          <a:endParaRPr lang="en-US"/>
        </a:p>
      </dgm:t>
    </dgm:pt>
    <dgm:pt modelId="{B680DF83-EA1D-472B-BC37-A609CC5235C6}" type="sibTrans" cxnId="{66ABCF69-49E9-4E46-B9EC-2D8A3C8A28EB}">
      <dgm:prSet/>
      <dgm:spPr/>
      <dgm:t>
        <a:bodyPr/>
        <a:lstStyle/>
        <a:p>
          <a:endParaRPr lang="en-US"/>
        </a:p>
      </dgm:t>
    </dgm:pt>
    <dgm:pt modelId="{16F40BFA-CCFF-493C-BC2E-AFDE87D0B072}" type="asst">
      <dgm:prSet phldrT="[Text]" custT="1"/>
      <dgm:spPr>
        <a:solidFill>
          <a:srgbClr val="DDBDEF"/>
        </a:solidFill>
      </dgm:spPr>
      <dgm:t>
        <a:bodyPr/>
        <a:lstStyle/>
        <a:p>
          <a:pPr algn="ctr"/>
          <a:r>
            <a:rPr lang="en-US" sz="1600"/>
            <a:t>50 Volunteers</a:t>
          </a:r>
        </a:p>
      </dgm:t>
    </dgm:pt>
    <dgm:pt modelId="{2B40FD00-09CB-4FDE-8B8F-5E0100FCDF63}" type="parTrans" cxnId="{1293ED10-8004-4C92-84BE-888BCB25D625}">
      <dgm:prSet/>
      <dgm:spPr/>
      <dgm:t>
        <a:bodyPr/>
        <a:lstStyle/>
        <a:p>
          <a:endParaRPr lang="en-US"/>
        </a:p>
      </dgm:t>
    </dgm:pt>
    <dgm:pt modelId="{648FF90E-7AEA-4313-B6D8-F420E712A938}" type="sibTrans" cxnId="{1293ED10-8004-4C92-84BE-888BCB25D625}">
      <dgm:prSet/>
      <dgm:spPr/>
      <dgm:t>
        <a:bodyPr/>
        <a:lstStyle/>
        <a:p>
          <a:endParaRPr lang="en-US"/>
        </a:p>
      </dgm:t>
    </dgm:pt>
    <dgm:pt modelId="{9CEF47C1-C7AF-4417-A31F-CD40669706CB}" type="pres">
      <dgm:prSet presAssocID="{0F5019C0-2345-41D0-8560-807D5E20E08A}" presName="hierChild1" presStyleCnt="0">
        <dgm:presLayoutVars>
          <dgm:orgChart val="1"/>
          <dgm:chPref val="1"/>
          <dgm:dir/>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custScaleX="17195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5AC723D4-5A72-4D4A-A6F3-8EFB56E664DA}" type="pres">
      <dgm:prSet presAssocID="{63CA5509-2EE5-41EE-8463-5CAD7A5FC25F}" presName="Name37" presStyleLbl="parChTrans1D2" presStyleIdx="0" presStyleCnt="7"/>
      <dgm:spPr/>
    </dgm:pt>
    <dgm:pt modelId="{595F496C-B220-4F3F-B559-9423AFFA0F03}" type="pres">
      <dgm:prSet presAssocID="{8DE263F0-F6D8-4B5C-9A13-036DD1F1947A}" presName="hierRoot2" presStyleCnt="0">
        <dgm:presLayoutVars>
          <dgm:hierBranch val="init"/>
        </dgm:presLayoutVars>
      </dgm:prSet>
      <dgm:spPr/>
    </dgm:pt>
    <dgm:pt modelId="{22382CAF-5DFC-4F25-B28A-FE71742A9A8A}" type="pres">
      <dgm:prSet presAssocID="{8DE263F0-F6D8-4B5C-9A13-036DD1F1947A}" presName="rootComposite" presStyleCnt="0"/>
      <dgm:spPr/>
    </dgm:pt>
    <dgm:pt modelId="{3F12C73F-EA53-45AD-AE0A-E364950B1721}" type="pres">
      <dgm:prSet presAssocID="{8DE263F0-F6D8-4B5C-9A13-036DD1F1947A}" presName="rootText" presStyleLbl="node2" presStyleIdx="0" presStyleCnt="2">
        <dgm:presLayoutVars>
          <dgm:chPref val="3"/>
        </dgm:presLayoutVars>
      </dgm:prSet>
      <dgm:spPr/>
    </dgm:pt>
    <dgm:pt modelId="{88CC9DCA-3B7E-4CDE-BFB1-A48A237F3AA1}" type="pres">
      <dgm:prSet presAssocID="{8DE263F0-F6D8-4B5C-9A13-036DD1F1947A}" presName="rootConnector" presStyleLbl="node2" presStyleIdx="0" presStyleCnt="2"/>
      <dgm:spPr/>
    </dgm:pt>
    <dgm:pt modelId="{3A49A47D-6FAC-48DF-9F8A-AC04179FCF8B}" type="pres">
      <dgm:prSet presAssocID="{8DE263F0-F6D8-4B5C-9A13-036DD1F1947A}" presName="hierChild4" presStyleCnt="0"/>
      <dgm:spPr/>
    </dgm:pt>
    <dgm:pt modelId="{DC6215FE-3DDD-469E-A7C9-99114572BCDB}" type="pres">
      <dgm:prSet presAssocID="{8DE263F0-F6D8-4B5C-9A13-036DD1F1947A}" presName="hierChild5" presStyleCnt="0"/>
      <dgm:spPr/>
    </dgm:pt>
    <dgm:pt modelId="{CAAE9E53-34DD-409A-96E5-621A86065241}" type="pres">
      <dgm:prSet presAssocID="{A6CA3D9D-194A-402D-A1D2-86FFB4E20ADB}" presName="Name37" presStyleLbl="parChTrans1D2" presStyleIdx="1" presStyleCnt="7"/>
      <dgm:spPr/>
    </dgm:pt>
    <dgm:pt modelId="{D67E28BC-D256-4978-A5FB-F7B2DCFB4DA7}" type="pres">
      <dgm:prSet presAssocID="{4D2D141C-B115-4D19-9AAB-2CA3F9A29F8F}" presName="hierRoot2" presStyleCnt="0">
        <dgm:presLayoutVars>
          <dgm:hierBranch val="init"/>
        </dgm:presLayoutVars>
      </dgm:prSet>
      <dgm:spPr/>
    </dgm:pt>
    <dgm:pt modelId="{CA82E611-A437-4BED-BC1A-FE141E50733F}" type="pres">
      <dgm:prSet presAssocID="{4D2D141C-B115-4D19-9AAB-2CA3F9A29F8F}" presName="rootComposite" presStyleCnt="0"/>
      <dgm:spPr/>
    </dgm:pt>
    <dgm:pt modelId="{4D397A34-37D7-494E-88B7-ACB7F787D8A7}" type="pres">
      <dgm:prSet presAssocID="{4D2D141C-B115-4D19-9AAB-2CA3F9A29F8F}" presName="rootText" presStyleLbl="node2" presStyleIdx="1" presStyleCnt="2">
        <dgm:presLayoutVars>
          <dgm:chPref val="3"/>
        </dgm:presLayoutVars>
      </dgm:prSet>
      <dgm:spPr/>
    </dgm:pt>
    <dgm:pt modelId="{3EB723ED-9060-41EB-8496-0A03B7E462C4}" type="pres">
      <dgm:prSet presAssocID="{4D2D141C-B115-4D19-9AAB-2CA3F9A29F8F}" presName="rootConnector" presStyleLbl="node2" presStyleIdx="1" presStyleCnt="2"/>
      <dgm:spPr/>
    </dgm:pt>
    <dgm:pt modelId="{86B89F09-ADA0-4899-842E-B110766EB042}" type="pres">
      <dgm:prSet presAssocID="{4D2D141C-B115-4D19-9AAB-2CA3F9A29F8F}" presName="hierChild4" presStyleCnt="0"/>
      <dgm:spPr/>
    </dgm:pt>
    <dgm:pt modelId="{F0782711-335A-4837-B4A9-7E7862E98528}" type="pres">
      <dgm:prSet presAssocID="{4D2D141C-B115-4D19-9AAB-2CA3F9A29F8F}" presName="hierChild5" presStyleCnt="0"/>
      <dgm:spPr/>
    </dgm:pt>
    <dgm:pt modelId="{D85478C2-C7C3-4D25-9DCD-AFEDAC4D0B07}" type="pres">
      <dgm:prSet presAssocID="{6CBBAC42-F35F-48FB-A263-B2939E153A88}" presName="hierChild3" presStyleCnt="0"/>
      <dgm:spPr/>
    </dgm:pt>
    <dgm:pt modelId="{A49F775B-70B4-4A05-A10B-AC24F0534AF9}" type="pres">
      <dgm:prSet presAssocID="{2AD8C3FD-93FE-4DD0-9B2B-0FA9C69832A8}" presName="Name111" presStyleLbl="parChTrans1D2" presStyleIdx="2" presStyleCnt="7"/>
      <dgm:spPr/>
    </dgm:pt>
    <dgm:pt modelId="{920C7D27-2AC5-472A-8A05-BBF47B692D67}" type="pres">
      <dgm:prSet presAssocID="{4E0134F9-058B-4DF4-A5AB-FAF7952A8CFA}" presName="hierRoot3" presStyleCnt="0">
        <dgm:presLayoutVars>
          <dgm:hierBranch val="init"/>
        </dgm:presLayoutVars>
      </dgm:prSet>
      <dgm:spPr/>
    </dgm:pt>
    <dgm:pt modelId="{65205768-7A93-4B87-8645-E661C9989DC4}" type="pres">
      <dgm:prSet presAssocID="{4E0134F9-058B-4DF4-A5AB-FAF7952A8CFA}" presName="rootComposite3" presStyleCnt="0"/>
      <dgm:spPr/>
    </dgm:pt>
    <dgm:pt modelId="{A865C938-257B-4524-B064-FE1A4E1B58C6}" type="pres">
      <dgm:prSet presAssocID="{4E0134F9-058B-4DF4-A5AB-FAF7952A8CFA}" presName="rootText3" presStyleLbl="asst1" presStyleIdx="0" presStyleCnt="15">
        <dgm:presLayoutVars>
          <dgm:chPref val="3"/>
        </dgm:presLayoutVars>
      </dgm:prSet>
      <dgm:spPr/>
    </dgm:pt>
    <dgm:pt modelId="{9DF291B7-9C95-4805-BF62-9315CDCF87FE}" type="pres">
      <dgm:prSet presAssocID="{4E0134F9-058B-4DF4-A5AB-FAF7952A8CFA}" presName="rootConnector3" presStyleLbl="asst1" presStyleIdx="0" presStyleCnt="15"/>
      <dgm:spPr/>
    </dgm:pt>
    <dgm:pt modelId="{B44CD7CF-0BA9-4983-9502-DCA7E90F53AA}" type="pres">
      <dgm:prSet presAssocID="{4E0134F9-058B-4DF4-A5AB-FAF7952A8CFA}" presName="hierChild6" presStyleCnt="0"/>
      <dgm:spPr/>
    </dgm:pt>
    <dgm:pt modelId="{7995DC8D-3AAA-4A7A-BC70-15F445F9D8CE}" type="pres">
      <dgm:prSet presAssocID="{4E0134F9-058B-4DF4-A5AB-FAF7952A8CFA}" presName="hierChild7" presStyleCnt="0"/>
      <dgm:spPr/>
    </dgm:pt>
    <dgm:pt modelId="{C740C8CE-5318-4B20-AE23-72D20C61DE1A}" type="pres">
      <dgm:prSet presAssocID="{1FE7FBEF-ECEA-4F38-BB3C-16C07002397F}" presName="Name111" presStyleLbl="parChTrans1D3" presStyleIdx="0" presStyleCnt="10"/>
      <dgm:spPr/>
    </dgm:pt>
    <dgm:pt modelId="{0BC909F1-FF9B-4060-B972-D1D2B2CBF6E7}" type="pres">
      <dgm:prSet presAssocID="{C2A12B7E-653C-42E8-ACC4-6335B57C26E9}" presName="hierRoot3" presStyleCnt="0">
        <dgm:presLayoutVars>
          <dgm:hierBranch val="init"/>
        </dgm:presLayoutVars>
      </dgm:prSet>
      <dgm:spPr/>
    </dgm:pt>
    <dgm:pt modelId="{2CAF4CBF-EFA2-4DE6-8649-AA27F6AD0EC0}" type="pres">
      <dgm:prSet presAssocID="{C2A12B7E-653C-42E8-ACC4-6335B57C26E9}" presName="rootComposite3" presStyleCnt="0"/>
      <dgm:spPr/>
    </dgm:pt>
    <dgm:pt modelId="{33117C17-62E1-4050-B68A-82535ADF8C63}" type="pres">
      <dgm:prSet presAssocID="{C2A12B7E-653C-42E8-ACC4-6335B57C26E9}" presName="rootText3" presStyleLbl="asst1" presStyleIdx="1" presStyleCnt="15">
        <dgm:presLayoutVars>
          <dgm:chPref val="3"/>
        </dgm:presLayoutVars>
      </dgm:prSet>
      <dgm:spPr/>
    </dgm:pt>
    <dgm:pt modelId="{600F11E8-6FC9-4E6B-8D5F-B40AD2D635DC}" type="pres">
      <dgm:prSet presAssocID="{C2A12B7E-653C-42E8-ACC4-6335B57C26E9}" presName="rootConnector3" presStyleLbl="asst1" presStyleIdx="1" presStyleCnt="15"/>
      <dgm:spPr/>
    </dgm:pt>
    <dgm:pt modelId="{6027C274-7D0E-4335-B8AF-E08F176C4AA4}" type="pres">
      <dgm:prSet presAssocID="{C2A12B7E-653C-42E8-ACC4-6335B57C26E9}" presName="hierChild6" presStyleCnt="0"/>
      <dgm:spPr/>
    </dgm:pt>
    <dgm:pt modelId="{801F9059-57D1-4950-B1E1-3EBF82A11231}" type="pres">
      <dgm:prSet presAssocID="{C2A12B7E-653C-42E8-ACC4-6335B57C26E9}" presName="hierChild7" presStyleCnt="0"/>
      <dgm:spPr/>
    </dgm:pt>
    <dgm:pt modelId="{65F9C2EC-D9B0-46A5-B559-C00B2F776A7B}" type="pres">
      <dgm:prSet presAssocID="{A5187948-74D0-438A-BD38-215CB619162E}" presName="Name111" presStyleLbl="parChTrans1D3" presStyleIdx="1" presStyleCnt="10"/>
      <dgm:spPr/>
    </dgm:pt>
    <dgm:pt modelId="{2CC1F26F-A275-4ADB-B4BF-A3256E6D3D6E}" type="pres">
      <dgm:prSet presAssocID="{0C42AAE8-1C05-4FB7-8913-1B56F1367D98}" presName="hierRoot3" presStyleCnt="0">
        <dgm:presLayoutVars>
          <dgm:hierBranch val="init"/>
        </dgm:presLayoutVars>
      </dgm:prSet>
      <dgm:spPr/>
    </dgm:pt>
    <dgm:pt modelId="{85D8B2FF-752B-4837-82A1-E35091D243DE}" type="pres">
      <dgm:prSet presAssocID="{0C42AAE8-1C05-4FB7-8913-1B56F1367D98}" presName="rootComposite3" presStyleCnt="0"/>
      <dgm:spPr/>
    </dgm:pt>
    <dgm:pt modelId="{9266DC0A-BBB8-42BB-B68B-682209DF00B5}" type="pres">
      <dgm:prSet presAssocID="{0C42AAE8-1C05-4FB7-8913-1B56F1367D98}" presName="rootText3" presStyleLbl="asst1" presStyleIdx="2" presStyleCnt="15">
        <dgm:presLayoutVars>
          <dgm:chPref val="3"/>
        </dgm:presLayoutVars>
      </dgm:prSet>
      <dgm:spPr/>
    </dgm:pt>
    <dgm:pt modelId="{0C706EA5-AD7F-4949-BD24-645F2548E54C}" type="pres">
      <dgm:prSet presAssocID="{0C42AAE8-1C05-4FB7-8913-1B56F1367D98}" presName="rootConnector3" presStyleLbl="asst1" presStyleIdx="2" presStyleCnt="15"/>
      <dgm:spPr/>
    </dgm:pt>
    <dgm:pt modelId="{72B03D9D-734F-488A-9EF4-15D6828A27BF}" type="pres">
      <dgm:prSet presAssocID="{0C42AAE8-1C05-4FB7-8913-1B56F1367D98}" presName="hierChild6" presStyleCnt="0"/>
      <dgm:spPr/>
    </dgm:pt>
    <dgm:pt modelId="{ECBE6FA8-C7AC-4FC6-A90D-08441AC60528}" type="pres">
      <dgm:prSet presAssocID="{0C42AAE8-1C05-4FB7-8913-1B56F1367D98}" presName="hierChild7" presStyleCnt="0"/>
      <dgm:spPr/>
    </dgm:pt>
    <dgm:pt modelId="{C9F77E80-211D-4F79-83B8-9322F1C8FBFD}" type="pres">
      <dgm:prSet presAssocID="{9C10425D-BEDE-4147-90E8-004784B32A94}" presName="Name111" presStyleLbl="parChTrans1D2" presStyleIdx="3" presStyleCnt="7"/>
      <dgm:spPr/>
    </dgm:pt>
    <dgm:pt modelId="{7579B840-50CA-4D5F-A140-BFDBAB4985D1}" type="pres">
      <dgm:prSet presAssocID="{25ECCDE4-3435-42C2-A91E-4B6B4E133B83}" presName="hierRoot3" presStyleCnt="0">
        <dgm:presLayoutVars>
          <dgm:hierBranch val="init"/>
        </dgm:presLayoutVars>
      </dgm:prSet>
      <dgm:spPr/>
    </dgm:pt>
    <dgm:pt modelId="{C79541AF-99D6-406E-8192-29737A8044FD}" type="pres">
      <dgm:prSet presAssocID="{25ECCDE4-3435-42C2-A91E-4B6B4E133B83}" presName="rootComposite3" presStyleCnt="0"/>
      <dgm:spPr/>
    </dgm:pt>
    <dgm:pt modelId="{0EF9D365-BCAA-4539-92A5-1590412AF1C4}" type="pres">
      <dgm:prSet presAssocID="{25ECCDE4-3435-42C2-A91E-4B6B4E133B83}" presName="rootText3" presStyleLbl="asst1" presStyleIdx="3" presStyleCnt="15">
        <dgm:presLayoutVars>
          <dgm:chPref val="3"/>
        </dgm:presLayoutVars>
      </dgm:prSet>
      <dgm:spPr/>
    </dgm:pt>
    <dgm:pt modelId="{9897A9A0-A43D-4C5C-B86D-695FE1247F72}" type="pres">
      <dgm:prSet presAssocID="{25ECCDE4-3435-42C2-A91E-4B6B4E133B83}" presName="rootConnector3" presStyleLbl="asst1" presStyleIdx="3" presStyleCnt="15"/>
      <dgm:spPr/>
    </dgm:pt>
    <dgm:pt modelId="{58190B3F-CD8F-44FF-92D4-F83ED5B9D31E}" type="pres">
      <dgm:prSet presAssocID="{25ECCDE4-3435-42C2-A91E-4B6B4E133B83}" presName="hierChild6" presStyleCnt="0"/>
      <dgm:spPr/>
    </dgm:pt>
    <dgm:pt modelId="{770515DF-65BB-4A75-AA4F-D4F694A1A6A1}" type="pres">
      <dgm:prSet presAssocID="{25ECCDE4-3435-42C2-A91E-4B6B4E133B83}" presName="hierChild7" presStyleCnt="0"/>
      <dgm:spPr/>
    </dgm:pt>
    <dgm:pt modelId="{604578A3-820F-4C75-AF37-9AAF02D5A3B2}" type="pres">
      <dgm:prSet presAssocID="{3DE548A8-E7C7-4C0F-8415-EA6E0DFAB37D}" presName="Name111" presStyleLbl="parChTrans1D3" presStyleIdx="2" presStyleCnt="10"/>
      <dgm:spPr/>
    </dgm:pt>
    <dgm:pt modelId="{8CF4FFBB-9906-4072-9ABE-26E21C8B4390}" type="pres">
      <dgm:prSet presAssocID="{CFAF8ACF-7DCE-448A-8062-66A5021027D6}" presName="hierRoot3" presStyleCnt="0">
        <dgm:presLayoutVars>
          <dgm:hierBranch val="init"/>
        </dgm:presLayoutVars>
      </dgm:prSet>
      <dgm:spPr/>
    </dgm:pt>
    <dgm:pt modelId="{64228D29-CA1F-4BE7-B256-C155EFCD97D7}" type="pres">
      <dgm:prSet presAssocID="{CFAF8ACF-7DCE-448A-8062-66A5021027D6}" presName="rootComposite3" presStyleCnt="0"/>
      <dgm:spPr/>
    </dgm:pt>
    <dgm:pt modelId="{58D4415F-0419-4D14-BC9B-C07B13AF654D}" type="pres">
      <dgm:prSet presAssocID="{CFAF8ACF-7DCE-448A-8062-66A5021027D6}" presName="rootText3" presStyleLbl="asst1" presStyleIdx="4" presStyleCnt="15">
        <dgm:presLayoutVars>
          <dgm:chPref val="3"/>
        </dgm:presLayoutVars>
      </dgm:prSet>
      <dgm:spPr/>
    </dgm:pt>
    <dgm:pt modelId="{9C746132-A000-40C8-9E7D-C1ACF7C5CACA}" type="pres">
      <dgm:prSet presAssocID="{CFAF8ACF-7DCE-448A-8062-66A5021027D6}" presName="rootConnector3" presStyleLbl="asst1" presStyleIdx="4" presStyleCnt="15"/>
      <dgm:spPr/>
    </dgm:pt>
    <dgm:pt modelId="{5D9DA3B9-C102-4869-ACE5-C821B6BB1C16}" type="pres">
      <dgm:prSet presAssocID="{CFAF8ACF-7DCE-448A-8062-66A5021027D6}" presName="hierChild6" presStyleCnt="0"/>
      <dgm:spPr/>
    </dgm:pt>
    <dgm:pt modelId="{DAE9BF61-3F3B-46D1-AF46-5B1A2D1F34A0}" type="pres">
      <dgm:prSet presAssocID="{CFAF8ACF-7DCE-448A-8062-66A5021027D6}" presName="hierChild7" presStyleCnt="0"/>
      <dgm:spPr/>
    </dgm:pt>
    <dgm:pt modelId="{4532C257-C959-4C3B-85BC-5687F76A0A10}" type="pres">
      <dgm:prSet presAssocID="{D044BE01-8CBC-4D8F-B3C4-959361594AD9}" presName="Name111" presStyleLbl="parChTrans1D3" presStyleIdx="3" presStyleCnt="10"/>
      <dgm:spPr/>
    </dgm:pt>
    <dgm:pt modelId="{B2986E19-33B5-480E-A211-9266C5186B2F}" type="pres">
      <dgm:prSet presAssocID="{A119EC95-1454-4C25-AAF4-57CE36130E74}" presName="hierRoot3" presStyleCnt="0">
        <dgm:presLayoutVars>
          <dgm:hierBranch val="init"/>
        </dgm:presLayoutVars>
      </dgm:prSet>
      <dgm:spPr/>
    </dgm:pt>
    <dgm:pt modelId="{FD45BC64-0208-46E5-A133-A72D2D7A3849}" type="pres">
      <dgm:prSet presAssocID="{A119EC95-1454-4C25-AAF4-57CE36130E74}" presName="rootComposite3" presStyleCnt="0"/>
      <dgm:spPr/>
    </dgm:pt>
    <dgm:pt modelId="{E5E86D96-48AA-4C4F-8DBF-0325CB3BBCCB}" type="pres">
      <dgm:prSet presAssocID="{A119EC95-1454-4C25-AAF4-57CE36130E74}" presName="rootText3" presStyleLbl="asst1" presStyleIdx="5" presStyleCnt="15">
        <dgm:presLayoutVars>
          <dgm:chPref val="3"/>
        </dgm:presLayoutVars>
      </dgm:prSet>
      <dgm:spPr/>
    </dgm:pt>
    <dgm:pt modelId="{916FC4FF-B141-42C3-8797-607D4A359BA9}" type="pres">
      <dgm:prSet presAssocID="{A119EC95-1454-4C25-AAF4-57CE36130E74}" presName="rootConnector3" presStyleLbl="asst1" presStyleIdx="5" presStyleCnt="15"/>
      <dgm:spPr/>
    </dgm:pt>
    <dgm:pt modelId="{9AF1BB5B-B824-4E6F-9054-0D92579C6090}" type="pres">
      <dgm:prSet presAssocID="{A119EC95-1454-4C25-AAF4-57CE36130E74}" presName="hierChild6" presStyleCnt="0"/>
      <dgm:spPr/>
    </dgm:pt>
    <dgm:pt modelId="{0D3EA6EE-A829-4484-A36A-613BB4CF10FB}" type="pres">
      <dgm:prSet presAssocID="{A119EC95-1454-4C25-AAF4-57CE36130E74}" presName="hierChild7" presStyleCnt="0"/>
      <dgm:spPr/>
    </dgm:pt>
    <dgm:pt modelId="{B99966FF-BD94-4E96-9F6D-F6342C12CA26}" type="pres">
      <dgm:prSet presAssocID="{6C2DF585-7FA8-459F-9A4C-BDCBD677D474}" presName="Name111" presStyleLbl="parChTrans1D2" presStyleIdx="4" presStyleCnt="7"/>
      <dgm:spPr/>
    </dgm:pt>
    <dgm:pt modelId="{D0C0748C-DB08-4A51-ADED-EA5DBE44B062}" type="pres">
      <dgm:prSet presAssocID="{CD75EE21-4FC7-413F-968F-78AE66391745}" presName="hierRoot3" presStyleCnt="0">
        <dgm:presLayoutVars>
          <dgm:hierBranch val="init"/>
        </dgm:presLayoutVars>
      </dgm:prSet>
      <dgm:spPr/>
    </dgm:pt>
    <dgm:pt modelId="{436D8508-7233-4312-8E6A-F586510B3410}" type="pres">
      <dgm:prSet presAssocID="{CD75EE21-4FC7-413F-968F-78AE66391745}" presName="rootComposite3" presStyleCnt="0"/>
      <dgm:spPr/>
    </dgm:pt>
    <dgm:pt modelId="{538A11B9-79A7-4DF0-A0C3-B1DF3E97EE0B}" type="pres">
      <dgm:prSet presAssocID="{CD75EE21-4FC7-413F-968F-78AE66391745}" presName="rootText3" presStyleLbl="asst1" presStyleIdx="6" presStyleCnt="15">
        <dgm:presLayoutVars>
          <dgm:chPref val="3"/>
        </dgm:presLayoutVars>
      </dgm:prSet>
      <dgm:spPr/>
    </dgm:pt>
    <dgm:pt modelId="{266C9280-F044-48EF-A58C-B4BACDF8882D}" type="pres">
      <dgm:prSet presAssocID="{CD75EE21-4FC7-413F-968F-78AE66391745}" presName="rootConnector3" presStyleLbl="asst1" presStyleIdx="6" presStyleCnt="15"/>
      <dgm:spPr/>
    </dgm:pt>
    <dgm:pt modelId="{070A57B1-6949-4256-B619-0A9B63BBF5F6}" type="pres">
      <dgm:prSet presAssocID="{CD75EE21-4FC7-413F-968F-78AE66391745}" presName="hierChild6" presStyleCnt="0"/>
      <dgm:spPr/>
    </dgm:pt>
    <dgm:pt modelId="{0A9529B8-CCB9-4238-9B88-53DB5BA5D07A}" type="pres">
      <dgm:prSet presAssocID="{CD75EE21-4FC7-413F-968F-78AE66391745}" presName="hierChild7" presStyleCnt="0"/>
      <dgm:spPr/>
    </dgm:pt>
    <dgm:pt modelId="{B0E33B1A-0D42-46E3-8D9B-7D63DF757CF0}" type="pres">
      <dgm:prSet presAssocID="{D7EA8A6D-60C1-4908-AB3E-914D938A9F68}" presName="Name111" presStyleLbl="parChTrans1D3" presStyleIdx="4" presStyleCnt="10"/>
      <dgm:spPr/>
    </dgm:pt>
    <dgm:pt modelId="{4AC90D26-E797-4761-8258-F6186E218B42}" type="pres">
      <dgm:prSet presAssocID="{D12B5C8F-538A-4E37-A164-FE035DB47BD0}" presName="hierRoot3" presStyleCnt="0">
        <dgm:presLayoutVars>
          <dgm:hierBranch val="init"/>
        </dgm:presLayoutVars>
      </dgm:prSet>
      <dgm:spPr/>
    </dgm:pt>
    <dgm:pt modelId="{AD0CCF83-5DC7-4000-BF79-69DF69B61853}" type="pres">
      <dgm:prSet presAssocID="{D12B5C8F-538A-4E37-A164-FE035DB47BD0}" presName="rootComposite3" presStyleCnt="0"/>
      <dgm:spPr/>
    </dgm:pt>
    <dgm:pt modelId="{8913A6F8-A55D-47B6-9E7D-4AE6CAA2896A}" type="pres">
      <dgm:prSet presAssocID="{D12B5C8F-538A-4E37-A164-FE035DB47BD0}" presName="rootText3" presStyleLbl="asst1" presStyleIdx="7" presStyleCnt="15">
        <dgm:presLayoutVars>
          <dgm:chPref val="3"/>
        </dgm:presLayoutVars>
      </dgm:prSet>
      <dgm:spPr/>
    </dgm:pt>
    <dgm:pt modelId="{5CC1618E-9EE1-47B0-80FA-FABC617CDDB0}" type="pres">
      <dgm:prSet presAssocID="{D12B5C8F-538A-4E37-A164-FE035DB47BD0}" presName="rootConnector3" presStyleLbl="asst1" presStyleIdx="7" presStyleCnt="15"/>
      <dgm:spPr/>
    </dgm:pt>
    <dgm:pt modelId="{0CD7FB29-9353-439C-9AFF-9538AC5B8C18}" type="pres">
      <dgm:prSet presAssocID="{D12B5C8F-538A-4E37-A164-FE035DB47BD0}" presName="hierChild6" presStyleCnt="0"/>
      <dgm:spPr/>
    </dgm:pt>
    <dgm:pt modelId="{819C4B50-CCA3-49D5-8365-2FFA1B008E9A}" type="pres">
      <dgm:prSet presAssocID="{D12B5C8F-538A-4E37-A164-FE035DB47BD0}" presName="hierChild7" presStyleCnt="0"/>
      <dgm:spPr/>
    </dgm:pt>
    <dgm:pt modelId="{49251C4F-F50D-4ECF-B41B-F9D7FDC4C315}" type="pres">
      <dgm:prSet presAssocID="{3EEEB2F9-1428-422A-A0C3-BAF5C1663FA7}" presName="Name111" presStyleLbl="parChTrans1D3" presStyleIdx="5" presStyleCnt="10"/>
      <dgm:spPr/>
    </dgm:pt>
    <dgm:pt modelId="{86753948-F9AC-4421-B8BC-1E4AFD401229}" type="pres">
      <dgm:prSet presAssocID="{A6D24D22-9613-43F0-93EA-A70C4CF59054}" presName="hierRoot3" presStyleCnt="0">
        <dgm:presLayoutVars>
          <dgm:hierBranch val="init"/>
        </dgm:presLayoutVars>
      </dgm:prSet>
      <dgm:spPr/>
    </dgm:pt>
    <dgm:pt modelId="{CAA4742E-EEB1-4ECB-98A2-FD79E657710E}" type="pres">
      <dgm:prSet presAssocID="{A6D24D22-9613-43F0-93EA-A70C4CF59054}" presName="rootComposite3" presStyleCnt="0"/>
      <dgm:spPr/>
    </dgm:pt>
    <dgm:pt modelId="{13AFBCFA-F9B6-4161-B169-E6C294F57038}" type="pres">
      <dgm:prSet presAssocID="{A6D24D22-9613-43F0-93EA-A70C4CF59054}" presName="rootText3" presStyleLbl="asst1" presStyleIdx="8" presStyleCnt="15">
        <dgm:presLayoutVars>
          <dgm:chPref val="3"/>
        </dgm:presLayoutVars>
      </dgm:prSet>
      <dgm:spPr/>
    </dgm:pt>
    <dgm:pt modelId="{71BB7528-D503-4709-A1ED-E4DAE323DB6B}" type="pres">
      <dgm:prSet presAssocID="{A6D24D22-9613-43F0-93EA-A70C4CF59054}" presName="rootConnector3" presStyleLbl="asst1" presStyleIdx="8" presStyleCnt="15"/>
      <dgm:spPr/>
    </dgm:pt>
    <dgm:pt modelId="{42BBB60D-095D-4E67-8A84-14314F0EDDEB}" type="pres">
      <dgm:prSet presAssocID="{A6D24D22-9613-43F0-93EA-A70C4CF59054}" presName="hierChild6" presStyleCnt="0"/>
      <dgm:spPr/>
    </dgm:pt>
    <dgm:pt modelId="{5E7F9B00-E303-4A23-A6F1-006F9D6F5B15}" type="pres">
      <dgm:prSet presAssocID="{A6D24D22-9613-43F0-93EA-A70C4CF59054}" presName="hierChild7" presStyleCnt="0"/>
      <dgm:spPr/>
    </dgm:pt>
    <dgm:pt modelId="{DA552964-029E-4337-84D8-6E691CB2EF75}" type="pres">
      <dgm:prSet presAssocID="{F26C6376-6BFE-4549-9A58-963F8A443466}" presName="Name111" presStyleLbl="parChTrans1D2" presStyleIdx="5" presStyleCnt="7"/>
      <dgm:spPr/>
    </dgm:pt>
    <dgm:pt modelId="{85BB82B2-650F-42F1-9232-DA2B812B1B30}" type="pres">
      <dgm:prSet presAssocID="{C63CFEDE-CF5B-407B-BD27-62839E24B0EF}" presName="hierRoot3" presStyleCnt="0">
        <dgm:presLayoutVars>
          <dgm:hierBranch val="init"/>
        </dgm:presLayoutVars>
      </dgm:prSet>
      <dgm:spPr/>
    </dgm:pt>
    <dgm:pt modelId="{63A3D6A6-0746-467E-8436-2FCD00ED0570}" type="pres">
      <dgm:prSet presAssocID="{C63CFEDE-CF5B-407B-BD27-62839E24B0EF}" presName="rootComposite3" presStyleCnt="0"/>
      <dgm:spPr/>
    </dgm:pt>
    <dgm:pt modelId="{B3811787-5CAE-4A67-AC3E-E37748D3A348}" type="pres">
      <dgm:prSet presAssocID="{C63CFEDE-CF5B-407B-BD27-62839E24B0EF}" presName="rootText3" presStyleLbl="asst1" presStyleIdx="9" presStyleCnt="15">
        <dgm:presLayoutVars>
          <dgm:chPref val="3"/>
        </dgm:presLayoutVars>
      </dgm:prSet>
      <dgm:spPr/>
    </dgm:pt>
    <dgm:pt modelId="{38F8CD17-B73E-440A-8148-745211608C8C}" type="pres">
      <dgm:prSet presAssocID="{C63CFEDE-CF5B-407B-BD27-62839E24B0EF}" presName="rootConnector3" presStyleLbl="asst1" presStyleIdx="9" presStyleCnt="15"/>
      <dgm:spPr/>
    </dgm:pt>
    <dgm:pt modelId="{5CF625AE-F9B8-4C59-850D-3210779FEF9F}" type="pres">
      <dgm:prSet presAssocID="{C63CFEDE-CF5B-407B-BD27-62839E24B0EF}" presName="hierChild6" presStyleCnt="0"/>
      <dgm:spPr/>
    </dgm:pt>
    <dgm:pt modelId="{333AE7E5-67CF-4649-ADDF-92D742450C45}" type="pres">
      <dgm:prSet presAssocID="{C63CFEDE-CF5B-407B-BD27-62839E24B0EF}" presName="hierChild7" presStyleCnt="0"/>
      <dgm:spPr/>
    </dgm:pt>
    <dgm:pt modelId="{C23A82B2-DFA9-498F-87F1-F210DA64361C}" type="pres">
      <dgm:prSet presAssocID="{8903998B-30EA-439B-AF39-382DF2B746B4}" presName="Name111" presStyleLbl="parChTrans1D3" presStyleIdx="6" presStyleCnt="10"/>
      <dgm:spPr/>
    </dgm:pt>
    <dgm:pt modelId="{FC678F37-5C81-44AC-8550-284D751AB5FA}" type="pres">
      <dgm:prSet presAssocID="{382D22FA-E225-4C72-BF6E-DA147784707A}" presName="hierRoot3" presStyleCnt="0">
        <dgm:presLayoutVars>
          <dgm:hierBranch val="init"/>
        </dgm:presLayoutVars>
      </dgm:prSet>
      <dgm:spPr/>
    </dgm:pt>
    <dgm:pt modelId="{6A722A2A-D5AA-4F10-8AA3-C5E1829F4EEE}" type="pres">
      <dgm:prSet presAssocID="{382D22FA-E225-4C72-BF6E-DA147784707A}" presName="rootComposite3" presStyleCnt="0"/>
      <dgm:spPr/>
    </dgm:pt>
    <dgm:pt modelId="{D0547EA9-793F-4D74-846D-16EB3047458B}" type="pres">
      <dgm:prSet presAssocID="{382D22FA-E225-4C72-BF6E-DA147784707A}" presName="rootText3" presStyleLbl="asst1" presStyleIdx="10" presStyleCnt="15">
        <dgm:presLayoutVars>
          <dgm:chPref val="3"/>
        </dgm:presLayoutVars>
      </dgm:prSet>
      <dgm:spPr/>
    </dgm:pt>
    <dgm:pt modelId="{B7626014-DFEE-4A1B-8E8A-C3863A7B0218}" type="pres">
      <dgm:prSet presAssocID="{382D22FA-E225-4C72-BF6E-DA147784707A}" presName="rootConnector3" presStyleLbl="asst1" presStyleIdx="10" presStyleCnt="15"/>
      <dgm:spPr/>
    </dgm:pt>
    <dgm:pt modelId="{5AEDED0D-2448-47B6-8472-7D3D862EE469}" type="pres">
      <dgm:prSet presAssocID="{382D22FA-E225-4C72-BF6E-DA147784707A}" presName="hierChild6" presStyleCnt="0"/>
      <dgm:spPr/>
    </dgm:pt>
    <dgm:pt modelId="{5F47C446-E166-40C8-A089-BDA1C3464A98}" type="pres">
      <dgm:prSet presAssocID="{382D22FA-E225-4C72-BF6E-DA147784707A}" presName="hierChild7" presStyleCnt="0"/>
      <dgm:spPr/>
    </dgm:pt>
    <dgm:pt modelId="{9E3DB213-9F7C-4A9D-BD53-5AE7CF1D3A53}" type="pres">
      <dgm:prSet presAssocID="{2B40FD00-09CB-4FDE-8B8F-5E0100FCDF63}" presName="Name111" presStyleLbl="parChTrans1D3" presStyleIdx="7" presStyleCnt="10"/>
      <dgm:spPr/>
    </dgm:pt>
    <dgm:pt modelId="{6FCE7034-EA7C-4575-B6CB-7938300EF870}" type="pres">
      <dgm:prSet presAssocID="{16F40BFA-CCFF-493C-BC2E-AFDE87D0B072}" presName="hierRoot3" presStyleCnt="0">
        <dgm:presLayoutVars>
          <dgm:hierBranch val="init"/>
        </dgm:presLayoutVars>
      </dgm:prSet>
      <dgm:spPr/>
    </dgm:pt>
    <dgm:pt modelId="{9E1A0C3A-4604-4EFF-8E99-16E4B3C166DB}" type="pres">
      <dgm:prSet presAssocID="{16F40BFA-CCFF-493C-BC2E-AFDE87D0B072}" presName="rootComposite3" presStyleCnt="0"/>
      <dgm:spPr/>
    </dgm:pt>
    <dgm:pt modelId="{D58B7805-90E8-46AB-981E-9901C92D1EE9}" type="pres">
      <dgm:prSet presAssocID="{16F40BFA-CCFF-493C-BC2E-AFDE87D0B072}" presName="rootText3" presStyleLbl="asst1" presStyleIdx="11" presStyleCnt="15">
        <dgm:presLayoutVars>
          <dgm:chPref val="3"/>
        </dgm:presLayoutVars>
      </dgm:prSet>
      <dgm:spPr/>
    </dgm:pt>
    <dgm:pt modelId="{5A40BF6F-0603-4112-832E-8D74FF570B08}" type="pres">
      <dgm:prSet presAssocID="{16F40BFA-CCFF-493C-BC2E-AFDE87D0B072}" presName="rootConnector3" presStyleLbl="asst1" presStyleIdx="11" presStyleCnt="15"/>
      <dgm:spPr/>
    </dgm:pt>
    <dgm:pt modelId="{48BA6AB9-0F1A-44B9-8F1C-0C586DEC0671}" type="pres">
      <dgm:prSet presAssocID="{16F40BFA-CCFF-493C-BC2E-AFDE87D0B072}" presName="hierChild6" presStyleCnt="0"/>
      <dgm:spPr/>
    </dgm:pt>
    <dgm:pt modelId="{5390BDF6-92FA-43D9-9654-30E8FB02C5F5}" type="pres">
      <dgm:prSet presAssocID="{16F40BFA-CCFF-493C-BC2E-AFDE87D0B072}" presName="hierChild7" presStyleCnt="0"/>
      <dgm:spPr/>
    </dgm:pt>
    <dgm:pt modelId="{F437575C-E8D8-4EA3-894A-483DEA3FD77B}" type="pres">
      <dgm:prSet presAssocID="{E089F2EB-17D1-4C88-BCC6-A1B665452F40}" presName="Name111" presStyleLbl="parChTrans1D2" presStyleIdx="6" presStyleCnt="7"/>
      <dgm:spPr/>
    </dgm:pt>
    <dgm:pt modelId="{89A8424F-5A5C-4875-89C2-DC88000C09C2}" type="pres">
      <dgm:prSet presAssocID="{BB2F3467-C093-485F-B7DD-1F048B2DF7E5}" presName="hierRoot3" presStyleCnt="0">
        <dgm:presLayoutVars>
          <dgm:hierBranch val="init"/>
        </dgm:presLayoutVars>
      </dgm:prSet>
      <dgm:spPr/>
    </dgm:pt>
    <dgm:pt modelId="{422DBB27-E577-4BC8-B554-052036F62B60}" type="pres">
      <dgm:prSet presAssocID="{BB2F3467-C093-485F-B7DD-1F048B2DF7E5}" presName="rootComposite3" presStyleCnt="0"/>
      <dgm:spPr/>
    </dgm:pt>
    <dgm:pt modelId="{50975E94-2875-4E1A-8E9E-1673E4D8C371}" type="pres">
      <dgm:prSet presAssocID="{BB2F3467-C093-485F-B7DD-1F048B2DF7E5}" presName="rootText3" presStyleLbl="asst1" presStyleIdx="12" presStyleCnt="15">
        <dgm:presLayoutVars>
          <dgm:chPref val="3"/>
        </dgm:presLayoutVars>
      </dgm:prSet>
      <dgm:spPr/>
    </dgm:pt>
    <dgm:pt modelId="{DCD8A73B-D322-41C0-828E-BA8FD7E333C7}" type="pres">
      <dgm:prSet presAssocID="{BB2F3467-C093-485F-B7DD-1F048B2DF7E5}" presName="rootConnector3" presStyleLbl="asst1" presStyleIdx="12" presStyleCnt="15"/>
      <dgm:spPr/>
    </dgm:pt>
    <dgm:pt modelId="{DB72FB43-6461-44B6-AFE6-A7A4A758B6F2}" type="pres">
      <dgm:prSet presAssocID="{BB2F3467-C093-485F-B7DD-1F048B2DF7E5}" presName="hierChild6" presStyleCnt="0"/>
      <dgm:spPr/>
    </dgm:pt>
    <dgm:pt modelId="{E0522E23-6820-4E7F-B002-1FEEAA510288}" type="pres">
      <dgm:prSet presAssocID="{BB2F3467-C093-485F-B7DD-1F048B2DF7E5}" presName="hierChild7" presStyleCnt="0"/>
      <dgm:spPr/>
    </dgm:pt>
    <dgm:pt modelId="{F6F79513-0727-4C25-BC23-FEF793B4429C}" type="pres">
      <dgm:prSet presAssocID="{0AB19622-B075-4136-9285-FE13081B7728}" presName="Name111" presStyleLbl="parChTrans1D3" presStyleIdx="8" presStyleCnt="10"/>
      <dgm:spPr/>
    </dgm:pt>
    <dgm:pt modelId="{9EE9E3CD-A60D-4192-8BA2-43C0E755DEC2}" type="pres">
      <dgm:prSet presAssocID="{6DB39674-6086-409D-B064-C2C649E91C41}" presName="hierRoot3" presStyleCnt="0">
        <dgm:presLayoutVars>
          <dgm:hierBranch val="init"/>
        </dgm:presLayoutVars>
      </dgm:prSet>
      <dgm:spPr/>
    </dgm:pt>
    <dgm:pt modelId="{35D745FC-56DB-4F6D-8C40-CC9D8B7108CF}" type="pres">
      <dgm:prSet presAssocID="{6DB39674-6086-409D-B064-C2C649E91C41}" presName="rootComposite3" presStyleCnt="0"/>
      <dgm:spPr/>
    </dgm:pt>
    <dgm:pt modelId="{B0CD5375-7C8F-4DB6-87B3-3072F74EC49A}" type="pres">
      <dgm:prSet presAssocID="{6DB39674-6086-409D-B064-C2C649E91C41}" presName="rootText3" presStyleLbl="asst1" presStyleIdx="13" presStyleCnt="15">
        <dgm:presLayoutVars>
          <dgm:chPref val="3"/>
        </dgm:presLayoutVars>
      </dgm:prSet>
      <dgm:spPr/>
    </dgm:pt>
    <dgm:pt modelId="{F2253B38-47D8-4AF2-9FE6-3703DDDC1DFE}" type="pres">
      <dgm:prSet presAssocID="{6DB39674-6086-409D-B064-C2C649E91C41}" presName="rootConnector3" presStyleLbl="asst1" presStyleIdx="13" presStyleCnt="15"/>
      <dgm:spPr/>
    </dgm:pt>
    <dgm:pt modelId="{A3560546-8577-4B5D-A3E4-BDF8644964D9}" type="pres">
      <dgm:prSet presAssocID="{6DB39674-6086-409D-B064-C2C649E91C41}" presName="hierChild6" presStyleCnt="0"/>
      <dgm:spPr/>
    </dgm:pt>
    <dgm:pt modelId="{30FD815B-60E4-40A4-B357-80A14887E117}" type="pres">
      <dgm:prSet presAssocID="{6DB39674-6086-409D-B064-C2C649E91C41}" presName="hierChild7" presStyleCnt="0"/>
      <dgm:spPr/>
    </dgm:pt>
    <dgm:pt modelId="{4F47119D-8B87-4786-B9C6-7C7CEE3B7DA6}" type="pres">
      <dgm:prSet presAssocID="{580F8CB8-B6F7-41EE-94D2-096C31803685}" presName="Name111" presStyleLbl="parChTrans1D3" presStyleIdx="9" presStyleCnt="10"/>
      <dgm:spPr/>
    </dgm:pt>
    <dgm:pt modelId="{DD986466-2334-40BE-A6A4-3C668786E23F}" type="pres">
      <dgm:prSet presAssocID="{53110C1D-1EE1-493F-97D7-F77B2588822B}" presName="hierRoot3" presStyleCnt="0">
        <dgm:presLayoutVars>
          <dgm:hierBranch val="init"/>
        </dgm:presLayoutVars>
      </dgm:prSet>
      <dgm:spPr/>
    </dgm:pt>
    <dgm:pt modelId="{1AE7E754-AA5A-4E2D-9606-D9F0FA48194D}" type="pres">
      <dgm:prSet presAssocID="{53110C1D-1EE1-493F-97D7-F77B2588822B}" presName="rootComposite3" presStyleCnt="0"/>
      <dgm:spPr/>
    </dgm:pt>
    <dgm:pt modelId="{BEE04089-B2F5-454B-B2EC-3A89CB257B8A}" type="pres">
      <dgm:prSet presAssocID="{53110C1D-1EE1-493F-97D7-F77B2588822B}" presName="rootText3" presStyleLbl="asst1" presStyleIdx="14" presStyleCnt="15">
        <dgm:presLayoutVars>
          <dgm:chPref val="3"/>
        </dgm:presLayoutVars>
      </dgm:prSet>
      <dgm:spPr/>
    </dgm:pt>
    <dgm:pt modelId="{6C120AD8-ADB5-40F1-9B8D-7D89735FDC78}" type="pres">
      <dgm:prSet presAssocID="{53110C1D-1EE1-493F-97D7-F77B2588822B}" presName="rootConnector3" presStyleLbl="asst1" presStyleIdx="14" presStyleCnt="15"/>
      <dgm:spPr/>
    </dgm:pt>
    <dgm:pt modelId="{A54E5912-49A0-4DB4-B17B-84746EA4F492}" type="pres">
      <dgm:prSet presAssocID="{53110C1D-1EE1-493F-97D7-F77B2588822B}" presName="hierChild6" presStyleCnt="0"/>
      <dgm:spPr/>
    </dgm:pt>
    <dgm:pt modelId="{EE58B50C-56E7-42CF-9A26-EFB238040018}" type="pres">
      <dgm:prSet presAssocID="{53110C1D-1EE1-493F-97D7-F77B2588822B}" presName="hierChild7" presStyleCnt="0"/>
      <dgm:spPr/>
    </dgm:pt>
  </dgm:ptLst>
  <dgm:cxnLst>
    <dgm:cxn modelId="{BA5DBC05-C976-4FF3-8F65-B9EBA9C51083}" type="presOf" srcId="{1FE7FBEF-ECEA-4F38-BB3C-16C07002397F}" destId="{C740C8CE-5318-4B20-AE23-72D20C61DE1A}" srcOrd="0" destOrd="0" presId="urn:microsoft.com/office/officeart/2005/8/layout/orgChart1"/>
    <dgm:cxn modelId="{C385DA09-7C09-42E0-8178-21652B2E987B}" type="presOf" srcId="{C2A12B7E-653C-42E8-ACC4-6335B57C26E9}" destId="{600F11E8-6FC9-4E6B-8D5F-B40AD2D635DC}" srcOrd="1" destOrd="0" presId="urn:microsoft.com/office/officeart/2005/8/layout/orgChart1"/>
    <dgm:cxn modelId="{F20D9910-EEF8-4416-A71C-C1FEC7A110D0}" srcId="{25ECCDE4-3435-42C2-A91E-4B6B4E133B83}" destId="{A119EC95-1454-4C25-AAF4-57CE36130E74}" srcOrd="1" destOrd="0" parTransId="{D044BE01-8CBC-4D8F-B3C4-959361594AD9}" sibTransId="{1CB1B2A6-7CEB-4C24-BCA2-479AD285ABBB}"/>
    <dgm:cxn modelId="{1293ED10-8004-4C92-84BE-888BCB25D625}" srcId="{C63CFEDE-CF5B-407B-BD27-62839E24B0EF}" destId="{16F40BFA-CCFF-493C-BC2E-AFDE87D0B072}" srcOrd="1" destOrd="0" parTransId="{2B40FD00-09CB-4FDE-8B8F-5E0100FCDF63}" sibTransId="{648FF90E-7AEA-4313-B6D8-F420E712A938}"/>
    <dgm:cxn modelId="{DA44C312-D5F7-41EC-99B4-235FB82454A0}" type="presOf" srcId="{16F40BFA-CCFF-493C-BC2E-AFDE87D0B072}" destId="{D58B7805-90E8-46AB-981E-9901C92D1EE9}" srcOrd="0" destOrd="0" presId="urn:microsoft.com/office/officeart/2005/8/layout/orgChart1"/>
    <dgm:cxn modelId="{38AA2614-D200-4E18-902B-7EB4F41C9C18}" type="presOf" srcId="{0AB19622-B075-4136-9285-FE13081B7728}" destId="{F6F79513-0727-4C25-BC23-FEF793B4429C}" srcOrd="0" destOrd="0" presId="urn:microsoft.com/office/officeart/2005/8/layout/orgChart1"/>
    <dgm:cxn modelId="{04FED014-5934-48F3-A168-D6BA9E3B096E}" type="presOf" srcId="{D12B5C8F-538A-4E37-A164-FE035DB47BD0}" destId="{8913A6F8-A55D-47B6-9E7D-4AE6CAA2896A}" srcOrd="0" destOrd="0" presId="urn:microsoft.com/office/officeart/2005/8/layout/orgChart1"/>
    <dgm:cxn modelId="{C6DB531B-2454-4C32-8B81-AC2758B9FAAF}" type="presOf" srcId="{A119EC95-1454-4C25-AAF4-57CE36130E74}" destId="{916FC4FF-B141-42C3-8797-607D4A359BA9}" srcOrd="1" destOrd="0" presId="urn:microsoft.com/office/officeart/2005/8/layout/orgChart1"/>
    <dgm:cxn modelId="{F6CC461D-871A-4F5D-BA4C-CCB3FE028A23}" srcId="{6CBBAC42-F35F-48FB-A263-B2939E153A88}" destId="{CD75EE21-4FC7-413F-968F-78AE66391745}" srcOrd="4" destOrd="0" parTransId="{6C2DF585-7FA8-459F-9A4C-BDCBD677D474}" sibTransId="{4CEA5A6D-83D3-4FA0-B8ED-32296BF559EF}"/>
    <dgm:cxn modelId="{409A291E-D992-44D0-A45B-504163431336}" type="presOf" srcId="{F26C6376-6BFE-4549-9A58-963F8A443466}" destId="{DA552964-029E-4337-84D8-6E691CB2EF75}" srcOrd="0" destOrd="0" presId="urn:microsoft.com/office/officeart/2005/8/layout/orgChart1"/>
    <dgm:cxn modelId="{4078D923-D1EA-477A-A4EE-6F776DFA820C}" type="presOf" srcId="{CFAF8ACF-7DCE-448A-8062-66A5021027D6}" destId="{58D4415F-0419-4D14-BC9B-C07B13AF654D}" srcOrd="0" destOrd="0" presId="urn:microsoft.com/office/officeart/2005/8/layout/orgChart1"/>
    <dgm:cxn modelId="{E256952C-13D2-4DC9-8FD3-AE2A2AB56C4C}" type="presOf" srcId="{6C2DF585-7FA8-459F-9A4C-BDCBD677D474}" destId="{B99966FF-BD94-4E96-9F6D-F6342C12CA26}" srcOrd="0" destOrd="0" presId="urn:microsoft.com/office/officeart/2005/8/layout/orgChart1"/>
    <dgm:cxn modelId="{5C4D4A30-235E-4E44-BFF2-8A9815B7E99C}" type="presOf" srcId="{4D2D141C-B115-4D19-9AAB-2CA3F9A29F8F}" destId="{3EB723ED-9060-41EB-8496-0A03B7E462C4}" srcOrd="1" destOrd="0" presId="urn:microsoft.com/office/officeart/2005/8/layout/orgChart1"/>
    <dgm:cxn modelId="{D5096431-A080-44A4-9FD2-F6AE25960775}" type="presOf" srcId="{8DE263F0-F6D8-4B5C-9A13-036DD1F1947A}" destId="{88CC9DCA-3B7E-4CDE-BFB1-A48A237F3AA1}" srcOrd="1" destOrd="0" presId="urn:microsoft.com/office/officeart/2005/8/layout/orgChart1"/>
    <dgm:cxn modelId="{FEEB8232-DA00-43E0-8114-B86996215548}" type="presOf" srcId="{E089F2EB-17D1-4C88-BCC6-A1B665452F40}" destId="{F437575C-E8D8-4EA3-894A-483DEA3FD77B}" srcOrd="0" destOrd="0" presId="urn:microsoft.com/office/officeart/2005/8/layout/orgChart1"/>
    <dgm:cxn modelId="{627DA433-9810-49EA-9548-E0AEC8CA4BD3}" type="presOf" srcId="{CD75EE21-4FC7-413F-968F-78AE66391745}" destId="{538A11B9-79A7-4DF0-A0C3-B1DF3E97EE0B}" srcOrd="0" destOrd="0" presId="urn:microsoft.com/office/officeart/2005/8/layout/orgChart1"/>
    <dgm:cxn modelId="{4D5B6534-AD11-496C-85C2-3504593BA60D}" srcId="{6CBBAC42-F35F-48FB-A263-B2939E153A88}" destId="{BB2F3467-C093-485F-B7DD-1F048B2DF7E5}" srcOrd="6" destOrd="0" parTransId="{E089F2EB-17D1-4C88-BCC6-A1B665452F40}" sibTransId="{E0FBF373-720C-42F5-81C5-D9BFAFE85BC4}"/>
    <dgm:cxn modelId="{F3769037-146C-4696-90A3-B77BE521FFD3}" srcId="{6CBBAC42-F35F-48FB-A263-B2939E153A88}" destId="{25ECCDE4-3435-42C2-A91E-4B6B4E133B83}" srcOrd="3" destOrd="0" parTransId="{9C10425D-BEDE-4147-90E8-004784B32A94}" sibTransId="{D8EF700D-AE91-4D23-9C1F-E6299709DB8A}"/>
    <dgm:cxn modelId="{13B96439-2195-476C-AD8E-122C1A95C1C5}" type="presOf" srcId="{4E0134F9-058B-4DF4-A5AB-FAF7952A8CFA}" destId="{9DF291B7-9C95-4805-BF62-9315CDCF87FE}" srcOrd="1" destOrd="0" presId="urn:microsoft.com/office/officeart/2005/8/layout/orgChart1"/>
    <dgm:cxn modelId="{758A3D3C-7CD2-4E45-B538-A790FC9FE8BE}" type="presOf" srcId="{BB2F3467-C093-485F-B7DD-1F048B2DF7E5}" destId="{50975E94-2875-4E1A-8E9E-1673E4D8C371}" srcOrd="0" destOrd="0" presId="urn:microsoft.com/office/officeart/2005/8/layout/orgChart1"/>
    <dgm:cxn modelId="{BD5C2540-CF5C-4069-A196-0593ABD90340}" type="presOf" srcId="{CD75EE21-4FC7-413F-968F-78AE66391745}" destId="{266C9280-F044-48EF-A58C-B4BACDF8882D}" srcOrd="1" destOrd="0" presId="urn:microsoft.com/office/officeart/2005/8/layout/orgChart1"/>
    <dgm:cxn modelId="{32A5735B-05AC-49A8-AF06-73063905C2BB}" srcId="{6CBBAC42-F35F-48FB-A263-B2939E153A88}" destId="{C63CFEDE-CF5B-407B-BD27-62839E24B0EF}" srcOrd="5" destOrd="0" parTransId="{F26C6376-6BFE-4549-9A58-963F8A443466}" sibTransId="{16EFE638-6AA2-4CAC-BC4F-45573B90C7D1}"/>
    <dgm:cxn modelId="{E6CA6B5F-2EA0-4453-A3C6-49866A570D22}" srcId="{6CBBAC42-F35F-48FB-A263-B2939E153A88}" destId="{4D2D141C-B115-4D19-9AAB-2CA3F9A29F8F}" srcOrd="1" destOrd="0" parTransId="{A6CA3D9D-194A-402D-A1D2-86FFB4E20ADB}" sibTransId="{83E0A6D2-80AE-4227-BE66-BA8D7B12353B}"/>
    <dgm:cxn modelId="{277BCB61-F540-4AF0-9BDC-AE8734810E87}" type="presOf" srcId="{25ECCDE4-3435-42C2-A91E-4B6B4E133B83}" destId="{0EF9D365-BCAA-4539-92A5-1590412AF1C4}" srcOrd="0" destOrd="0" presId="urn:microsoft.com/office/officeart/2005/8/layout/orgChart1"/>
    <dgm:cxn modelId="{8A7BDF61-642E-4CE8-9C27-CFC3AA1F2D6D}" type="presOf" srcId="{2AD8C3FD-93FE-4DD0-9B2B-0FA9C69832A8}" destId="{A49F775B-70B4-4A05-A10B-AC24F0534AF9}" srcOrd="0" destOrd="0" presId="urn:microsoft.com/office/officeart/2005/8/layout/orgChart1"/>
    <dgm:cxn modelId="{14955462-A946-4DFD-A8B2-CD75C4AA58A3}" type="presOf" srcId="{382D22FA-E225-4C72-BF6E-DA147784707A}" destId="{B7626014-DFEE-4A1B-8E8A-C3863A7B0218}" srcOrd="1" destOrd="0" presId="urn:microsoft.com/office/officeart/2005/8/layout/orgChart1"/>
    <dgm:cxn modelId="{A5AD6745-38D8-4551-B5EB-6A1554D27EB4}" type="presOf" srcId="{6DB39674-6086-409D-B064-C2C649E91C41}" destId="{B0CD5375-7C8F-4DB6-87B3-3072F74EC49A}" srcOrd="0" destOrd="0" presId="urn:microsoft.com/office/officeart/2005/8/layout/orgChart1"/>
    <dgm:cxn modelId="{74151546-DCE8-43E1-A715-6D1BFE317168}" type="presOf" srcId="{25ECCDE4-3435-42C2-A91E-4B6B4E133B83}" destId="{9897A9A0-A43D-4C5C-B86D-695FE1247F72}" srcOrd="1" destOrd="0" presId="urn:microsoft.com/office/officeart/2005/8/layout/orgChart1"/>
    <dgm:cxn modelId="{66ABCF69-49E9-4E46-B9EC-2D8A3C8A28EB}" srcId="{25ECCDE4-3435-42C2-A91E-4B6B4E133B83}" destId="{CFAF8ACF-7DCE-448A-8062-66A5021027D6}" srcOrd="0" destOrd="0" parTransId="{3DE548A8-E7C7-4C0F-8415-EA6E0DFAB37D}" sibTransId="{B680DF83-EA1D-472B-BC37-A609CC5235C6}"/>
    <dgm:cxn modelId="{61A63A4D-CC36-43B0-B392-EAB65695721F}" type="presOf" srcId="{4D2D141C-B115-4D19-9AAB-2CA3F9A29F8F}" destId="{4D397A34-37D7-494E-88B7-ACB7F787D8A7}" srcOrd="0" destOrd="0" presId="urn:microsoft.com/office/officeart/2005/8/layout/orgChart1"/>
    <dgm:cxn modelId="{D978266E-D012-4AB0-8A31-097BEDECAFF2}" srcId="{0F5019C0-2345-41D0-8560-807D5E20E08A}" destId="{6CBBAC42-F35F-48FB-A263-B2939E153A88}" srcOrd="0" destOrd="0" parTransId="{9972A9F1-B30C-4F8E-88FA-7A87F8CD2CAF}" sibTransId="{6A7D769E-8EA6-4A71-A409-E75813D4953F}"/>
    <dgm:cxn modelId="{C978F84F-9595-4DEA-AC86-E45227C5B7FE}" type="presOf" srcId="{C63CFEDE-CF5B-407B-BD27-62839E24B0EF}" destId="{B3811787-5CAE-4A67-AC3E-E37748D3A348}" srcOrd="0" destOrd="0" presId="urn:microsoft.com/office/officeart/2005/8/layout/orgChart1"/>
    <dgm:cxn modelId="{C46B7573-370E-43D4-A8D4-EE56922FA212}" srcId="{C63CFEDE-CF5B-407B-BD27-62839E24B0EF}" destId="{382D22FA-E225-4C72-BF6E-DA147784707A}" srcOrd="0" destOrd="0" parTransId="{8903998B-30EA-439B-AF39-382DF2B746B4}" sibTransId="{FC0E5B01-FDC7-4BA0-8D94-C765291501D7}"/>
    <dgm:cxn modelId="{511DA653-60AC-45ED-863F-A22E8B2F5431}" type="presOf" srcId="{53110C1D-1EE1-493F-97D7-F77B2588822B}" destId="{BEE04089-B2F5-454B-B2EC-3A89CB257B8A}" srcOrd="0" destOrd="0" presId="urn:microsoft.com/office/officeart/2005/8/layout/orgChart1"/>
    <dgm:cxn modelId="{2E39C674-F079-442B-9D24-28D1838BA8EB}" type="presOf" srcId="{16F40BFA-CCFF-493C-BC2E-AFDE87D0B072}" destId="{5A40BF6F-0603-4112-832E-8D74FF570B08}" srcOrd="1" destOrd="0" presId="urn:microsoft.com/office/officeart/2005/8/layout/orgChart1"/>
    <dgm:cxn modelId="{9B7B8B57-51A6-4E6C-A807-2FF4EEE0A1D9}" type="presOf" srcId="{A6D24D22-9613-43F0-93EA-A70C4CF59054}" destId="{71BB7528-D503-4709-A1ED-E4DAE323DB6B}" srcOrd="1" destOrd="0" presId="urn:microsoft.com/office/officeart/2005/8/layout/orgChart1"/>
    <dgm:cxn modelId="{4D43345A-ACC6-4A3D-9372-37D1B403F1B1}" type="presOf" srcId="{6CBBAC42-F35F-48FB-A263-B2939E153A88}" destId="{E3C6D503-9C0A-486B-B94E-8CF6E03E1B47}" srcOrd="1" destOrd="0" presId="urn:microsoft.com/office/officeart/2005/8/layout/orgChart1"/>
    <dgm:cxn modelId="{3B7BEF7B-F0CE-4C6B-9D45-D833C1142106}" srcId="{4E0134F9-058B-4DF4-A5AB-FAF7952A8CFA}" destId="{0C42AAE8-1C05-4FB7-8913-1B56F1367D98}" srcOrd="1" destOrd="0" parTransId="{A5187948-74D0-438A-BD38-215CB619162E}" sibTransId="{F2F162A8-4FCD-4568-8FC1-42C69E83CAD4}"/>
    <dgm:cxn modelId="{1AF2777D-CCED-46EA-A0CF-38DC86BD2703}" type="presOf" srcId="{3EEEB2F9-1428-422A-A0C3-BAF5C1663FA7}" destId="{49251C4F-F50D-4ECF-B41B-F9D7FDC4C315}" srcOrd="0" destOrd="0" presId="urn:microsoft.com/office/officeart/2005/8/layout/orgChart1"/>
    <dgm:cxn modelId="{5DB2A57D-BED7-46CC-8B70-3BA4B4EB46B4}" type="presOf" srcId="{D044BE01-8CBC-4D8F-B3C4-959361594AD9}" destId="{4532C257-C959-4C3B-85BC-5687F76A0A10}" srcOrd="0" destOrd="0" presId="urn:microsoft.com/office/officeart/2005/8/layout/orgChart1"/>
    <dgm:cxn modelId="{7C5DB982-780A-4C17-9E40-24F2A8457822}" type="presOf" srcId="{6DB39674-6086-409D-B064-C2C649E91C41}" destId="{F2253B38-47D8-4AF2-9FE6-3703DDDC1DFE}" srcOrd="1" destOrd="0" presId="urn:microsoft.com/office/officeart/2005/8/layout/orgChart1"/>
    <dgm:cxn modelId="{CCAC0383-1644-4B76-841A-C84296FFFD3D}" type="presOf" srcId="{3DE548A8-E7C7-4C0F-8415-EA6E0DFAB37D}" destId="{604578A3-820F-4C75-AF37-9AAF02D5A3B2}" srcOrd="0" destOrd="0" presId="urn:microsoft.com/office/officeart/2005/8/layout/orgChart1"/>
    <dgm:cxn modelId="{93FF3691-79B2-4AD7-93CA-4FF025FF483D}" type="presOf" srcId="{0C42AAE8-1C05-4FB7-8913-1B56F1367D98}" destId="{9266DC0A-BBB8-42BB-B68B-682209DF00B5}" srcOrd="0" destOrd="0" presId="urn:microsoft.com/office/officeart/2005/8/layout/orgChart1"/>
    <dgm:cxn modelId="{A95F8893-9CD6-442B-BDAD-0F6E6F29349A}" srcId="{6CBBAC42-F35F-48FB-A263-B2939E153A88}" destId="{4E0134F9-058B-4DF4-A5AB-FAF7952A8CFA}" srcOrd="2" destOrd="0" parTransId="{2AD8C3FD-93FE-4DD0-9B2B-0FA9C69832A8}" sibTransId="{38544BA2-5261-49E4-B1A9-422FFDC5DF85}"/>
    <dgm:cxn modelId="{C26FBD95-FB4C-4513-9E6F-ABC82C49D364}" type="presOf" srcId="{0F5019C0-2345-41D0-8560-807D5E20E08A}" destId="{9CEF47C1-C7AF-4417-A31F-CD40669706CB}" srcOrd="0" destOrd="0" presId="urn:microsoft.com/office/officeart/2005/8/layout/orgChart1"/>
    <dgm:cxn modelId="{DAF3D995-6310-4324-911D-767874C32855}" type="presOf" srcId="{D12B5C8F-538A-4E37-A164-FE035DB47BD0}" destId="{5CC1618E-9EE1-47B0-80FA-FABC617CDDB0}" srcOrd="1" destOrd="0" presId="urn:microsoft.com/office/officeart/2005/8/layout/orgChart1"/>
    <dgm:cxn modelId="{A21C119C-06B0-4CEC-8B7E-BDE0F528C6F5}" type="presOf" srcId="{A6D24D22-9613-43F0-93EA-A70C4CF59054}" destId="{13AFBCFA-F9B6-4161-B169-E6C294F57038}" srcOrd="0" destOrd="0" presId="urn:microsoft.com/office/officeart/2005/8/layout/orgChart1"/>
    <dgm:cxn modelId="{90ED0BA0-53D1-4E46-AF94-912766240233}" type="presOf" srcId="{4E0134F9-058B-4DF4-A5AB-FAF7952A8CFA}" destId="{A865C938-257B-4524-B064-FE1A4E1B58C6}" srcOrd="0" destOrd="0" presId="urn:microsoft.com/office/officeart/2005/8/layout/orgChart1"/>
    <dgm:cxn modelId="{EAAF2EA5-CBE0-4A91-92E8-0DE188DD7350}" srcId="{4E0134F9-058B-4DF4-A5AB-FAF7952A8CFA}" destId="{C2A12B7E-653C-42E8-ACC4-6335B57C26E9}" srcOrd="0" destOrd="0" parTransId="{1FE7FBEF-ECEA-4F38-BB3C-16C07002397F}" sibTransId="{E9C9B704-C350-41F1-AF9D-3F6867EAB923}"/>
    <dgm:cxn modelId="{95E1F6A6-65F1-4A88-AAD5-BFCB694426A4}" type="presOf" srcId="{6CBBAC42-F35F-48FB-A263-B2939E153A88}" destId="{AB0F0BA7-D9CB-4D93-BC35-5576646C2815}" srcOrd="0" destOrd="0" presId="urn:microsoft.com/office/officeart/2005/8/layout/orgChart1"/>
    <dgm:cxn modelId="{C0DE02A8-1643-44D9-BB30-0508A721E472}" type="presOf" srcId="{D7EA8A6D-60C1-4908-AB3E-914D938A9F68}" destId="{B0E33B1A-0D42-46E3-8D9B-7D63DF757CF0}" srcOrd="0" destOrd="0" presId="urn:microsoft.com/office/officeart/2005/8/layout/orgChart1"/>
    <dgm:cxn modelId="{B90550A8-B023-47E2-9373-E0B8A8C7DA5D}" type="presOf" srcId="{2B40FD00-09CB-4FDE-8B8F-5E0100FCDF63}" destId="{9E3DB213-9F7C-4A9D-BD53-5AE7CF1D3A53}" srcOrd="0" destOrd="0" presId="urn:microsoft.com/office/officeart/2005/8/layout/orgChart1"/>
    <dgm:cxn modelId="{03CDA3AA-E128-4F95-B433-62D331F2BDE8}" type="presOf" srcId="{8DE263F0-F6D8-4B5C-9A13-036DD1F1947A}" destId="{3F12C73F-EA53-45AD-AE0A-E364950B1721}" srcOrd="0" destOrd="0" presId="urn:microsoft.com/office/officeart/2005/8/layout/orgChart1"/>
    <dgm:cxn modelId="{9E7FDFAE-F9FD-4EF2-9614-4EF13431081E}" srcId="{6CBBAC42-F35F-48FB-A263-B2939E153A88}" destId="{8DE263F0-F6D8-4B5C-9A13-036DD1F1947A}" srcOrd="0" destOrd="0" parTransId="{63CA5509-2EE5-41EE-8463-5CAD7A5FC25F}" sibTransId="{67811186-67CF-4F1E-B481-0D6F43276DDC}"/>
    <dgm:cxn modelId="{4C602BB0-F5B8-45EE-A4B7-020C175EEDEB}" type="presOf" srcId="{9C10425D-BEDE-4147-90E8-004784B32A94}" destId="{C9F77E80-211D-4F79-83B8-9322F1C8FBFD}" srcOrd="0" destOrd="0" presId="urn:microsoft.com/office/officeart/2005/8/layout/orgChart1"/>
    <dgm:cxn modelId="{CDEEA7B2-CDCD-4780-91C1-2F16621F480D}" type="presOf" srcId="{382D22FA-E225-4C72-BF6E-DA147784707A}" destId="{D0547EA9-793F-4D74-846D-16EB3047458B}" srcOrd="0" destOrd="0" presId="urn:microsoft.com/office/officeart/2005/8/layout/orgChart1"/>
    <dgm:cxn modelId="{C0854EB5-C0C8-4262-B46C-CE1E80617EFB}" type="presOf" srcId="{8903998B-30EA-439B-AF39-382DF2B746B4}" destId="{C23A82B2-DFA9-498F-87F1-F210DA64361C}" srcOrd="0" destOrd="0" presId="urn:microsoft.com/office/officeart/2005/8/layout/orgChart1"/>
    <dgm:cxn modelId="{FC3D0BB7-CC45-47A9-A6A8-1647AFD5D2E0}" type="presOf" srcId="{C63CFEDE-CF5B-407B-BD27-62839E24B0EF}" destId="{38F8CD17-B73E-440A-8148-745211608C8C}" srcOrd="1" destOrd="0" presId="urn:microsoft.com/office/officeart/2005/8/layout/orgChart1"/>
    <dgm:cxn modelId="{53CF3DC3-A94A-4507-9217-4D751375F5F2}" type="presOf" srcId="{A6CA3D9D-194A-402D-A1D2-86FFB4E20ADB}" destId="{CAAE9E53-34DD-409A-96E5-621A86065241}" srcOrd="0" destOrd="0" presId="urn:microsoft.com/office/officeart/2005/8/layout/orgChart1"/>
    <dgm:cxn modelId="{E5E648CE-45B4-4334-A19F-47449A2630AB}" type="presOf" srcId="{0C42AAE8-1C05-4FB7-8913-1B56F1367D98}" destId="{0C706EA5-AD7F-4949-BD24-645F2548E54C}" srcOrd="1" destOrd="0" presId="urn:microsoft.com/office/officeart/2005/8/layout/orgChart1"/>
    <dgm:cxn modelId="{452C80CE-885A-4425-9B92-FD6A56AC7BE5}" type="presOf" srcId="{63CA5509-2EE5-41EE-8463-5CAD7A5FC25F}" destId="{5AC723D4-5A72-4D4A-A6F3-8EFB56E664DA}" srcOrd="0" destOrd="0" presId="urn:microsoft.com/office/officeart/2005/8/layout/orgChart1"/>
    <dgm:cxn modelId="{001803D0-D6DB-495F-805D-8638C80FD1D2}" srcId="{CD75EE21-4FC7-413F-968F-78AE66391745}" destId="{A6D24D22-9613-43F0-93EA-A70C4CF59054}" srcOrd="1" destOrd="0" parTransId="{3EEEB2F9-1428-422A-A0C3-BAF5C1663FA7}" sibTransId="{E0770CCE-28E7-4C99-8D7D-9E4463446CB1}"/>
    <dgm:cxn modelId="{497E03DC-5433-4D48-864A-564F676A8DB1}" type="presOf" srcId="{C2A12B7E-653C-42E8-ACC4-6335B57C26E9}" destId="{33117C17-62E1-4050-B68A-82535ADF8C63}" srcOrd="0" destOrd="0" presId="urn:microsoft.com/office/officeart/2005/8/layout/orgChart1"/>
    <dgm:cxn modelId="{63C24FDC-0A57-4C45-B94C-53E5F3E089B7}" type="presOf" srcId="{53110C1D-1EE1-493F-97D7-F77B2588822B}" destId="{6C120AD8-ADB5-40F1-9B8D-7D89735FDC78}" srcOrd="1" destOrd="0" presId="urn:microsoft.com/office/officeart/2005/8/layout/orgChart1"/>
    <dgm:cxn modelId="{22D811DF-CCF5-4B8E-9F55-88325D97361C}" srcId="{BB2F3467-C093-485F-B7DD-1F048B2DF7E5}" destId="{53110C1D-1EE1-493F-97D7-F77B2588822B}" srcOrd="1" destOrd="0" parTransId="{580F8CB8-B6F7-41EE-94D2-096C31803685}" sibTransId="{B78F09A6-BD73-471A-814C-D8762119EFA6}"/>
    <dgm:cxn modelId="{033F55E7-0288-474A-B612-F1939A79B02A}" srcId="{CD75EE21-4FC7-413F-968F-78AE66391745}" destId="{D12B5C8F-538A-4E37-A164-FE035DB47BD0}" srcOrd="0" destOrd="0" parTransId="{D7EA8A6D-60C1-4908-AB3E-914D938A9F68}" sibTransId="{0BE0230D-A955-4684-8AEB-4D1696F818BC}"/>
    <dgm:cxn modelId="{CA6DF4EC-C3B8-474A-BFCD-79E0D709987A}" type="presOf" srcId="{580F8CB8-B6F7-41EE-94D2-096C31803685}" destId="{4F47119D-8B87-4786-B9C6-7C7CEE3B7DA6}" srcOrd="0" destOrd="0" presId="urn:microsoft.com/office/officeart/2005/8/layout/orgChart1"/>
    <dgm:cxn modelId="{9519F9EC-676B-4FFA-8D76-170AE3AF373B}" type="presOf" srcId="{BB2F3467-C093-485F-B7DD-1F048B2DF7E5}" destId="{DCD8A73B-D322-41C0-828E-BA8FD7E333C7}" srcOrd="1" destOrd="0" presId="urn:microsoft.com/office/officeart/2005/8/layout/orgChart1"/>
    <dgm:cxn modelId="{789817ED-F3BE-4573-84AA-47CB651824E4}" type="presOf" srcId="{CFAF8ACF-7DCE-448A-8062-66A5021027D6}" destId="{9C746132-A000-40C8-9E7D-C1ACF7C5CACA}" srcOrd="1" destOrd="0" presId="urn:microsoft.com/office/officeart/2005/8/layout/orgChart1"/>
    <dgm:cxn modelId="{992497EF-0B09-432D-B40C-0BEAC827817C}" type="presOf" srcId="{A119EC95-1454-4C25-AAF4-57CE36130E74}" destId="{E5E86D96-48AA-4C4F-8DBF-0325CB3BBCCB}" srcOrd="0" destOrd="0" presId="urn:microsoft.com/office/officeart/2005/8/layout/orgChart1"/>
    <dgm:cxn modelId="{BB0B83F7-A8C0-4790-898D-79E47B6E98B3}" srcId="{BB2F3467-C093-485F-B7DD-1F048B2DF7E5}" destId="{6DB39674-6086-409D-B064-C2C649E91C41}" srcOrd="0" destOrd="0" parTransId="{0AB19622-B075-4136-9285-FE13081B7728}" sibTransId="{DCEEE354-D6C6-44A3-9F64-12B361DDA7D1}"/>
    <dgm:cxn modelId="{FA4B80FA-03E5-4C4F-9A9B-4E94761A5F94}" type="presOf" srcId="{A5187948-74D0-438A-BD38-215CB619162E}" destId="{65F9C2EC-D9B0-46A5-B559-C00B2F776A7B}" srcOrd="0" destOrd="0" presId="urn:microsoft.com/office/officeart/2005/8/layout/orgChart1"/>
    <dgm:cxn modelId="{5EBC7692-BEF2-4580-969D-4D4E757432AC}" type="presParOf" srcId="{9CEF47C1-C7AF-4417-A31F-CD40669706CB}" destId="{A79A8259-C0A4-490D-94B4-48B6BCA388EC}" srcOrd="0" destOrd="0" presId="urn:microsoft.com/office/officeart/2005/8/layout/orgChart1"/>
    <dgm:cxn modelId="{61E9B36B-8B75-4A91-B6F2-2608332AE349}" type="presParOf" srcId="{A79A8259-C0A4-490D-94B4-48B6BCA388EC}" destId="{1A394451-A686-4C55-B192-7B35406DF15C}" srcOrd="0" destOrd="0" presId="urn:microsoft.com/office/officeart/2005/8/layout/orgChart1"/>
    <dgm:cxn modelId="{09BC3B05-7CC4-4937-9262-B2E951FF4BD6}" type="presParOf" srcId="{1A394451-A686-4C55-B192-7B35406DF15C}" destId="{AB0F0BA7-D9CB-4D93-BC35-5576646C2815}" srcOrd="0" destOrd="0" presId="urn:microsoft.com/office/officeart/2005/8/layout/orgChart1"/>
    <dgm:cxn modelId="{F73C31B0-4ABF-4206-9CBC-F9C4D6496EC4}" type="presParOf" srcId="{1A394451-A686-4C55-B192-7B35406DF15C}" destId="{E3C6D503-9C0A-486B-B94E-8CF6E03E1B47}" srcOrd="1" destOrd="0" presId="urn:microsoft.com/office/officeart/2005/8/layout/orgChart1"/>
    <dgm:cxn modelId="{5A58027F-8B97-42B8-9079-335A216DC322}" type="presParOf" srcId="{A79A8259-C0A4-490D-94B4-48B6BCA388EC}" destId="{7E9BB025-60D6-46F1-BEC4-F7B1FAC4CA11}" srcOrd="1" destOrd="0" presId="urn:microsoft.com/office/officeart/2005/8/layout/orgChart1"/>
    <dgm:cxn modelId="{376AD520-6598-4508-82BD-B51C3335F10E}" type="presParOf" srcId="{7E9BB025-60D6-46F1-BEC4-F7B1FAC4CA11}" destId="{5AC723D4-5A72-4D4A-A6F3-8EFB56E664DA}" srcOrd="0" destOrd="0" presId="urn:microsoft.com/office/officeart/2005/8/layout/orgChart1"/>
    <dgm:cxn modelId="{A5E18F60-9F12-4F64-9025-AC1F6EF5B983}" type="presParOf" srcId="{7E9BB025-60D6-46F1-BEC4-F7B1FAC4CA11}" destId="{595F496C-B220-4F3F-B559-9423AFFA0F03}" srcOrd="1" destOrd="0" presId="urn:microsoft.com/office/officeart/2005/8/layout/orgChart1"/>
    <dgm:cxn modelId="{0AB06812-972F-404C-A929-4782A8025C34}" type="presParOf" srcId="{595F496C-B220-4F3F-B559-9423AFFA0F03}" destId="{22382CAF-5DFC-4F25-B28A-FE71742A9A8A}" srcOrd="0" destOrd="0" presId="urn:microsoft.com/office/officeart/2005/8/layout/orgChart1"/>
    <dgm:cxn modelId="{ACB2F69A-ACD3-492C-807F-A9217A16BFF9}" type="presParOf" srcId="{22382CAF-5DFC-4F25-B28A-FE71742A9A8A}" destId="{3F12C73F-EA53-45AD-AE0A-E364950B1721}" srcOrd="0" destOrd="0" presId="urn:microsoft.com/office/officeart/2005/8/layout/orgChart1"/>
    <dgm:cxn modelId="{63B64E24-3B7C-4FE8-91D8-7183AD635444}" type="presParOf" srcId="{22382CAF-5DFC-4F25-B28A-FE71742A9A8A}" destId="{88CC9DCA-3B7E-4CDE-BFB1-A48A237F3AA1}" srcOrd="1" destOrd="0" presId="urn:microsoft.com/office/officeart/2005/8/layout/orgChart1"/>
    <dgm:cxn modelId="{36734DBA-24A6-4D04-BA3E-CAED59B8898B}" type="presParOf" srcId="{595F496C-B220-4F3F-B559-9423AFFA0F03}" destId="{3A49A47D-6FAC-48DF-9F8A-AC04179FCF8B}" srcOrd="1" destOrd="0" presId="urn:microsoft.com/office/officeart/2005/8/layout/orgChart1"/>
    <dgm:cxn modelId="{EC5EF982-B5DE-4284-A7E0-B8CCFAB59D97}" type="presParOf" srcId="{595F496C-B220-4F3F-B559-9423AFFA0F03}" destId="{DC6215FE-3DDD-469E-A7C9-99114572BCDB}" srcOrd="2" destOrd="0" presId="urn:microsoft.com/office/officeart/2005/8/layout/orgChart1"/>
    <dgm:cxn modelId="{5FEBDDF0-E364-4DA2-BA4D-1EE6A45279BF}" type="presParOf" srcId="{7E9BB025-60D6-46F1-BEC4-F7B1FAC4CA11}" destId="{CAAE9E53-34DD-409A-96E5-621A86065241}" srcOrd="2" destOrd="0" presId="urn:microsoft.com/office/officeart/2005/8/layout/orgChart1"/>
    <dgm:cxn modelId="{BA736982-F7EA-4AEB-8C7D-7A03F7CE58FB}" type="presParOf" srcId="{7E9BB025-60D6-46F1-BEC4-F7B1FAC4CA11}" destId="{D67E28BC-D256-4978-A5FB-F7B2DCFB4DA7}" srcOrd="3" destOrd="0" presId="urn:microsoft.com/office/officeart/2005/8/layout/orgChart1"/>
    <dgm:cxn modelId="{4CC5DC33-B8F8-47E8-BBF0-EC4149EF022E}" type="presParOf" srcId="{D67E28BC-D256-4978-A5FB-F7B2DCFB4DA7}" destId="{CA82E611-A437-4BED-BC1A-FE141E50733F}" srcOrd="0" destOrd="0" presId="urn:microsoft.com/office/officeart/2005/8/layout/orgChart1"/>
    <dgm:cxn modelId="{1B7FB257-B319-4197-BE25-6FA0DA6A2151}" type="presParOf" srcId="{CA82E611-A437-4BED-BC1A-FE141E50733F}" destId="{4D397A34-37D7-494E-88B7-ACB7F787D8A7}" srcOrd="0" destOrd="0" presId="urn:microsoft.com/office/officeart/2005/8/layout/orgChart1"/>
    <dgm:cxn modelId="{1F3E16A1-6AEE-4D9C-885E-FDD29CC66473}" type="presParOf" srcId="{CA82E611-A437-4BED-BC1A-FE141E50733F}" destId="{3EB723ED-9060-41EB-8496-0A03B7E462C4}" srcOrd="1" destOrd="0" presId="urn:microsoft.com/office/officeart/2005/8/layout/orgChart1"/>
    <dgm:cxn modelId="{6E37CC47-847A-4E54-BC95-CD1A852FD948}" type="presParOf" srcId="{D67E28BC-D256-4978-A5FB-F7B2DCFB4DA7}" destId="{86B89F09-ADA0-4899-842E-B110766EB042}" srcOrd="1" destOrd="0" presId="urn:microsoft.com/office/officeart/2005/8/layout/orgChart1"/>
    <dgm:cxn modelId="{264882EE-3752-4E86-A212-D81620FDD300}" type="presParOf" srcId="{D67E28BC-D256-4978-A5FB-F7B2DCFB4DA7}" destId="{F0782711-335A-4837-B4A9-7E7862E98528}" srcOrd="2" destOrd="0" presId="urn:microsoft.com/office/officeart/2005/8/layout/orgChart1"/>
    <dgm:cxn modelId="{75EE06EF-A5F7-4CE0-855E-1ACD17C1B107}" type="presParOf" srcId="{A79A8259-C0A4-490D-94B4-48B6BCA388EC}" destId="{D85478C2-C7C3-4D25-9DCD-AFEDAC4D0B07}" srcOrd="2" destOrd="0" presId="urn:microsoft.com/office/officeart/2005/8/layout/orgChart1"/>
    <dgm:cxn modelId="{3FF68FDC-83FF-485C-A41C-77004076D175}" type="presParOf" srcId="{D85478C2-C7C3-4D25-9DCD-AFEDAC4D0B07}" destId="{A49F775B-70B4-4A05-A10B-AC24F0534AF9}" srcOrd="0" destOrd="0" presId="urn:microsoft.com/office/officeart/2005/8/layout/orgChart1"/>
    <dgm:cxn modelId="{8B4CBECE-5192-4A3B-AA96-E90A3B138A25}" type="presParOf" srcId="{D85478C2-C7C3-4D25-9DCD-AFEDAC4D0B07}" destId="{920C7D27-2AC5-472A-8A05-BBF47B692D67}" srcOrd="1" destOrd="0" presId="urn:microsoft.com/office/officeart/2005/8/layout/orgChart1"/>
    <dgm:cxn modelId="{116D32C9-6B27-42F6-8850-EC475B9CDAA2}" type="presParOf" srcId="{920C7D27-2AC5-472A-8A05-BBF47B692D67}" destId="{65205768-7A93-4B87-8645-E661C9989DC4}" srcOrd="0" destOrd="0" presId="urn:microsoft.com/office/officeart/2005/8/layout/orgChart1"/>
    <dgm:cxn modelId="{AD979AAC-50F8-48EB-97DF-4CF8833AE4A5}" type="presParOf" srcId="{65205768-7A93-4B87-8645-E661C9989DC4}" destId="{A865C938-257B-4524-B064-FE1A4E1B58C6}" srcOrd="0" destOrd="0" presId="urn:microsoft.com/office/officeart/2005/8/layout/orgChart1"/>
    <dgm:cxn modelId="{AC449FDD-65BF-46E2-BE4E-3F12E913C8EF}" type="presParOf" srcId="{65205768-7A93-4B87-8645-E661C9989DC4}" destId="{9DF291B7-9C95-4805-BF62-9315CDCF87FE}" srcOrd="1" destOrd="0" presId="urn:microsoft.com/office/officeart/2005/8/layout/orgChart1"/>
    <dgm:cxn modelId="{15062AAD-26E1-4CDF-9E14-B3E58F80A27B}" type="presParOf" srcId="{920C7D27-2AC5-472A-8A05-BBF47B692D67}" destId="{B44CD7CF-0BA9-4983-9502-DCA7E90F53AA}" srcOrd="1" destOrd="0" presId="urn:microsoft.com/office/officeart/2005/8/layout/orgChart1"/>
    <dgm:cxn modelId="{ABFC3D12-C01F-43DF-9A5C-18A419B3F5F5}" type="presParOf" srcId="{920C7D27-2AC5-472A-8A05-BBF47B692D67}" destId="{7995DC8D-3AAA-4A7A-BC70-15F445F9D8CE}" srcOrd="2" destOrd="0" presId="urn:microsoft.com/office/officeart/2005/8/layout/orgChart1"/>
    <dgm:cxn modelId="{5A13F384-549F-4AF6-893A-2B74AB43ACBC}" type="presParOf" srcId="{7995DC8D-3AAA-4A7A-BC70-15F445F9D8CE}" destId="{C740C8CE-5318-4B20-AE23-72D20C61DE1A}" srcOrd="0" destOrd="0" presId="urn:microsoft.com/office/officeart/2005/8/layout/orgChart1"/>
    <dgm:cxn modelId="{D384923D-1FF0-44C6-92E6-0BB9908F02CB}" type="presParOf" srcId="{7995DC8D-3AAA-4A7A-BC70-15F445F9D8CE}" destId="{0BC909F1-FF9B-4060-B972-D1D2B2CBF6E7}" srcOrd="1" destOrd="0" presId="urn:microsoft.com/office/officeart/2005/8/layout/orgChart1"/>
    <dgm:cxn modelId="{87105C62-CC2F-41E1-A023-B4B37735A323}" type="presParOf" srcId="{0BC909F1-FF9B-4060-B972-D1D2B2CBF6E7}" destId="{2CAF4CBF-EFA2-4DE6-8649-AA27F6AD0EC0}" srcOrd="0" destOrd="0" presId="urn:microsoft.com/office/officeart/2005/8/layout/orgChart1"/>
    <dgm:cxn modelId="{D2F44D8B-6236-4C2D-8EF5-A720D42B7489}" type="presParOf" srcId="{2CAF4CBF-EFA2-4DE6-8649-AA27F6AD0EC0}" destId="{33117C17-62E1-4050-B68A-82535ADF8C63}" srcOrd="0" destOrd="0" presId="urn:microsoft.com/office/officeart/2005/8/layout/orgChart1"/>
    <dgm:cxn modelId="{1B1B735C-77C4-471F-9348-BA643F64A564}" type="presParOf" srcId="{2CAF4CBF-EFA2-4DE6-8649-AA27F6AD0EC0}" destId="{600F11E8-6FC9-4E6B-8D5F-B40AD2D635DC}" srcOrd="1" destOrd="0" presId="urn:microsoft.com/office/officeart/2005/8/layout/orgChart1"/>
    <dgm:cxn modelId="{802D663A-ED55-4803-97AB-57FB0F90A6F6}" type="presParOf" srcId="{0BC909F1-FF9B-4060-B972-D1D2B2CBF6E7}" destId="{6027C274-7D0E-4335-B8AF-E08F176C4AA4}" srcOrd="1" destOrd="0" presId="urn:microsoft.com/office/officeart/2005/8/layout/orgChart1"/>
    <dgm:cxn modelId="{61C84EA9-54B3-4DA7-8546-AEE3F34FC617}" type="presParOf" srcId="{0BC909F1-FF9B-4060-B972-D1D2B2CBF6E7}" destId="{801F9059-57D1-4950-B1E1-3EBF82A11231}" srcOrd="2" destOrd="0" presId="urn:microsoft.com/office/officeart/2005/8/layout/orgChart1"/>
    <dgm:cxn modelId="{D888B024-C8E5-47F7-89BA-52411CDC1F73}" type="presParOf" srcId="{7995DC8D-3AAA-4A7A-BC70-15F445F9D8CE}" destId="{65F9C2EC-D9B0-46A5-B559-C00B2F776A7B}" srcOrd="2" destOrd="0" presId="urn:microsoft.com/office/officeart/2005/8/layout/orgChart1"/>
    <dgm:cxn modelId="{62CCA8C5-E23B-4EEC-ACF8-56EC62B377A9}" type="presParOf" srcId="{7995DC8D-3AAA-4A7A-BC70-15F445F9D8CE}" destId="{2CC1F26F-A275-4ADB-B4BF-A3256E6D3D6E}" srcOrd="3" destOrd="0" presId="urn:microsoft.com/office/officeart/2005/8/layout/orgChart1"/>
    <dgm:cxn modelId="{8146DB79-717A-41A3-9260-95F8D4AEF9E4}" type="presParOf" srcId="{2CC1F26F-A275-4ADB-B4BF-A3256E6D3D6E}" destId="{85D8B2FF-752B-4837-82A1-E35091D243DE}" srcOrd="0" destOrd="0" presId="urn:microsoft.com/office/officeart/2005/8/layout/orgChart1"/>
    <dgm:cxn modelId="{43A7385C-6735-4BE1-A01B-36C47BD44113}" type="presParOf" srcId="{85D8B2FF-752B-4837-82A1-E35091D243DE}" destId="{9266DC0A-BBB8-42BB-B68B-682209DF00B5}" srcOrd="0" destOrd="0" presId="urn:microsoft.com/office/officeart/2005/8/layout/orgChart1"/>
    <dgm:cxn modelId="{A3AA281E-DADF-4A76-8AAA-4F0B8C35C59C}" type="presParOf" srcId="{85D8B2FF-752B-4837-82A1-E35091D243DE}" destId="{0C706EA5-AD7F-4949-BD24-645F2548E54C}" srcOrd="1" destOrd="0" presId="urn:microsoft.com/office/officeart/2005/8/layout/orgChart1"/>
    <dgm:cxn modelId="{F0585B18-05F3-402F-9EDB-3B488FC7B291}" type="presParOf" srcId="{2CC1F26F-A275-4ADB-B4BF-A3256E6D3D6E}" destId="{72B03D9D-734F-488A-9EF4-15D6828A27BF}" srcOrd="1" destOrd="0" presId="urn:microsoft.com/office/officeart/2005/8/layout/orgChart1"/>
    <dgm:cxn modelId="{025D0473-8939-43EF-A2F6-63D2E32230F6}" type="presParOf" srcId="{2CC1F26F-A275-4ADB-B4BF-A3256E6D3D6E}" destId="{ECBE6FA8-C7AC-4FC6-A90D-08441AC60528}" srcOrd="2" destOrd="0" presId="urn:microsoft.com/office/officeart/2005/8/layout/orgChart1"/>
    <dgm:cxn modelId="{2AC17336-9E38-4232-9A84-B8A84689F144}" type="presParOf" srcId="{D85478C2-C7C3-4D25-9DCD-AFEDAC4D0B07}" destId="{C9F77E80-211D-4F79-83B8-9322F1C8FBFD}" srcOrd="2" destOrd="0" presId="urn:microsoft.com/office/officeart/2005/8/layout/orgChart1"/>
    <dgm:cxn modelId="{DD0A28E0-3F57-4AC9-8559-B072D7384EB7}" type="presParOf" srcId="{D85478C2-C7C3-4D25-9DCD-AFEDAC4D0B07}" destId="{7579B840-50CA-4D5F-A140-BFDBAB4985D1}" srcOrd="3" destOrd="0" presId="urn:microsoft.com/office/officeart/2005/8/layout/orgChart1"/>
    <dgm:cxn modelId="{CE198669-B730-462A-986F-CA836175B80F}" type="presParOf" srcId="{7579B840-50CA-4D5F-A140-BFDBAB4985D1}" destId="{C79541AF-99D6-406E-8192-29737A8044FD}" srcOrd="0" destOrd="0" presId="urn:microsoft.com/office/officeart/2005/8/layout/orgChart1"/>
    <dgm:cxn modelId="{23A40AD9-1D1B-4A28-B58E-4AABF27B5DF9}" type="presParOf" srcId="{C79541AF-99D6-406E-8192-29737A8044FD}" destId="{0EF9D365-BCAA-4539-92A5-1590412AF1C4}" srcOrd="0" destOrd="0" presId="urn:microsoft.com/office/officeart/2005/8/layout/orgChart1"/>
    <dgm:cxn modelId="{BC41160B-AE4D-4D1B-B511-3E81F82581FE}" type="presParOf" srcId="{C79541AF-99D6-406E-8192-29737A8044FD}" destId="{9897A9A0-A43D-4C5C-B86D-695FE1247F72}" srcOrd="1" destOrd="0" presId="urn:microsoft.com/office/officeart/2005/8/layout/orgChart1"/>
    <dgm:cxn modelId="{EBC20A7E-80E8-422B-89D8-9503FE3A8670}" type="presParOf" srcId="{7579B840-50CA-4D5F-A140-BFDBAB4985D1}" destId="{58190B3F-CD8F-44FF-92D4-F83ED5B9D31E}" srcOrd="1" destOrd="0" presId="urn:microsoft.com/office/officeart/2005/8/layout/orgChart1"/>
    <dgm:cxn modelId="{5E0F31A7-6C78-43B1-8CD9-C1BEDA88083F}" type="presParOf" srcId="{7579B840-50CA-4D5F-A140-BFDBAB4985D1}" destId="{770515DF-65BB-4A75-AA4F-D4F694A1A6A1}" srcOrd="2" destOrd="0" presId="urn:microsoft.com/office/officeart/2005/8/layout/orgChart1"/>
    <dgm:cxn modelId="{79FA6B32-A503-4386-AB03-51BC22E5DA53}" type="presParOf" srcId="{770515DF-65BB-4A75-AA4F-D4F694A1A6A1}" destId="{604578A3-820F-4C75-AF37-9AAF02D5A3B2}" srcOrd="0" destOrd="0" presId="urn:microsoft.com/office/officeart/2005/8/layout/orgChart1"/>
    <dgm:cxn modelId="{3156B889-BA74-4F0B-8DEB-D008C13D12DB}" type="presParOf" srcId="{770515DF-65BB-4A75-AA4F-D4F694A1A6A1}" destId="{8CF4FFBB-9906-4072-9ABE-26E21C8B4390}" srcOrd="1" destOrd="0" presId="urn:microsoft.com/office/officeart/2005/8/layout/orgChart1"/>
    <dgm:cxn modelId="{C4953531-D31C-4823-97F9-21C83C00B3BE}" type="presParOf" srcId="{8CF4FFBB-9906-4072-9ABE-26E21C8B4390}" destId="{64228D29-CA1F-4BE7-B256-C155EFCD97D7}" srcOrd="0" destOrd="0" presId="urn:microsoft.com/office/officeart/2005/8/layout/orgChart1"/>
    <dgm:cxn modelId="{B0B61368-842B-460E-82E8-F5C3EFD4F71A}" type="presParOf" srcId="{64228D29-CA1F-4BE7-B256-C155EFCD97D7}" destId="{58D4415F-0419-4D14-BC9B-C07B13AF654D}" srcOrd="0" destOrd="0" presId="urn:microsoft.com/office/officeart/2005/8/layout/orgChart1"/>
    <dgm:cxn modelId="{E6412496-4A33-4DB8-AEE5-F8EDD3FCBFA9}" type="presParOf" srcId="{64228D29-CA1F-4BE7-B256-C155EFCD97D7}" destId="{9C746132-A000-40C8-9E7D-C1ACF7C5CACA}" srcOrd="1" destOrd="0" presId="urn:microsoft.com/office/officeart/2005/8/layout/orgChart1"/>
    <dgm:cxn modelId="{B40FDC7E-6108-420C-8710-77DBC1CD149D}" type="presParOf" srcId="{8CF4FFBB-9906-4072-9ABE-26E21C8B4390}" destId="{5D9DA3B9-C102-4869-ACE5-C821B6BB1C16}" srcOrd="1" destOrd="0" presId="urn:microsoft.com/office/officeart/2005/8/layout/orgChart1"/>
    <dgm:cxn modelId="{782C9B59-EF4F-4DFB-8E5C-276F31691D65}" type="presParOf" srcId="{8CF4FFBB-9906-4072-9ABE-26E21C8B4390}" destId="{DAE9BF61-3F3B-46D1-AF46-5B1A2D1F34A0}" srcOrd="2" destOrd="0" presId="urn:microsoft.com/office/officeart/2005/8/layout/orgChart1"/>
    <dgm:cxn modelId="{F212D935-FF4D-4F68-A281-B437539D4462}" type="presParOf" srcId="{770515DF-65BB-4A75-AA4F-D4F694A1A6A1}" destId="{4532C257-C959-4C3B-85BC-5687F76A0A10}" srcOrd="2" destOrd="0" presId="urn:microsoft.com/office/officeart/2005/8/layout/orgChart1"/>
    <dgm:cxn modelId="{B8D3CFCB-CDE0-4BD2-AC97-39258B57F206}" type="presParOf" srcId="{770515DF-65BB-4A75-AA4F-D4F694A1A6A1}" destId="{B2986E19-33B5-480E-A211-9266C5186B2F}" srcOrd="3" destOrd="0" presId="urn:microsoft.com/office/officeart/2005/8/layout/orgChart1"/>
    <dgm:cxn modelId="{F8DA364F-D378-4D9C-97C5-71CF9A4E0975}" type="presParOf" srcId="{B2986E19-33B5-480E-A211-9266C5186B2F}" destId="{FD45BC64-0208-46E5-A133-A72D2D7A3849}" srcOrd="0" destOrd="0" presId="urn:microsoft.com/office/officeart/2005/8/layout/orgChart1"/>
    <dgm:cxn modelId="{DA1A531A-4160-4F92-9788-377802E594D7}" type="presParOf" srcId="{FD45BC64-0208-46E5-A133-A72D2D7A3849}" destId="{E5E86D96-48AA-4C4F-8DBF-0325CB3BBCCB}" srcOrd="0" destOrd="0" presId="urn:microsoft.com/office/officeart/2005/8/layout/orgChart1"/>
    <dgm:cxn modelId="{F54A6E1D-0310-4F6A-83D2-6927C72D6407}" type="presParOf" srcId="{FD45BC64-0208-46E5-A133-A72D2D7A3849}" destId="{916FC4FF-B141-42C3-8797-607D4A359BA9}" srcOrd="1" destOrd="0" presId="urn:microsoft.com/office/officeart/2005/8/layout/orgChart1"/>
    <dgm:cxn modelId="{841E45A2-1F30-4FF1-90C5-1900AC221447}" type="presParOf" srcId="{B2986E19-33B5-480E-A211-9266C5186B2F}" destId="{9AF1BB5B-B824-4E6F-9054-0D92579C6090}" srcOrd="1" destOrd="0" presId="urn:microsoft.com/office/officeart/2005/8/layout/orgChart1"/>
    <dgm:cxn modelId="{39D4F85E-B6A1-40B8-8D00-4B818BDB7E7F}" type="presParOf" srcId="{B2986E19-33B5-480E-A211-9266C5186B2F}" destId="{0D3EA6EE-A829-4484-A36A-613BB4CF10FB}" srcOrd="2" destOrd="0" presId="urn:microsoft.com/office/officeart/2005/8/layout/orgChart1"/>
    <dgm:cxn modelId="{B288EC10-43F1-49A7-893E-ED3837720683}" type="presParOf" srcId="{D85478C2-C7C3-4D25-9DCD-AFEDAC4D0B07}" destId="{B99966FF-BD94-4E96-9F6D-F6342C12CA26}" srcOrd="4" destOrd="0" presId="urn:microsoft.com/office/officeart/2005/8/layout/orgChart1"/>
    <dgm:cxn modelId="{C8C2BE62-0303-4F44-B3B0-B0E2729CFF16}" type="presParOf" srcId="{D85478C2-C7C3-4D25-9DCD-AFEDAC4D0B07}" destId="{D0C0748C-DB08-4A51-ADED-EA5DBE44B062}" srcOrd="5" destOrd="0" presId="urn:microsoft.com/office/officeart/2005/8/layout/orgChart1"/>
    <dgm:cxn modelId="{497C423F-42E0-4362-8CDA-CD52E7B52214}" type="presParOf" srcId="{D0C0748C-DB08-4A51-ADED-EA5DBE44B062}" destId="{436D8508-7233-4312-8E6A-F586510B3410}" srcOrd="0" destOrd="0" presId="urn:microsoft.com/office/officeart/2005/8/layout/orgChart1"/>
    <dgm:cxn modelId="{A9E264FD-E030-45DC-9CAE-C4D80FD82AA8}" type="presParOf" srcId="{436D8508-7233-4312-8E6A-F586510B3410}" destId="{538A11B9-79A7-4DF0-A0C3-B1DF3E97EE0B}" srcOrd="0" destOrd="0" presId="urn:microsoft.com/office/officeart/2005/8/layout/orgChart1"/>
    <dgm:cxn modelId="{E2F308AF-EF15-4E83-B9EE-9DFA2400719F}" type="presParOf" srcId="{436D8508-7233-4312-8E6A-F586510B3410}" destId="{266C9280-F044-48EF-A58C-B4BACDF8882D}" srcOrd="1" destOrd="0" presId="urn:microsoft.com/office/officeart/2005/8/layout/orgChart1"/>
    <dgm:cxn modelId="{30A89DEF-AC9C-40F7-830A-7A308431BF21}" type="presParOf" srcId="{D0C0748C-DB08-4A51-ADED-EA5DBE44B062}" destId="{070A57B1-6949-4256-B619-0A9B63BBF5F6}" srcOrd="1" destOrd="0" presId="urn:microsoft.com/office/officeart/2005/8/layout/orgChart1"/>
    <dgm:cxn modelId="{9FC88970-0150-4E7A-B706-0AD75B1B94C0}" type="presParOf" srcId="{D0C0748C-DB08-4A51-ADED-EA5DBE44B062}" destId="{0A9529B8-CCB9-4238-9B88-53DB5BA5D07A}" srcOrd="2" destOrd="0" presId="urn:microsoft.com/office/officeart/2005/8/layout/orgChart1"/>
    <dgm:cxn modelId="{9FB672EE-5E50-4142-B928-5E76223B7AB9}" type="presParOf" srcId="{0A9529B8-CCB9-4238-9B88-53DB5BA5D07A}" destId="{B0E33B1A-0D42-46E3-8D9B-7D63DF757CF0}" srcOrd="0" destOrd="0" presId="urn:microsoft.com/office/officeart/2005/8/layout/orgChart1"/>
    <dgm:cxn modelId="{DEE34D6E-28AB-4D88-8A5A-FAB38C47E750}" type="presParOf" srcId="{0A9529B8-CCB9-4238-9B88-53DB5BA5D07A}" destId="{4AC90D26-E797-4761-8258-F6186E218B42}" srcOrd="1" destOrd="0" presId="urn:microsoft.com/office/officeart/2005/8/layout/orgChart1"/>
    <dgm:cxn modelId="{DAE06D74-505F-4BFB-8867-6A2A5F73D78A}" type="presParOf" srcId="{4AC90D26-E797-4761-8258-F6186E218B42}" destId="{AD0CCF83-5DC7-4000-BF79-69DF69B61853}" srcOrd="0" destOrd="0" presId="urn:microsoft.com/office/officeart/2005/8/layout/orgChart1"/>
    <dgm:cxn modelId="{0DCD0A4F-632B-4358-87F4-32FF5149C4CE}" type="presParOf" srcId="{AD0CCF83-5DC7-4000-BF79-69DF69B61853}" destId="{8913A6F8-A55D-47B6-9E7D-4AE6CAA2896A}" srcOrd="0" destOrd="0" presId="urn:microsoft.com/office/officeart/2005/8/layout/orgChart1"/>
    <dgm:cxn modelId="{79CD2C2F-9C06-4830-BAC9-B1DCA8A7E2BE}" type="presParOf" srcId="{AD0CCF83-5DC7-4000-BF79-69DF69B61853}" destId="{5CC1618E-9EE1-47B0-80FA-FABC617CDDB0}" srcOrd="1" destOrd="0" presId="urn:microsoft.com/office/officeart/2005/8/layout/orgChart1"/>
    <dgm:cxn modelId="{B1E1E4D2-C7EE-422C-BEA6-955260588E9B}" type="presParOf" srcId="{4AC90D26-E797-4761-8258-F6186E218B42}" destId="{0CD7FB29-9353-439C-9AFF-9538AC5B8C18}" srcOrd="1" destOrd="0" presId="urn:microsoft.com/office/officeart/2005/8/layout/orgChart1"/>
    <dgm:cxn modelId="{B4C54BFD-20CE-4FB8-91FA-BE4B59420612}" type="presParOf" srcId="{4AC90D26-E797-4761-8258-F6186E218B42}" destId="{819C4B50-CCA3-49D5-8365-2FFA1B008E9A}" srcOrd="2" destOrd="0" presId="urn:microsoft.com/office/officeart/2005/8/layout/orgChart1"/>
    <dgm:cxn modelId="{868A7081-3A32-4779-B693-C1578612E869}" type="presParOf" srcId="{0A9529B8-CCB9-4238-9B88-53DB5BA5D07A}" destId="{49251C4F-F50D-4ECF-B41B-F9D7FDC4C315}" srcOrd="2" destOrd="0" presId="urn:microsoft.com/office/officeart/2005/8/layout/orgChart1"/>
    <dgm:cxn modelId="{25B9D232-5FD0-4BC5-BC7A-8F823441DABB}" type="presParOf" srcId="{0A9529B8-CCB9-4238-9B88-53DB5BA5D07A}" destId="{86753948-F9AC-4421-B8BC-1E4AFD401229}" srcOrd="3" destOrd="0" presId="urn:microsoft.com/office/officeart/2005/8/layout/orgChart1"/>
    <dgm:cxn modelId="{332EA238-3370-470E-936D-B06E606E6A50}" type="presParOf" srcId="{86753948-F9AC-4421-B8BC-1E4AFD401229}" destId="{CAA4742E-EEB1-4ECB-98A2-FD79E657710E}" srcOrd="0" destOrd="0" presId="urn:microsoft.com/office/officeart/2005/8/layout/orgChart1"/>
    <dgm:cxn modelId="{6449B6A5-59BE-4A6F-87A2-0C233B7787CF}" type="presParOf" srcId="{CAA4742E-EEB1-4ECB-98A2-FD79E657710E}" destId="{13AFBCFA-F9B6-4161-B169-E6C294F57038}" srcOrd="0" destOrd="0" presId="urn:microsoft.com/office/officeart/2005/8/layout/orgChart1"/>
    <dgm:cxn modelId="{D16BFFD1-B4B4-4C2C-B5FB-91CBE78D319F}" type="presParOf" srcId="{CAA4742E-EEB1-4ECB-98A2-FD79E657710E}" destId="{71BB7528-D503-4709-A1ED-E4DAE323DB6B}" srcOrd="1" destOrd="0" presId="urn:microsoft.com/office/officeart/2005/8/layout/orgChart1"/>
    <dgm:cxn modelId="{53AC0D83-BE53-4B5A-8443-4162B05D2936}" type="presParOf" srcId="{86753948-F9AC-4421-B8BC-1E4AFD401229}" destId="{42BBB60D-095D-4E67-8A84-14314F0EDDEB}" srcOrd="1" destOrd="0" presId="urn:microsoft.com/office/officeart/2005/8/layout/orgChart1"/>
    <dgm:cxn modelId="{F8FCD342-217C-48F7-8AB1-5C86948E9855}" type="presParOf" srcId="{86753948-F9AC-4421-B8BC-1E4AFD401229}" destId="{5E7F9B00-E303-4A23-A6F1-006F9D6F5B15}" srcOrd="2" destOrd="0" presId="urn:microsoft.com/office/officeart/2005/8/layout/orgChart1"/>
    <dgm:cxn modelId="{1F2A49DF-D44B-4F05-AFCB-2AE909C846D5}" type="presParOf" srcId="{D85478C2-C7C3-4D25-9DCD-AFEDAC4D0B07}" destId="{DA552964-029E-4337-84D8-6E691CB2EF75}" srcOrd="6" destOrd="0" presId="urn:microsoft.com/office/officeart/2005/8/layout/orgChart1"/>
    <dgm:cxn modelId="{BE2B77E7-DE2E-40B9-AE08-6E9CCB75455D}" type="presParOf" srcId="{D85478C2-C7C3-4D25-9DCD-AFEDAC4D0B07}" destId="{85BB82B2-650F-42F1-9232-DA2B812B1B30}" srcOrd="7" destOrd="0" presId="urn:microsoft.com/office/officeart/2005/8/layout/orgChart1"/>
    <dgm:cxn modelId="{B4978DBF-3958-4A31-8234-2D2EDD56BBF5}" type="presParOf" srcId="{85BB82B2-650F-42F1-9232-DA2B812B1B30}" destId="{63A3D6A6-0746-467E-8436-2FCD00ED0570}" srcOrd="0" destOrd="0" presId="urn:microsoft.com/office/officeart/2005/8/layout/orgChart1"/>
    <dgm:cxn modelId="{DB8FAEC0-262C-4712-A4FC-8AC5F4FD9B76}" type="presParOf" srcId="{63A3D6A6-0746-467E-8436-2FCD00ED0570}" destId="{B3811787-5CAE-4A67-AC3E-E37748D3A348}" srcOrd="0" destOrd="0" presId="urn:microsoft.com/office/officeart/2005/8/layout/orgChart1"/>
    <dgm:cxn modelId="{51A5284C-E141-4D5B-AEDA-F373EFA0233D}" type="presParOf" srcId="{63A3D6A6-0746-467E-8436-2FCD00ED0570}" destId="{38F8CD17-B73E-440A-8148-745211608C8C}" srcOrd="1" destOrd="0" presId="urn:microsoft.com/office/officeart/2005/8/layout/orgChart1"/>
    <dgm:cxn modelId="{05A4E51D-CB6D-4377-BE8D-FDFFE0C9CF3E}" type="presParOf" srcId="{85BB82B2-650F-42F1-9232-DA2B812B1B30}" destId="{5CF625AE-F9B8-4C59-850D-3210779FEF9F}" srcOrd="1" destOrd="0" presId="urn:microsoft.com/office/officeart/2005/8/layout/orgChart1"/>
    <dgm:cxn modelId="{CEB43061-813F-473C-8501-B4F0544689A8}" type="presParOf" srcId="{85BB82B2-650F-42F1-9232-DA2B812B1B30}" destId="{333AE7E5-67CF-4649-ADDF-92D742450C45}" srcOrd="2" destOrd="0" presId="urn:microsoft.com/office/officeart/2005/8/layout/orgChart1"/>
    <dgm:cxn modelId="{B5FF1974-827C-402D-A8E3-17ECB3B6809E}" type="presParOf" srcId="{333AE7E5-67CF-4649-ADDF-92D742450C45}" destId="{C23A82B2-DFA9-498F-87F1-F210DA64361C}" srcOrd="0" destOrd="0" presId="urn:microsoft.com/office/officeart/2005/8/layout/orgChart1"/>
    <dgm:cxn modelId="{D1F12558-7324-4FC6-9A2A-6DBF56644425}" type="presParOf" srcId="{333AE7E5-67CF-4649-ADDF-92D742450C45}" destId="{FC678F37-5C81-44AC-8550-284D751AB5FA}" srcOrd="1" destOrd="0" presId="urn:microsoft.com/office/officeart/2005/8/layout/orgChart1"/>
    <dgm:cxn modelId="{2A37EBCE-9444-42E5-BE41-82771388A34F}" type="presParOf" srcId="{FC678F37-5C81-44AC-8550-284D751AB5FA}" destId="{6A722A2A-D5AA-4F10-8AA3-C5E1829F4EEE}" srcOrd="0" destOrd="0" presId="urn:microsoft.com/office/officeart/2005/8/layout/orgChart1"/>
    <dgm:cxn modelId="{44B72E62-2B93-4F7D-BB5A-FFAD4A0BB0D6}" type="presParOf" srcId="{6A722A2A-D5AA-4F10-8AA3-C5E1829F4EEE}" destId="{D0547EA9-793F-4D74-846D-16EB3047458B}" srcOrd="0" destOrd="0" presId="urn:microsoft.com/office/officeart/2005/8/layout/orgChart1"/>
    <dgm:cxn modelId="{6DFEE0B3-1C16-44A4-934A-EC692025A719}" type="presParOf" srcId="{6A722A2A-D5AA-4F10-8AA3-C5E1829F4EEE}" destId="{B7626014-DFEE-4A1B-8E8A-C3863A7B0218}" srcOrd="1" destOrd="0" presId="urn:microsoft.com/office/officeart/2005/8/layout/orgChart1"/>
    <dgm:cxn modelId="{D311FAD6-500C-4CA4-962C-6C44412FF439}" type="presParOf" srcId="{FC678F37-5C81-44AC-8550-284D751AB5FA}" destId="{5AEDED0D-2448-47B6-8472-7D3D862EE469}" srcOrd="1" destOrd="0" presId="urn:microsoft.com/office/officeart/2005/8/layout/orgChart1"/>
    <dgm:cxn modelId="{4FF9974A-EB9E-4936-B778-A206904DF7A0}" type="presParOf" srcId="{FC678F37-5C81-44AC-8550-284D751AB5FA}" destId="{5F47C446-E166-40C8-A089-BDA1C3464A98}" srcOrd="2" destOrd="0" presId="urn:microsoft.com/office/officeart/2005/8/layout/orgChart1"/>
    <dgm:cxn modelId="{814D2D38-A8C3-4235-81B7-8C3F11C5D3DC}" type="presParOf" srcId="{333AE7E5-67CF-4649-ADDF-92D742450C45}" destId="{9E3DB213-9F7C-4A9D-BD53-5AE7CF1D3A53}" srcOrd="2" destOrd="0" presId="urn:microsoft.com/office/officeart/2005/8/layout/orgChart1"/>
    <dgm:cxn modelId="{8FCC77F0-9168-4098-AB74-D95B44F1D132}" type="presParOf" srcId="{333AE7E5-67CF-4649-ADDF-92D742450C45}" destId="{6FCE7034-EA7C-4575-B6CB-7938300EF870}" srcOrd="3" destOrd="0" presId="urn:microsoft.com/office/officeart/2005/8/layout/orgChart1"/>
    <dgm:cxn modelId="{48B4CCE4-444F-4059-A056-694898F4E691}" type="presParOf" srcId="{6FCE7034-EA7C-4575-B6CB-7938300EF870}" destId="{9E1A0C3A-4604-4EFF-8E99-16E4B3C166DB}" srcOrd="0" destOrd="0" presId="urn:microsoft.com/office/officeart/2005/8/layout/orgChart1"/>
    <dgm:cxn modelId="{80BDB2BD-F582-4402-98E8-3EAA507B2E16}" type="presParOf" srcId="{9E1A0C3A-4604-4EFF-8E99-16E4B3C166DB}" destId="{D58B7805-90E8-46AB-981E-9901C92D1EE9}" srcOrd="0" destOrd="0" presId="urn:microsoft.com/office/officeart/2005/8/layout/orgChart1"/>
    <dgm:cxn modelId="{4B3D2EDF-116E-40A6-A547-920D9BEC70D3}" type="presParOf" srcId="{9E1A0C3A-4604-4EFF-8E99-16E4B3C166DB}" destId="{5A40BF6F-0603-4112-832E-8D74FF570B08}" srcOrd="1" destOrd="0" presId="urn:microsoft.com/office/officeart/2005/8/layout/orgChart1"/>
    <dgm:cxn modelId="{E264981A-8B1A-4B6B-92B8-0ACB514F9149}" type="presParOf" srcId="{6FCE7034-EA7C-4575-B6CB-7938300EF870}" destId="{48BA6AB9-0F1A-44B9-8F1C-0C586DEC0671}" srcOrd="1" destOrd="0" presId="urn:microsoft.com/office/officeart/2005/8/layout/orgChart1"/>
    <dgm:cxn modelId="{F0E93608-3B0A-4306-9F32-35EF3E9B3D0E}" type="presParOf" srcId="{6FCE7034-EA7C-4575-B6CB-7938300EF870}" destId="{5390BDF6-92FA-43D9-9654-30E8FB02C5F5}" srcOrd="2" destOrd="0" presId="urn:microsoft.com/office/officeart/2005/8/layout/orgChart1"/>
    <dgm:cxn modelId="{62C43E98-F748-4FA8-9941-88EFA25EA91A}" type="presParOf" srcId="{D85478C2-C7C3-4D25-9DCD-AFEDAC4D0B07}" destId="{F437575C-E8D8-4EA3-894A-483DEA3FD77B}" srcOrd="8" destOrd="0" presId="urn:microsoft.com/office/officeart/2005/8/layout/orgChart1"/>
    <dgm:cxn modelId="{A3DB73F8-B7A6-493D-B5AA-7D730748E2BD}" type="presParOf" srcId="{D85478C2-C7C3-4D25-9DCD-AFEDAC4D0B07}" destId="{89A8424F-5A5C-4875-89C2-DC88000C09C2}" srcOrd="9" destOrd="0" presId="urn:microsoft.com/office/officeart/2005/8/layout/orgChart1"/>
    <dgm:cxn modelId="{AF4EF3AE-DA84-4BD1-956D-DE1864226A61}" type="presParOf" srcId="{89A8424F-5A5C-4875-89C2-DC88000C09C2}" destId="{422DBB27-E577-4BC8-B554-052036F62B60}" srcOrd="0" destOrd="0" presId="urn:microsoft.com/office/officeart/2005/8/layout/orgChart1"/>
    <dgm:cxn modelId="{2B3B3BCF-31FC-43AA-8765-3C85D021C1FD}" type="presParOf" srcId="{422DBB27-E577-4BC8-B554-052036F62B60}" destId="{50975E94-2875-4E1A-8E9E-1673E4D8C371}" srcOrd="0" destOrd="0" presId="urn:microsoft.com/office/officeart/2005/8/layout/orgChart1"/>
    <dgm:cxn modelId="{CC701253-BB64-49A0-8A58-61B69D4DE2A2}" type="presParOf" srcId="{422DBB27-E577-4BC8-B554-052036F62B60}" destId="{DCD8A73B-D322-41C0-828E-BA8FD7E333C7}" srcOrd="1" destOrd="0" presId="urn:microsoft.com/office/officeart/2005/8/layout/orgChart1"/>
    <dgm:cxn modelId="{55654DAE-A313-4304-9817-E2CBB29775E2}" type="presParOf" srcId="{89A8424F-5A5C-4875-89C2-DC88000C09C2}" destId="{DB72FB43-6461-44B6-AFE6-A7A4A758B6F2}" srcOrd="1" destOrd="0" presId="urn:microsoft.com/office/officeart/2005/8/layout/orgChart1"/>
    <dgm:cxn modelId="{CAA2403B-5416-4950-A638-41B4FD4B10A4}" type="presParOf" srcId="{89A8424F-5A5C-4875-89C2-DC88000C09C2}" destId="{E0522E23-6820-4E7F-B002-1FEEAA510288}" srcOrd="2" destOrd="0" presId="urn:microsoft.com/office/officeart/2005/8/layout/orgChart1"/>
    <dgm:cxn modelId="{49ED8D27-F7FE-4B90-AB7E-F7CB3F3FA811}" type="presParOf" srcId="{E0522E23-6820-4E7F-B002-1FEEAA510288}" destId="{F6F79513-0727-4C25-BC23-FEF793B4429C}" srcOrd="0" destOrd="0" presId="urn:microsoft.com/office/officeart/2005/8/layout/orgChart1"/>
    <dgm:cxn modelId="{92BD6EA7-45B4-4B69-A8DE-0D18A3644CF8}" type="presParOf" srcId="{E0522E23-6820-4E7F-B002-1FEEAA510288}" destId="{9EE9E3CD-A60D-4192-8BA2-43C0E755DEC2}" srcOrd="1" destOrd="0" presId="urn:microsoft.com/office/officeart/2005/8/layout/orgChart1"/>
    <dgm:cxn modelId="{D23BE685-6AFC-4B2C-AD77-0C5069482898}" type="presParOf" srcId="{9EE9E3CD-A60D-4192-8BA2-43C0E755DEC2}" destId="{35D745FC-56DB-4F6D-8C40-CC9D8B7108CF}" srcOrd="0" destOrd="0" presId="urn:microsoft.com/office/officeart/2005/8/layout/orgChart1"/>
    <dgm:cxn modelId="{F4AB8DD3-B022-4199-84FD-8D800A6ED1DF}" type="presParOf" srcId="{35D745FC-56DB-4F6D-8C40-CC9D8B7108CF}" destId="{B0CD5375-7C8F-4DB6-87B3-3072F74EC49A}" srcOrd="0" destOrd="0" presId="urn:microsoft.com/office/officeart/2005/8/layout/orgChart1"/>
    <dgm:cxn modelId="{D4BA14B6-4CF2-46D0-83A1-377B602D0754}" type="presParOf" srcId="{35D745FC-56DB-4F6D-8C40-CC9D8B7108CF}" destId="{F2253B38-47D8-4AF2-9FE6-3703DDDC1DFE}" srcOrd="1" destOrd="0" presId="urn:microsoft.com/office/officeart/2005/8/layout/orgChart1"/>
    <dgm:cxn modelId="{A997DE32-C56B-450E-B54A-E47E69E42BE4}" type="presParOf" srcId="{9EE9E3CD-A60D-4192-8BA2-43C0E755DEC2}" destId="{A3560546-8577-4B5D-A3E4-BDF8644964D9}" srcOrd="1" destOrd="0" presId="urn:microsoft.com/office/officeart/2005/8/layout/orgChart1"/>
    <dgm:cxn modelId="{53E8FC89-47CC-4356-9D2A-EEAFCD37E6B8}" type="presParOf" srcId="{9EE9E3CD-A60D-4192-8BA2-43C0E755DEC2}" destId="{30FD815B-60E4-40A4-B357-80A14887E117}" srcOrd="2" destOrd="0" presId="urn:microsoft.com/office/officeart/2005/8/layout/orgChart1"/>
    <dgm:cxn modelId="{F8FFB001-FBD5-4A92-92E1-470B193A65A4}" type="presParOf" srcId="{E0522E23-6820-4E7F-B002-1FEEAA510288}" destId="{4F47119D-8B87-4786-B9C6-7C7CEE3B7DA6}" srcOrd="2" destOrd="0" presId="urn:microsoft.com/office/officeart/2005/8/layout/orgChart1"/>
    <dgm:cxn modelId="{43D7C67D-8928-4589-868C-764B6163E646}" type="presParOf" srcId="{E0522E23-6820-4E7F-B002-1FEEAA510288}" destId="{DD986466-2334-40BE-A6A4-3C668786E23F}" srcOrd="3" destOrd="0" presId="urn:microsoft.com/office/officeart/2005/8/layout/orgChart1"/>
    <dgm:cxn modelId="{B7B5D546-F88D-4B7C-BF2E-52452DED51F6}" type="presParOf" srcId="{DD986466-2334-40BE-A6A4-3C668786E23F}" destId="{1AE7E754-AA5A-4E2D-9606-D9F0FA48194D}" srcOrd="0" destOrd="0" presId="urn:microsoft.com/office/officeart/2005/8/layout/orgChart1"/>
    <dgm:cxn modelId="{BC68F9FC-B624-4139-B8E6-6D6B5314064F}" type="presParOf" srcId="{1AE7E754-AA5A-4E2D-9606-D9F0FA48194D}" destId="{BEE04089-B2F5-454B-B2EC-3A89CB257B8A}" srcOrd="0" destOrd="0" presId="urn:microsoft.com/office/officeart/2005/8/layout/orgChart1"/>
    <dgm:cxn modelId="{68ED4D47-A115-44B4-8E4F-CE7AB64CD645}" type="presParOf" srcId="{1AE7E754-AA5A-4E2D-9606-D9F0FA48194D}" destId="{6C120AD8-ADB5-40F1-9B8D-7D89735FDC78}" srcOrd="1" destOrd="0" presId="urn:microsoft.com/office/officeart/2005/8/layout/orgChart1"/>
    <dgm:cxn modelId="{E880A2D9-8397-4092-8D86-D4B0240E946A}" type="presParOf" srcId="{DD986466-2334-40BE-A6A4-3C668786E23F}" destId="{A54E5912-49A0-4DB4-B17B-84746EA4F492}" srcOrd="1" destOrd="0" presId="urn:microsoft.com/office/officeart/2005/8/layout/orgChart1"/>
    <dgm:cxn modelId="{D2BFA63B-871D-425D-99CC-819A21873C32}" type="presParOf" srcId="{DD986466-2334-40BE-A6A4-3C668786E23F}" destId="{EE58B50C-56E7-42CF-9A26-EFB238040018}"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pPr algn="ctr"/>
          <a:r>
            <a:rPr lang="en-US" sz="2000"/>
            <a:t>GAL Manager</a:t>
          </a:r>
        </a:p>
      </dgm:t>
    </dgm:pt>
    <dgm:pt modelId="{9972A9F1-B30C-4F8E-88FA-7A87F8CD2CAF}" type="parTrans" cxnId="{D978266E-D012-4AB0-8A31-097BEDECAFF2}">
      <dgm:prSet/>
      <dgm:spPr/>
      <dgm:t>
        <a:bodyPr/>
        <a:lstStyle/>
        <a:p>
          <a:endParaRPr lang="en-US"/>
        </a:p>
      </dgm:t>
    </dgm:pt>
    <dgm:pt modelId="{6A7D769E-8EA6-4A71-A409-E75813D4953F}" type="sibTrans" cxnId="{D978266E-D012-4AB0-8A31-097BEDECAFF2}">
      <dgm:prSet/>
      <dgm:spPr/>
      <dgm:t>
        <a:bodyPr/>
        <a:lstStyle/>
        <a:p>
          <a:endParaRPr lang="en-US"/>
        </a:p>
      </dgm:t>
    </dgm:pt>
    <dgm:pt modelId="{4E0134F9-058B-4DF4-A5AB-FAF7952A8CFA}" type="asst">
      <dgm:prSet phldrT="[Text]" custT="1"/>
      <dgm:spPr>
        <a:solidFill>
          <a:schemeClr val="accent2">
            <a:lumMod val="20000"/>
            <a:lumOff val="80000"/>
          </a:schemeClr>
        </a:solidFill>
      </dgm:spPr>
      <dgm:t>
        <a:bodyPr/>
        <a:lstStyle/>
        <a:p>
          <a:r>
            <a:rPr lang="en-US" sz="1800"/>
            <a:t>GAL Coordinator</a:t>
          </a:r>
        </a:p>
      </dgm:t>
    </dgm:pt>
    <dgm:pt modelId="{2AD8C3FD-93FE-4DD0-9B2B-0FA9C69832A8}" type="parTrans" cxnId="{A95F8893-9CD6-442B-BDAD-0F6E6F29349A}">
      <dgm:prSet/>
      <dgm:spPr/>
      <dgm:t>
        <a:bodyPr/>
        <a:lstStyle/>
        <a:p>
          <a:endParaRPr lang="en-US" sz="2000"/>
        </a:p>
      </dgm:t>
    </dgm:pt>
    <dgm:pt modelId="{38544BA2-5261-49E4-B1A9-422FFDC5DF85}" type="sibTrans" cxnId="{A95F8893-9CD6-442B-BDAD-0F6E6F29349A}">
      <dgm:prSet/>
      <dgm:spPr/>
      <dgm:t>
        <a:bodyPr/>
        <a:lstStyle/>
        <a:p>
          <a:endParaRPr lang="en-US"/>
        </a:p>
      </dgm:t>
    </dgm:pt>
    <dgm:pt modelId="{76B95731-95E6-4CB6-863A-3183299AA637}" type="asst">
      <dgm:prSet custT="1"/>
      <dgm:spPr>
        <a:solidFill>
          <a:schemeClr val="accent1">
            <a:lumMod val="40000"/>
            <a:lumOff val="60000"/>
          </a:schemeClr>
        </a:solidFill>
      </dgm:spPr>
      <dgm:t>
        <a:bodyPr/>
        <a:lstStyle/>
        <a:p>
          <a:r>
            <a:rPr lang="en-US" sz="1800"/>
            <a:t>9 GALS</a:t>
          </a:r>
        </a:p>
      </dgm:t>
    </dgm:pt>
    <dgm:pt modelId="{F9788323-B7C7-4548-BA81-532DFD8425ED}" type="parTrans" cxnId="{9E38C5B1-DC2C-47A3-862D-28E3561FEE78}">
      <dgm:prSet/>
      <dgm:spPr/>
      <dgm:t>
        <a:bodyPr/>
        <a:lstStyle/>
        <a:p>
          <a:endParaRPr lang="en-US" sz="2000"/>
        </a:p>
      </dgm:t>
    </dgm:pt>
    <dgm:pt modelId="{7B87BA6C-1F93-42DC-A819-A535FB3F26F7}" type="sibTrans" cxnId="{9E38C5B1-DC2C-47A3-862D-28E3561FEE78}">
      <dgm:prSet/>
      <dgm:spPr/>
      <dgm:t>
        <a:bodyPr/>
        <a:lstStyle/>
        <a:p>
          <a:endParaRPr lang="en-US"/>
        </a:p>
      </dgm:t>
    </dgm:pt>
    <dgm:pt modelId="{C2F25B07-AB0D-4547-B606-5F81A30BBF6B}" type="asst">
      <dgm:prSet phldrT="[Text]" custT="1"/>
      <dgm:spPr>
        <a:solidFill>
          <a:schemeClr val="accent1">
            <a:lumMod val="40000"/>
            <a:lumOff val="60000"/>
          </a:schemeClr>
        </a:solidFill>
      </dgm:spPr>
      <dgm:t>
        <a:bodyPr/>
        <a:lstStyle/>
        <a:p>
          <a:r>
            <a:rPr lang="en-US" sz="2000"/>
            <a:t>11 GALS</a:t>
          </a:r>
        </a:p>
      </dgm:t>
    </dgm:pt>
    <dgm:pt modelId="{418CF0BF-3AB8-41EF-8A88-493B0F95428F}" type="parTrans" cxnId="{A31CB9FD-DF3D-4802-9788-0FD93784C294}">
      <dgm:prSet/>
      <dgm:spPr/>
      <dgm:t>
        <a:bodyPr/>
        <a:lstStyle/>
        <a:p>
          <a:endParaRPr lang="en-US" sz="2000"/>
        </a:p>
      </dgm:t>
    </dgm:pt>
    <dgm:pt modelId="{7C864696-6ED4-43E1-951D-721D644AA31B}" type="sibTrans" cxnId="{A31CB9FD-DF3D-4802-9788-0FD93784C294}">
      <dgm:prSet/>
      <dgm:spPr/>
      <dgm:t>
        <a:bodyPr/>
        <a:lstStyle/>
        <a:p>
          <a:endParaRPr lang="en-US"/>
        </a:p>
      </dgm:t>
    </dgm:pt>
    <dgm:pt modelId="{9268BD13-FC6A-4C09-961B-74FC378FB9E1}" type="asst">
      <dgm:prSet phldrT="[Text]" custT="1"/>
      <dgm:spPr>
        <a:solidFill>
          <a:srgbClr val="E2C0EC"/>
        </a:solidFill>
      </dgm:spPr>
      <dgm:t>
        <a:bodyPr/>
        <a:lstStyle/>
        <a:p>
          <a:r>
            <a:rPr lang="en-US" sz="2000"/>
            <a:t>1 Volunteers</a:t>
          </a:r>
        </a:p>
      </dgm:t>
    </dgm:pt>
    <dgm:pt modelId="{821A5FED-4A37-4492-B583-48D9BBF6243F}" type="parTrans" cxnId="{C9DFE90E-0597-4801-8659-79C5C67DE1D7}">
      <dgm:prSet/>
      <dgm:spPr/>
      <dgm:t>
        <a:bodyPr/>
        <a:lstStyle/>
        <a:p>
          <a:endParaRPr lang="en-US" sz="2000"/>
        </a:p>
      </dgm:t>
    </dgm:pt>
    <dgm:pt modelId="{676AFF71-27F4-42BE-94C4-874E78379379}" type="sibTrans" cxnId="{C9DFE90E-0597-4801-8659-79C5C67DE1D7}">
      <dgm:prSet/>
      <dgm:spPr/>
      <dgm:t>
        <a:bodyPr/>
        <a:lstStyle/>
        <a:p>
          <a:endParaRPr lang="en-US"/>
        </a:p>
      </dgm:t>
    </dgm:pt>
    <dgm:pt modelId="{9CEF47C1-C7AF-4417-A31F-CD40669706CB}" type="pres">
      <dgm:prSet presAssocID="{0F5019C0-2345-41D0-8560-807D5E20E08A}" presName="hierChild1" presStyleCnt="0">
        <dgm:presLayoutVars>
          <dgm:orgChart val="1"/>
          <dgm:chPref val="1"/>
          <dgm:dir val="rev"/>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D85478C2-C7C3-4D25-9DCD-AFEDAC4D0B07}" type="pres">
      <dgm:prSet presAssocID="{6CBBAC42-F35F-48FB-A263-B2939E153A88}" presName="hierChild3" presStyleCnt="0"/>
      <dgm:spPr/>
    </dgm:pt>
    <dgm:pt modelId="{A49F775B-70B4-4A05-A10B-AC24F0534AF9}" type="pres">
      <dgm:prSet presAssocID="{2AD8C3FD-93FE-4DD0-9B2B-0FA9C69832A8}" presName="Name111" presStyleLbl="parChTrans1D2" presStyleIdx="0" presStyleCnt="2"/>
      <dgm:spPr/>
    </dgm:pt>
    <dgm:pt modelId="{920C7D27-2AC5-472A-8A05-BBF47B692D67}" type="pres">
      <dgm:prSet presAssocID="{4E0134F9-058B-4DF4-A5AB-FAF7952A8CFA}" presName="hierRoot3" presStyleCnt="0">
        <dgm:presLayoutVars>
          <dgm:hierBranch val="init"/>
        </dgm:presLayoutVars>
      </dgm:prSet>
      <dgm:spPr/>
    </dgm:pt>
    <dgm:pt modelId="{65205768-7A93-4B87-8645-E661C9989DC4}" type="pres">
      <dgm:prSet presAssocID="{4E0134F9-058B-4DF4-A5AB-FAF7952A8CFA}" presName="rootComposite3" presStyleCnt="0"/>
      <dgm:spPr/>
    </dgm:pt>
    <dgm:pt modelId="{A865C938-257B-4524-B064-FE1A4E1B58C6}" type="pres">
      <dgm:prSet presAssocID="{4E0134F9-058B-4DF4-A5AB-FAF7952A8CFA}" presName="rootText3" presStyleLbl="asst1" presStyleIdx="0" presStyleCnt="4">
        <dgm:presLayoutVars>
          <dgm:chPref val="3"/>
        </dgm:presLayoutVars>
      </dgm:prSet>
      <dgm:spPr/>
    </dgm:pt>
    <dgm:pt modelId="{9DF291B7-9C95-4805-BF62-9315CDCF87FE}" type="pres">
      <dgm:prSet presAssocID="{4E0134F9-058B-4DF4-A5AB-FAF7952A8CFA}" presName="rootConnector3" presStyleLbl="asst1" presStyleIdx="0" presStyleCnt="4"/>
      <dgm:spPr/>
    </dgm:pt>
    <dgm:pt modelId="{B44CD7CF-0BA9-4983-9502-DCA7E90F53AA}" type="pres">
      <dgm:prSet presAssocID="{4E0134F9-058B-4DF4-A5AB-FAF7952A8CFA}" presName="hierChild6" presStyleCnt="0"/>
      <dgm:spPr/>
    </dgm:pt>
    <dgm:pt modelId="{7995DC8D-3AAA-4A7A-BC70-15F445F9D8CE}" type="pres">
      <dgm:prSet presAssocID="{4E0134F9-058B-4DF4-A5AB-FAF7952A8CFA}" presName="hierChild7" presStyleCnt="0"/>
      <dgm:spPr/>
    </dgm:pt>
    <dgm:pt modelId="{D4FF0C9F-E808-4ECB-AC05-58A8F18E8197}" type="pres">
      <dgm:prSet presAssocID="{418CF0BF-3AB8-41EF-8A88-493B0F95428F}" presName="Name111" presStyleLbl="parChTrans1D3" presStyleIdx="0" presStyleCnt="2"/>
      <dgm:spPr/>
    </dgm:pt>
    <dgm:pt modelId="{143BBFBD-83CF-42AE-9822-88EDC69A001E}" type="pres">
      <dgm:prSet presAssocID="{C2F25B07-AB0D-4547-B606-5F81A30BBF6B}" presName="hierRoot3" presStyleCnt="0">
        <dgm:presLayoutVars>
          <dgm:hierBranch val="init"/>
        </dgm:presLayoutVars>
      </dgm:prSet>
      <dgm:spPr/>
    </dgm:pt>
    <dgm:pt modelId="{B82E9DF3-BB0F-42CC-AB37-4FBF441E7329}" type="pres">
      <dgm:prSet presAssocID="{C2F25B07-AB0D-4547-B606-5F81A30BBF6B}" presName="rootComposite3" presStyleCnt="0"/>
      <dgm:spPr/>
    </dgm:pt>
    <dgm:pt modelId="{09AE9E93-E7AA-4BF3-A7DE-38A0E1B8E0F7}" type="pres">
      <dgm:prSet presAssocID="{C2F25B07-AB0D-4547-B606-5F81A30BBF6B}" presName="rootText3" presStyleLbl="asst1" presStyleIdx="1" presStyleCnt="4">
        <dgm:presLayoutVars>
          <dgm:chPref val="3"/>
        </dgm:presLayoutVars>
      </dgm:prSet>
      <dgm:spPr/>
    </dgm:pt>
    <dgm:pt modelId="{D0E006F7-3513-42D7-BEB4-5AB69C8DBEF7}" type="pres">
      <dgm:prSet presAssocID="{C2F25B07-AB0D-4547-B606-5F81A30BBF6B}" presName="rootConnector3" presStyleLbl="asst1" presStyleIdx="1" presStyleCnt="4"/>
      <dgm:spPr/>
    </dgm:pt>
    <dgm:pt modelId="{1712974C-922D-4E3D-9EB7-C8CBA177ECD6}" type="pres">
      <dgm:prSet presAssocID="{C2F25B07-AB0D-4547-B606-5F81A30BBF6B}" presName="hierChild6" presStyleCnt="0"/>
      <dgm:spPr/>
    </dgm:pt>
    <dgm:pt modelId="{4D431DA0-DBB0-408F-8D65-8EBCCABE0425}" type="pres">
      <dgm:prSet presAssocID="{C2F25B07-AB0D-4547-B606-5F81A30BBF6B}" presName="hierChild7" presStyleCnt="0"/>
      <dgm:spPr/>
    </dgm:pt>
    <dgm:pt modelId="{E55C181F-0E49-47F8-A796-A75BE3FA2A6F}" type="pres">
      <dgm:prSet presAssocID="{821A5FED-4A37-4492-B583-48D9BBF6243F}" presName="Name111" presStyleLbl="parChTrans1D3" presStyleIdx="1" presStyleCnt="2"/>
      <dgm:spPr/>
    </dgm:pt>
    <dgm:pt modelId="{E8B8054D-8424-46A3-8E37-2595A7FEADDF}" type="pres">
      <dgm:prSet presAssocID="{9268BD13-FC6A-4C09-961B-74FC378FB9E1}" presName="hierRoot3" presStyleCnt="0">
        <dgm:presLayoutVars>
          <dgm:hierBranch val="init"/>
        </dgm:presLayoutVars>
      </dgm:prSet>
      <dgm:spPr/>
    </dgm:pt>
    <dgm:pt modelId="{E67CD9DA-3D03-49D3-BC39-BFE5D5C57241}" type="pres">
      <dgm:prSet presAssocID="{9268BD13-FC6A-4C09-961B-74FC378FB9E1}" presName="rootComposite3" presStyleCnt="0"/>
      <dgm:spPr/>
    </dgm:pt>
    <dgm:pt modelId="{8C7B00DA-CB79-4569-890B-D4A94E991008}" type="pres">
      <dgm:prSet presAssocID="{9268BD13-FC6A-4C09-961B-74FC378FB9E1}" presName="rootText3" presStyleLbl="asst1" presStyleIdx="2" presStyleCnt="4">
        <dgm:presLayoutVars>
          <dgm:chPref val="3"/>
        </dgm:presLayoutVars>
      </dgm:prSet>
      <dgm:spPr/>
    </dgm:pt>
    <dgm:pt modelId="{D3866967-B175-47D6-AD4A-D83EE4C1D1A2}" type="pres">
      <dgm:prSet presAssocID="{9268BD13-FC6A-4C09-961B-74FC378FB9E1}" presName="rootConnector3" presStyleLbl="asst1" presStyleIdx="2" presStyleCnt="4"/>
      <dgm:spPr/>
    </dgm:pt>
    <dgm:pt modelId="{8C03585F-7A40-4CF0-BAEC-E74694371F2D}" type="pres">
      <dgm:prSet presAssocID="{9268BD13-FC6A-4C09-961B-74FC378FB9E1}" presName="hierChild6" presStyleCnt="0"/>
      <dgm:spPr/>
    </dgm:pt>
    <dgm:pt modelId="{C173B3CE-3BAC-42D8-81B6-B5E8E5B39E03}" type="pres">
      <dgm:prSet presAssocID="{9268BD13-FC6A-4C09-961B-74FC378FB9E1}" presName="hierChild7" presStyleCnt="0"/>
      <dgm:spPr/>
    </dgm:pt>
    <dgm:pt modelId="{16C9D481-A1C9-4F88-B216-60CAE7E5A235}" type="pres">
      <dgm:prSet presAssocID="{F9788323-B7C7-4548-BA81-532DFD8425ED}" presName="Name111" presStyleLbl="parChTrans1D2" presStyleIdx="1" presStyleCnt="2"/>
      <dgm:spPr/>
    </dgm:pt>
    <dgm:pt modelId="{0D34053B-97D3-43B8-969B-C46302AFEB65}" type="pres">
      <dgm:prSet presAssocID="{76B95731-95E6-4CB6-863A-3183299AA637}" presName="hierRoot3" presStyleCnt="0">
        <dgm:presLayoutVars>
          <dgm:hierBranch val="init"/>
        </dgm:presLayoutVars>
      </dgm:prSet>
      <dgm:spPr/>
    </dgm:pt>
    <dgm:pt modelId="{126E05CC-A61F-4E57-8F60-3B3CDEE2A03E}" type="pres">
      <dgm:prSet presAssocID="{76B95731-95E6-4CB6-863A-3183299AA637}" presName="rootComposite3" presStyleCnt="0"/>
      <dgm:spPr/>
    </dgm:pt>
    <dgm:pt modelId="{735B4E5C-6525-4D83-A795-75A7C9D6D3BC}" type="pres">
      <dgm:prSet presAssocID="{76B95731-95E6-4CB6-863A-3183299AA637}" presName="rootText3" presStyleLbl="asst1" presStyleIdx="3" presStyleCnt="4">
        <dgm:presLayoutVars>
          <dgm:chPref val="3"/>
        </dgm:presLayoutVars>
      </dgm:prSet>
      <dgm:spPr/>
    </dgm:pt>
    <dgm:pt modelId="{E04BE30E-C9D3-456F-9802-E0A4AFB48AC6}" type="pres">
      <dgm:prSet presAssocID="{76B95731-95E6-4CB6-863A-3183299AA637}" presName="rootConnector3" presStyleLbl="asst1" presStyleIdx="3" presStyleCnt="4"/>
      <dgm:spPr/>
    </dgm:pt>
    <dgm:pt modelId="{EDE0EF9F-1EBB-4901-A8E1-A8A912BD3AB4}" type="pres">
      <dgm:prSet presAssocID="{76B95731-95E6-4CB6-863A-3183299AA637}" presName="hierChild6" presStyleCnt="0"/>
      <dgm:spPr/>
    </dgm:pt>
    <dgm:pt modelId="{A95B7D8B-6E41-41BA-9D3E-D498E1A0062A}" type="pres">
      <dgm:prSet presAssocID="{76B95731-95E6-4CB6-863A-3183299AA637}" presName="hierChild7" presStyleCnt="0"/>
      <dgm:spPr/>
    </dgm:pt>
  </dgm:ptLst>
  <dgm:cxnLst>
    <dgm:cxn modelId="{37DCDA09-EB54-4C45-8950-C7F4F5F5F7BA}" type="presOf" srcId="{C2F25B07-AB0D-4547-B606-5F81A30BBF6B}" destId="{09AE9E93-E7AA-4BF3-A7DE-38A0E1B8E0F7}" srcOrd="0" destOrd="0" presId="urn:microsoft.com/office/officeart/2005/8/layout/orgChart1"/>
    <dgm:cxn modelId="{C9DFE90E-0597-4801-8659-79C5C67DE1D7}" srcId="{4E0134F9-058B-4DF4-A5AB-FAF7952A8CFA}" destId="{9268BD13-FC6A-4C09-961B-74FC378FB9E1}" srcOrd="1" destOrd="0" parTransId="{821A5FED-4A37-4492-B583-48D9BBF6243F}" sibTransId="{676AFF71-27F4-42BE-94C4-874E78379379}"/>
    <dgm:cxn modelId="{FF7FD617-647C-41BA-96E5-6350F319F2E6}" type="presOf" srcId="{4E0134F9-058B-4DF4-A5AB-FAF7952A8CFA}" destId="{9DF291B7-9C95-4805-BF62-9315CDCF87FE}" srcOrd="1" destOrd="0" presId="urn:microsoft.com/office/officeart/2005/8/layout/orgChart1"/>
    <dgm:cxn modelId="{9D1F032E-8662-4265-B212-CE12D73F1C94}" type="presOf" srcId="{2AD8C3FD-93FE-4DD0-9B2B-0FA9C69832A8}" destId="{A49F775B-70B4-4A05-A10B-AC24F0534AF9}" srcOrd="0" destOrd="0" presId="urn:microsoft.com/office/officeart/2005/8/layout/orgChart1"/>
    <dgm:cxn modelId="{08C3283B-1108-495A-9F61-8472A3C3ED5B}" type="presOf" srcId="{6CBBAC42-F35F-48FB-A263-B2939E153A88}" destId="{AB0F0BA7-D9CB-4D93-BC35-5576646C2815}" srcOrd="0" destOrd="0" presId="urn:microsoft.com/office/officeart/2005/8/layout/orgChart1"/>
    <dgm:cxn modelId="{B59BA93C-540E-4333-904C-FA525223582C}" type="presOf" srcId="{9268BD13-FC6A-4C09-961B-74FC378FB9E1}" destId="{D3866967-B175-47D6-AD4A-D83EE4C1D1A2}" srcOrd="1" destOrd="0" presId="urn:microsoft.com/office/officeart/2005/8/layout/orgChart1"/>
    <dgm:cxn modelId="{D978266E-D012-4AB0-8A31-097BEDECAFF2}" srcId="{0F5019C0-2345-41D0-8560-807D5E20E08A}" destId="{6CBBAC42-F35F-48FB-A263-B2939E153A88}" srcOrd="0" destOrd="0" parTransId="{9972A9F1-B30C-4F8E-88FA-7A87F8CD2CAF}" sibTransId="{6A7D769E-8EA6-4A71-A409-E75813D4953F}"/>
    <dgm:cxn modelId="{28DD4D70-94AE-46E8-A2EE-78CE371EB9C1}" type="presOf" srcId="{F9788323-B7C7-4548-BA81-532DFD8425ED}" destId="{16C9D481-A1C9-4F88-B216-60CAE7E5A235}" srcOrd="0" destOrd="0" presId="urn:microsoft.com/office/officeart/2005/8/layout/orgChart1"/>
    <dgm:cxn modelId="{A80DB879-39A1-4595-B833-BCB7542C3C3C}" type="presOf" srcId="{418CF0BF-3AB8-41EF-8A88-493B0F95428F}" destId="{D4FF0C9F-E808-4ECB-AC05-58A8F18E8197}" srcOrd="0" destOrd="0" presId="urn:microsoft.com/office/officeart/2005/8/layout/orgChart1"/>
    <dgm:cxn modelId="{EB02AD81-C368-48E5-B6F5-7A06D6976BFA}" type="presOf" srcId="{0F5019C0-2345-41D0-8560-807D5E20E08A}" destId="{9CEF47C1-C7AF-4417-A31F-CD40669706CB}" srcOrd="0" destOrd="0" presId="urn:microsoft.com/office/officeart/2005/8/layout/orgChart1"/>
    <dgm:cxn modelId="{A95F8893-9CD6-442B-BDAD-0F6E6F29349A}" srcId="{6CBBAC42-F35F-48FB-A263-B2939E153A88}" destId="{4E0134F9-058B-4DF4-A5AB-FAF7952A8CFA}" srcOrd="0" destOrd="0" parTransId="{2AD8C3FD-93FE-4DD0-9B2B-0FA9C69832A8}" sibTransId="{38544BA2-5261-49E4-B1A9-422FFDC5DF85}"/>
    <dgm:cxn modelId="{46830BA5-EB33-48F5-94B7-49DF247F78F7}" type="presOf" srcId="{C2F25B07-AB0D-4547-B606-5F81A30BBF6B}" destId="{D0E006F7-3513-42D7-BEB4-5AB69C8DBEF7}" srcOrd="1" destOrd="0" presId="urn:microsoft.com/office/officeart/2005/8/layout/orgChart1"/>
    <dgm:cxn modelId="{9E38C5B1-DC2C-47A3-862D-28E3561FEE78}" srcId="{6CBBAC42-F35F-48FB-A263-B2939E153A88}" destId="{76B95731-95E6-4CB6-863A-3183299AA637}" srcOrd="1" destOrd="0" parTransId="{F9788323-B7C7-4548-BA81-532DFD8425ED}" sibTransId="{7B87BA6C-1F93-42DC-A819-A535FB3F26F7}"/>
    <dgm:cxn modelId="{739D17CE-19DF-4E60-916B-44F4BF84957F}" type="presOf" srcId="{4E0134F9-058B-4DF4-A5AB-FAF7952A8CFA}" destId="{A865C938-257B-4524-B064-FE1A4E1B58C6}" srcOrd="0" destOrd="0" presId="urn:microsoft.com/office/officeart/2005/8/layout/orgChart1"/>
    <dgm:cxn modelId="{6A06A9D1-7228-4EBC-9945-E20725DE332B}" type="presOf" srcId="{76B95731-95E6-4CB6-863A-3183299AA637}" destId="{735B4E5C-6525-4D83-A795-75A7C9D6D3BC}" srcOrd="0" destOrd="0" presId="urn:microsoft.com/office/officeart/2005/8/layout/orgChart1"/>
    <dgm:cxn modelId="{244A6AE1-B0B1-42FB-B57D-236220244893}" type="presOf" srcId="{9268BD13-FC6A-4C09-961B-74FC378FB9E1}" destId="{8C7B00DA-CB79-4569-890B-D4A94E991008}" srcOrd="0" destOrd="0" presId="urn:microsoft.com/office/officeart/2005/8/layout/orgChart1"/>
    <dgm:cxn modelId="{CDECC8F3-07BA-499F-9E06-418BE75ACC98}" type="presOf" srcId="{821A5FED-4A37-4492-B583-48D9BBF6243F}" destId="{E55C181F-0E49-47F8-A796-A75BE3FA2A6F}" srcOrd="0" destOrd="0" presId="urn:microsoft.com/office/officeart/2005/8/layout/orgChart1"/>
    <dgm:cxn modelId="{E7A01BFC-DCD4-47D6-BAE7-4CAC06CBC560}" type="presOf" srcId="{6CBBAC42-F35F-48FB-A263-B2939E153A88}" destId="{E3C6D503-9C0A-486B-B94E-8CF6E03E1B47}" srcOrd="1" destOrd="0" presId="urn:microsoft.com/office/officeart/2005/8/layout/orgChart1"/>
    <dgm:cxn modelId="{A31CB9FD-DF3D-4802-9788-0FD93784C294}" srcId="{4E0134F9-058B-4DF4-A5AB-FAF7952A8CFA}" destId="{C2F25B07-AB0D-4547-B606-5F81A30BBF6B}" srcOrd="0" destOrd="0" parTransId="{418CF0BF-3AB8-41EF-8A88-493B0F95428F}" sibTransId="{7C864696-6ED4-43E1-951D-721D644AA31B}"/>
    <dgm:cxn modelId="{CB588CFE-A685-45C7-A9D7-8674FFCCE726}" type="presOf" srcId="{76B95731-95E6-4CB6-863A-3183299AA637}" destId="{E04BE30E-C9D3-456F-9802-E0A4AFB48AC6}" srcOrd="1" destOrd="0" presId="urn:microsoft.com/office/officeart/2005/8/layout/orgChart1"/>
    <dgm:cxn modelId="{ABCC5E68-E0FE-4ECB-8C14-CB305CB53670}" type="presParOf" srcId="{9CEF47C1-C7AF-4417-A31F-CD40669706CB}" destId="{A79A8259-C0A4-490D-94B4-48B6BCA388EC}" srcOrd="0" destOrd="0" presId="urn:microsoft.com/office/officeart/2005/8/layout/orgChart1"/>
    <dgm:cxn modelId="{177CB273-5A7D-4228-9C60-DDC862BA4031}" type="presParOf" srcId="{A79A8259-C0A4-490D-94B4-48B6BCA388EC}" destId="{1A394451-A686-4C55-B192-7B35406DF15C}" srcOrd="0" destOrd="0" presId="urn:microsoft.com/office/officeart/2005/8/layout/orgChart1"/>
    <dgm:cxn modelId="{0852792F-5037-4736-A209-2D63B4937257}" type="presParOf" srcId="{1A394451-A686-4C55-B192-7B35406DF15C}" destId="{AB0F0BA7-D9CB-4D93-BC35-5576646C2815}" srcOrd="0" destOrd="0" presId="urn:microsoft.com/office/officeart/2005/8/layout/orgChart1"/>
    <dgm:cxn modelId="{EBEA7678-88D1-4D46-A01C-48D13D17624D}" type="presParOf" srcId="{1A394451-A686-4C55-B192-7B35406DF15C}" destId="{E3C6D503-9C0A-486B-B94E-8CF6E03E1B47}" srcOrd="1" destOrd="0" presId="urn:microsoft.com/office/officeart/2005/8/layout/orgChart1"/>
    <dgm:cxn modelId="{12707E1C-055A-4287-9B2C-C051FC701A80}" type="presParOf" srcId="{A79A8259-C0A4-490D-94B4-48B6BCA388EC}" destId="{7E9BB025-60D6-46F1-BEC4-F7B1FAC4CA11}" srcOrd="1" destOrd="0" presId="urn:microsoft.com/office/officeart/2005/8/layout/orgChart1"/>
    <dgm:cxn modelId="{48B10E28-8FCE-40BA-B913-E98F7FE27DCA}" type="presParOf" srcId="{A79A8259-C0A4-490D-94B4-48B6BCA388EC}" destId="{D85478C2-C7C3-4D25-9DCD-AFEDAC4D0B07}" srcOrd="2" destOrd="0" presId="urn:microsoft.com/office/officeart/2005/8/layout/orgChart1"/>
    <dgm:cxn modelId="{38E41612-C5DA-4FD6-9DD7-8877F9A343D1}" type="presParOf" srcId="{D85478C2-C7C3-4D25-9DCD-AFEDAC4D0B07}" destId="{A49F775B-70B4-4A05-A10B-AC24F0534AF9}" srcOrd="0" destOrd="0" presId="urn:microsoft.com/office/officeart/2005/8/layout/orgChart1"/>
    <dgm:cxn modelId="{9C18C309-425B-4382-9403-DFED0E70DCF8}" type="presParOf" srcId="{D85478C2-C7C3-4D25-9DCD-AFEDAC4D0B07}" destId="{920C7D27-2AC5-472A-8A05-BBF47B692D67}" srcOrd="1" destOrd="0" presId="urn:microsoft.com/office/officeart/2005/8/layout/orgChart1"/>
    <dgm:cxn modelId="{BD3C0D1D-3EC7-4D47-B153-16A9B25C337B}" type="presParOf" srcId="{920C7D27-2AC5-472A-8A05-BBF47B692D67}" destId="{65205768-7A93-4B87-8645-E661C9989DC4}" srcOrd="0" destOrd="0" presId="urn:microsoft.com/office/officeart/2005/8/layout/orgChart1"/>
    <dgm:cxn modelId="{72E91630-AED8-470F-BADC-2292049887E3}" type="presParOf" srcId="{65205768-7A93-4B87-8645-E661C9989DC4}" destId="{A865C938-257B-4524-B064-FE1A4E1B58C6}" srcOrd="0" destOrd="0" presId="urn:microsoft.com/office/officeart/2005/8/layout/orgChart1"/>
    <dgm:cxn modelId="{EAECD418-EA39-438F-85C9-92E69813D83B}" type="presParOf" srcId="{65205768-7A93-4B87-8645-E661C9989DC4}" destId="{9DF291B7-9C95-4805-BF62-9315CDCF87FE}" srcOrd="1" destOrd="0" presId="urn:microsoft.com/office/officeart/2005/8/layout/orgChart1"/>
    <dgm:cxn modelId="{9786967E-0F6B-46E0-B568-B7D9B7A74B12}" type="presParOf" srcId="{920C7D27-2AC5-472A-8A05-BBF47B692D67}" destId="{B44CD7CF-0BA9-4983-9502-DCA7E90F53AA}" srcOrd="1" destOrd="0" presId="urn:microsoft.com/office/officeart/2005/8/layout/orgChart1"/>
    <dgm:cxn modelId="{A45DB5AC-14F6-449A-9DB8-4C2BE62E2539}" type="presParOf" srcId="{920C7D27-2AC5-472A-8A05-BBF47B692D67}" destId="{7995DC8D-3AAA-4A7A-BC70-15F445F9D8CE}" srcOrd="2" destOrd="0" presId="urn:microsoft.com/office/officeart/2005/8/layout/orgChart1"/>
    <dgm:cxn modelId="{4C92C122-EE74-4D2A-B5A0-BB1516B48852}" type="presParOf" srcId="{7995DC8D-3AAA-4A7A-BC70-15F445F9D8CE}" destId="{D4FF0C9F-E808-4ECB-AC05-58A8F18E8197}" srcOrd="0" destOrd="0" presId="urn:microsoft.com/office/officeart/2005/8/layout/orgChart1"/>
    <dgm:cxn modelId="{39D944BD-4E96-4205-A036-9E55A341DE90}" type="presParOf" srcId="{7995DC8D-3AAA-4A7A-BC70-15F445F9D8CE}" destId="{143BBFBD-83CF-42AE-9822-88EDC69A001E}" srcOrd="1" destOrd="0" presId="urn:microsoft.com/office/officeart/2005/8/layout/orgChart1"/>
    <dgm:cxn modelId="{481C291F-D6A1-4A38-A592-7F563B9B5D0B}" type="presParOf" srcId="{143BBFBD-83CF-42AE-9822-88EDC69A001E}" destId="{B82E9DF3-BB0F-42CC-AB37-4FBF441E7329}" srcOrd="0" destOrd="0" presId="urn:microsoft.com/office/officeart/2005/8/layout/orgChart1"/>
    <dgm:cxn modelId="{5A0A1002-4EA0-429F-A010-C7CAC1F6ED24}" type="presParOf" srcId="{B82E9DF3-BB0F-42CC-AB37-4FBF441E7329}" destId="{09AE9E93-E7AA-4BF3-A7DE-38A0E1B8E0F7}" srcOrd="0" destOrd="0" presId="urn:microsoft.com/office/officeart/2005/8/layout/orgChart1"/>
    <dgm:cxn modelId="{C29A65D5-82D7-469A-81CC-5DCD9DE1EA43}" type="presParOf" srcId="{B82E9DF3-BB0F-42CC-AB37-4FBF441E7329}" destId="{D0E006F7-3513-42D7-BEB4-5AB69C8DBEF7}" srcOrd="1" destOrd="0" presId="urn:microsoft.com/office/officeart/2005/8/layout/orgChart1"/>
    <dgm:cxn modelId="{6510B1AD-B940-4758-B3A8-732D3DD395E1}" type="presParOf" srcId="{143BBFBD-83CF-42AE-9822-88EDC69A001E}" destId="{1712974C-922D-4E3D-9EB7-C8CBA177ECD6}" srcOrd="1" destOrd="0" presId="urn:microsoft.com/office/officeart/2005/8/layout/orgChart1"/>
    <dgm:cxn modelId="{22EAC330-620B-45F1-9D3F-F179133B4B1C}" type="presParOf" srcId="{143BBFBD-83CF-42AE-9822-88EDC69A001E}" destId="{4D431DA0-DBB0-408F-8D65-8EBCCABE0425}" srcOrd="2" destOrd="0" presId="urn:microsoft.com/office/officeart/2005/8/layout/orgChart1"/>
    <dgm:cxn modelId="{245CC7CF-C6D1-4B83-BC98-87536774CC97}" type="presParOf" srcId="{7995DC8D-3AAA-4A7A-BC70-15F445F9D8CE}" destId="{E55C181F-0E49-47F8-A796-A75BE3FA2A6F}" srcOrd="2" destOrd="0" presId="urn:microsoft.com/office/officeart/2005/8/layout/orgChart1"/>
    <dgm:cxn modelId="{8EE52079-4849-42B0-AD84-4252588E5E86}" type="presParOf" srcId="{7995DC8D-3AAA-4A7A-BC70-15F445F9D8CE}" destId="{E8B8054D-8424-46A3-8E37-2595A7FEADDF}" srcOrd="3" destOrd="0" presId="urn:microsoft.com/office/officeart/2005/8/layout/orgChart1"/>
    <dgm:cxn modelId="{408B8AFA-DAB7-4042-BC80-1FD923BFF013}" type="presParOf" srcId="{E8B8054D-8424-46A3-8E37-2595A7FEADDF}" destId="{E67CD9DA-3D03-49D3-BC39-BFE5D5C57241}" srcOrd="0" destOrd="0" presId="urn:microsoft.com/office/officeart/2005/8/layout/orgChart1"/>
    <dgm:cxn modelId="{B075017B-81AE-4228-B9C7-B51C4B9492EA}" type="presParOf" srcId="{E67CD9DA-3D03-49D3-BC39-BFE5D5C57241}" destId="{8C7B00DA-CB79-4569-890B-D4A94E991008}" srcOrd="0" destOrd="0" presId="urn:microsoft.com/office/officeart/2005/8/layout/orgChart1"/>
    <dgm:cxn modelId="{EF680665-9E0B-4EDA-8AB4-929DC4E81E8D}" type="presParOf" srcId="{E67CD9DA-3D03-49D3-BC39-BFE5D5C57241}" destId="{D3866967-B175-47D6-AD4A-D83EE4C1D1A2}" srcOrd="1" destOrd="0" presId="urn:microsoft.com/office/officeart/2005/8/layout/orgChart1"/>
    <dgm:cxn modelId="{CFA41E17-BA4C-4685-91C1-A5B27FD45FDA}" type="presParOf" srcId="{E8B8054D-8424-46A3-8E37-2595A7FEADDF}" destId="{8C03585F-7A40-4CF0-BAEC-E74694371F2D}" srcOrd="1" destOrd="0" presId="urn:microsoft.com/office/officeart/2005/8/layout/orgChart1"/>
    <dgm:cxn modelId="{998E1DCA-A8A9-4AA8-AFD2-8A580A2A6E66}" type="presParOf" srcId="{E8B8054D-8424-46A3-8E37-2595A7FEADDF}" destId="{C173B3CE-3BAC-42D8-81B6-B5E8E5B39E03}" srcOrd="2" destOrd="0" presId="urn:microsoft.com/office/officeart/2005/8/layout/orgChart1"/>
    <dgm:cxn modelId="{7D9912D0-1AC9-49C5-A74D-7D3BD2F914A7}" type="presParOf" srcId="{D85478C2-C7C3-4D25-9DCD-AFEDAC4D0B07}" destId="{16C9D481-A1C9-4F88-B216-60CAE7E5A235}" srcOrd="2" destOrd="0" presId="urn:microsoft.com/office/officeart/2005/8/layout/orgChart1"/>
    <dgm:cxn modelId="{BE3D0073-B83E-4D66-8928-4F445FCBAA17}" type="presParOf" srcId="{D85478C2-C7C3-4D25-9DCD-AFEDAC4D0B07}" destId="{0D34053B-97D3-43B8-969B-C46302AFEB65}" srcOrd="3" destOrd="0" presId="urn:microsoft.com/office/officeart/2005/8/layout/orgChart1"/>
    <dgm:cxn modelId="{82F7138C-DA5C-488B-B2AB-FB840CF224C9}" type="presParOf" srcId="{0D34053B-97D3-43B8-969B-C46302AFEB65}" destId="{126E05CC-A61F-4E57-8F60-3B3CDEE2A03E}" srcOrd="0" destOrd="0" presId="urn:microsoft.com/office/officeart/2005/8/layout/orgChart1"/>
    <dgm:cxn modelId="{2D8CD431-FE6F-4F1E-9E42-2DB9739BA99A}" type="presParOf" srcId="{126E05CC-A61F-4E57-8F60-3B3CDEE2A03E}" destId="{735B4E5C-6525-4D83-A795-75A7C9D6D3BC}" srcOrd="0" destOrd="0" presId="urn:microsoft.com/office/officeart/2005/8/layout/orgChart1"/>
    <dgm:cxn modelId="{270E92FE-8FAE-4535-904A-506C33663584}" type="presParOf" srcId="{126E05CC-A61F-4E57-8F60-3B3CDEE2A03E}" destId="{E04BE30E-C9D3-456F-9802-E0A4AFB48AC6}" srcOrd="1" destOrd="0" presId="urn:microsoft.com/office/officeart/2005/8/layout/orgChart1"/>
    <dgm:cxn modelId="{2909008F-9175-4D61-BC71-9867E9B66243}" type="presParOf" srcId="{0D34053B-97D3-43B8-969B-C46302AFEB65}" destId="{EDE0EF9F-1EBB-4901-A8E1-A8A912BD3AB4}" srcOrd="1" destOrd="0" presId="urn:microsoft.com/office/officeart/2005/8/layout/orgChart1"/>
    <dgm:cxn modelId="{0D922F08-959D-4297-A8A5-471EB4A7597F}" type="presParOf" srcId="{0D34053B-97D3-43B8-969B-C46302AFEB65}" destId="{A95B7D8B-6E41-41BA-9D3E-D498E1A0062A}"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r>
            <a:rPr lang="en-US" sz="2000"/>
            <a:t>GAL </a:t>
          </a:r>
          <a:r>
            <a:rPr lang="en-US" sz="2000">
              <a:solidFill>
                <a:schemeClr val="dk1"/>
              </a:solidFill>
            </a:rPr>
            <a:t>Manager</a:t>
          </a:r>
        </a:p>
      </dgm:t>
    </dgm:pt>
    <dgm:pt modelId="{9972A9F1-B30C-4F8E-88FA-7A87F8CD2CAF}" type="parTrans" cxnId="{D978266E-D012-4AB0-8A31-097BEDECAFF2}">
      <dgm:prSet/>
      <dgm:spPr/>
      <dgm:t>
        <a:bodyPr/>
        <a:lstStyle/>
        <a:p>
          <a:endParaRPr lang="en-US"/>
        </a:p>
      </dgm:t>
    </dgm:pt>
    <dgm:pt modelId="{6A7D769E-8EA6-4A71-A409-E75813D4953F}" type="sibTrans" cxnId="{D978266E-D012-4AB0-8A31-097BEDECAFF2}">
      <dgm:prSet/>
      <dgm:spPr/>
      <dgm:t>
        <a:bodyPr/>
        <a:lstStyle/>
        <a:p>
          <a:endParaRPr lang="en-US"/>
        </a:p>
      </dgm:t>
    </dgm:pt>
    <dgm:pt modelId="{4E0134F9-058B-4DF4-A5AB-FAF7952A8CFA}" type="asst">
      <dgm:prSet phldrT="[Text]" custT="1"/>
      <dgm:spPr>
        <a:solidFill>
          <a:schemeClr val="accent2">
            <a:lumMod val="20000"/>
            <a:lumOff val="80000"/>
          </a:schemeClr>
        </a:solidFill>
      </dgm:spPr>
      <dgm:t>
        <a:bodyPr/>
        <a:lstStyle/>
        <a:p>
          <a:r>
            <a:rPr lang="en-US" sz="2000"/>
            <a:t>GAL Coordinator</a:t>
          </a:r>
        </a:p>
      </dgm:t>
    </dgm:pt>
    <dgm:pt modelId="{2AD8C3FD-93FE-4DD0-9B2B-0FA9C69832A8}" type="parTrans" cxnId="{A95F8893-9CD6-442B-BDAD-0F6E6F29349A}">
      <dgm:prSet/>
      <dgm:spPr/>
      <dgm:t>
        <a:bodyPr/>
        <a:lstStyle/>
        <a:p>
          <a:endParaRPr lang="en-US"/>
        </a:p>
      </dgm:t>
    </dgm:pt>
    <dgm:pt modelId="{38544BA2-5261-49E4-B1A9-422FFDC5DF85}" type="sibTrans" cxnId="{A95F8893-9CD6-442B-BDAD-0F6E6F29349A}">
      <dgm:prSet/>
      <dgm:spPr/>
      <dgm:t>
        <a:bodyPr/>
        <a:lstStyle/>
        <a:p>
          <a:endParaRPr lang="en-US"/>
        </a:p>
      </dgm:t>
    </dgm:pt>
    <dgm:pt modelId="{9CCDAC0B-8590-4B8A-8D44-656257A2A63D}">
      <dgm:prSet phldrT="[Text]" custT="1"/>
      <dgm:spPr>
        <a:solidFill>
          <a:schemeClr val="accent1">
            <a:lumMod val="40000"/>
            <a:lumOff val="60000"/>
          </a:schemeClr>
        </a:solidFill>
      </dgm:spPr>
      <dgm:t>
        <a:bodyPr/>
        <a:lstStyle/>
        <a:p>
          <a:r>
            <a:rPr lang="en-US" sz="2000"/>
            <a:t>9 GALS</a:t>
          </a:r>
        </a:p>
      </dgm:t>
    </dgm:pt>
    <dgm:pt modelId="{98F477FF-CCD7-47B7-8B15-EA1E6541D848}" type="parTrans" cxnId="{42A4C7B5-6957-468A-A0BA-1A03192E1F9B}">
      <dgm:prSet/>
      <dgm:spPr/>
      <dgm:t>
        <a:bodyPr/>
        <a:lstStyle/>
        <a:p>
          <a:endParaRPr lang="en-US"/>
        </a:p>
      </dgm:t>
    </dgm:pt>
    <dgm:pt modelId="{3F855F7B-A67F-4C2E-8E5E-46E165C0F1FA}" type="sibTrans" cxnId="{42A4C7B5-6957-468A-A0BA-1A03192E1F9B}">
      <dgm:prSet/>
      <dgm:spPr/>
      <dgm:t>
        <a:bodyPr/>
        <a:lstStyle/>
        <a:p>
          <a:endParaRPr lang="en-US"/>
        </a:p>
      </dgm:t>
    </dgm:pt>
    <dgm:pt modelId="{97F9941D-6013-4236-9C1D-EB95DCE7A1DA}">
      <dgm:prSet phldrT="[Text]" custT="1"/>
      <dgm:spPr>
        <a:solidFill>
          <a:schemeClr val="accent1">
            <a:lumMod val="40000"/>
            <a:lumOff val="60000"/>
          </a:schemeClr>
        </a:solidFill>
      </dgm:spPr>
      <dgm:t>
        <a:bodyPr/>
        <a:lstStyle/>
        <a:p>
          <a:r>
            <a:rPr lang="en-US" sz="2000"/>
            <a:t>5 GALS</a:t>
          </a:r>
        </a:p>
      </dgm:t>
    </dgm:pt>
    <dgm:pt modelId="{0E875979-2FFB-4FAD-B994-D8A7F6BC1F19}" type="parTrans" cxnId="{4C46DFFE-921B-4334-87DF-0CCC52DC7FA2}">
      <dgm:prSet/>
      <dgm:spPr/>
      <dgm:t>
        <a:bodyPr/>
        <a:lstStyle/>
        <a:p>
          <a:endParaRPr lang="en-US"/>
        </a:p>
      </dgm:t>
    </dgm:pt>
    <dgm:pt modelId="{C3E5F89B-4647-4B42-9270-9A36D0438513}" type="sibTrans" cxnId="{4C46DFFE-921B-4334-87DF-0CCC52DC7FA2}">
      <dgm:prSet/>
      <dgm:spPr/>
      <dgm:t>
        <a:bodyPr/>
        <a:lstStyle/>
        <a:p>
          <a:endParaRPr lang="en-US"/>
        </a:p>
      </dgm:t>
    </dgm:pt>
    <dgm:pt modelId="{76B95731-95E6-4CB6-863A-3183299AA637}" type="asst">
      <dgm:prSet custT="1"/>
      <dgm:spPr>
        <a:solidFill>
          <a:schemeClr val="accent2">
            <a:lumMod val="20000"/>
            <a:lumOff val="80000"/>
          </a:schemeClr>
        </a:solidFill>
      </dgm:spPr>
      <dgm:t>
        <a:bodyPr/>
        <a:lstStyle/>
        <a:p>
          <a:r>
            <a:rPr lang="en-US" sz="2000"/>
            <a:t>GAL</a:t>
          </a:r>
          <a:r>
            <a:rPr lang="en-US" sz="2500"/>
            <a:t> </a:t>
          </a:r>
          <a:r>
            <a:rPr lang="en-US" sz="2000"/>
            <a:t>Coordinator</a:t>
          </a:r>
          <a:r>
            <a:rPr lang="en-US" sz="2500"/>
            <a:t> </a:t>
          </a:r>
        </a:p>
      </dgm:t>
    </dgm:pt>
    <dgm:pt modelId="{F9788323-B7C7-4548-BA81-532DFD8425ED}" type="parTrans" cxnId="{9E38C5B1-DC2C-47A3-862D-28E3561FEE78}">
      <dgm:prSet/>
      <dgm:spPr/>
      <dgm:t>
        <a:bodyPr/>
        <a:lstStyle/>
        <a:p>
          <a:endParaRPr lang="en-US"/>
        </a:p>
      </dgm:t>
    </dgm:pt>
    <dgm:pt modelId="{7B87BA6C-1F93-42DC-A819-A535FB3F26F7}" type="sibTrans" cxnId="{9E38C5B1-DC2C-47A3-862D-28E3561FEE78}">
      <dgm:prSet/>
      <dgm:spPr/>
      <dgm:t>
        <a:bodyPr/>
        <a:lstStyle/>
        <a:p>
          <a:endParaRPr lang="en-US"/>
        </a:p>
      </dgm:t>
    </dgm:pt>
    <dgm:pt modelId="{ACC7E632-3A18-4291-9B53-5BF5765FF427}">
      <dgm:prSet phldrT="[Text]" custT="1"/>
      <dgm:spPr>
        <a:solidFill>
          <a:schemeClr val="accent1">
            <a:lumMod val="40000"/>
            <a:lumOff val="60000"/>
          </a:schemeClr>
        </a:solidFill>
      </dgm:spPr>
      <dgm:t>
        <a:bodyPr/>
        <a:lstStyle/>
        <a:p>
          <a:r>
            <a:rPr lang="en-US" sz="2000">
              <a:solidFill>
                <a:schemeClr val="dk1"/>
              </a:solidFill>
            </a:rPr>
            <a:t>6 GALS</a:t>
          </a:r>
        </a:p>
      </dgm:t>
    </dgm:pt>
    <dgm:pt modelId="{56EFA38D-6F33-4BB8-9F41-7E4EBFEBD1DB}" type="parTrans" cxnId="{DEA2035F-31C2-4450-BAE7-155E93A8DADE}">
      <dgm:prSet/>
      <dgm:spPr/>
      <dgm:t>
        <a:bodyPr/>
        <a:lstStyle/>
        <a:p>
          <a:endParaRPr lang="en-US"/>
        </a:p>
      </dgm:t>
    </dgm:pt>
    <dgm:pt modelId="{85575DBF-580B-45C4-A5F9-1252CF5C6E8A}" type="sibTrans" cxnId="{DEA2035F-31C2-4450-BAE7-155E93A8DADE}">
      <dgm:prSet/>
      <dgm:spPr/>
      <dgm:t>
        <a:bodyPr/>
        <a:lstStyle/>
        <a:p>
          <a:endParaRPr lang="en-US"/>
        </a:p>
      </dgm:t>
    </dgm:pt>
    <dgm:pt modelId="{06422206-7AFF-4AD8-9CC1-4A6ED9248CED}">
      <dgm:prSet phldrT="[Text]" custT="1"/>
      <dgm:spPr>
        <a:solidFill>
          <a:srgbClr val="E2C0EC"/>
        </a:solidFill>
      </dgm:spPr>
      <dgm:t>
        <a:bodyPr/>
        <a:lstStyle/>
        <a:p>
          <a:r>
            <a:rPr lang="en-US" sz="2000">
              <a:solidFill>
                <a:schemeClr val="dk1"/>
              </a:solidFill>
            </a:rPr>
            <a:t>1 Volunteer</a:t>
          </a:r>
        </a:p>
      </dgm:t>
    </dgm:pt>
    <dgm:pt modelId="{4B5BC95D-BFBE-4786-A117-8046C5BF0C01}" type="parTrans" cxnId="{D80430B7-D7AA-4ECC-BDF3-82FEE9F27AE3}">
      <dgm:prSet/>
      <dgm:spPr/>
      <dgm:t>
        <a:bodyPr/>
        <a:lstStyle/>
        <a:p>
          <a:endParaRPr lang="en-US"/>
        </a:p>
      </dgm:t>
    </dgm:pt>
    <dgm:pt modelId="{ADE4D27C-B769-4DA4-A863-936149C0FE60}" type="sibTrans" cxnId="{D80430B7-D7AA-4ECC-BDF3-82FEE9F27AE3}">
      <dgm:prSet/>
      <dgm:spPr/>
      <dgm:t>
        <a:bodyPr/>
        <a:lstStyle/>
        <a:p>
          <a:endParaRPr lang="en-US"/>
        </a:p>
      </dgm:t>
    </dgm:pt>
    <dgm:pt modelId="{9CEF47C1-C7AF-4417-A31F-CD40669706CB}" type="pres">
      <dgm:prSet presAssocID="{0F5019C0-2345-41D0-8560-807D5E20E08A}" presName="hierChild1" presStyleCnt="0">
        <dgm:presLayoutVars>
          <dgm:orgChart val="1"/>
          <dgm:chPref val="1"/>
          <dgm:dir/>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3B58AE5A-4FAB-4021-921E-E2A9AC5D4DB7}" type="pres">
      <dgm:prSet presAssocID="{56EFA38D-6F33-4BB8-9F41-7E4EBFEBD1DB}" presName="Name37" presStyleLbl="parChTrans1D2" presStyleIdx="0" presStyleCnt="4"/>
      <dgm:spPr/>
    </dgm:pt>
    <dgm:pt modelId="{9A6B6B42-27A4-43A3-98E5-D84324101EB2}" type="pres">
      <dgm:prSet presAssocID="{ACC7E632-3A18-4291-9B53-5BF5765FF427}" presName="hierRoot2" presStyleCnt="0">
        <dgm:presLayoutVars>
          <dgm:hierBranch val="init"/>
        </dgm:presLayoutVars>
      </dgm:prSet>
      <dgm:spPr/>
    </dgm:pt>
    <dgm:pt modelId="{32DBBE85-A8F8-4DBE-9F3E-4A9740E851EF}" type="pres">
      <dgm:prSet presAssocID="{ACC7E632-3A18-4291-9B53-5BF5765FF427}" presName="rootComposite" presStyleCnt="0"/>
      <dgm:spPr/>
    </dgm:pt>
    <dgm:pt modelId="{C9E4AB50-422A-4AFF-A18C-F1F054E12B83}" type="pres">
      <dgm:prSet presAssocID="{ACC7E632-3A18-4291-9B53-5BF5765FF427}" presName="rootText" presStyleLbl="node2" presStyleIdx="0" presStyleCnt="2">
        <dgm:presLayoutVars>
          <dgm:chPref val="3"/>
        </dgm:presLayoutVars>
      </dgm:prSet>
      <dgm:spPr/>
    </dgm:pt>
    <dgm:pt modelId="{5E118755-1B16-4315-B929-5F9E06F7D151}" type="pres">
      <dgm:prSet presAssocID="{ACC7E632-3A18-4291-9B53-5BF5765FF427}" presName="rootConnector" presStyleLbl="node2" presStyleIdx="0" presStyleCnt="2"/>
      <dgm:spPr/>
    </dgm:pt>
    <dgm:pt modelId="{DE695869-2AF3-4E22-BC57-C5BC8EA2B490}" type="pres">
      <dgm:prSet presAssocID="{ACC7E632-3A18-4291-9B53-5BF5765FF427}" presName="hierChild4" presStyleCnt="0"/>
      <dgm:spPr/>
    </dgm:pt>
    <dgm:pt modelId="{45E1FA9E-4E4C-406F-91CA-E84C524D2C70}" type="pres">
      <dgm:prSet presAssocID="{ACC7E632-3A18-4291-9B53-5BF5765FF427}" presName="hierChild5" presStyleCnt="0"/>
      <dgm:spPr/>
    </dgm:pt>
    <dgm:pt modelId="{81E35720-0B21-4232-904C-9A62FC5E613F}" type="pres">
      <dgm:prSet presAssocID="{4B5BC95D-BFBE-4786-A117-8046C5BF0C01}" presName="Name37" presStyleLbl="parChTrans1D2" presStyleIdx="1" presStyleCnt="4"/>
      <dgm:spPr/>
    </dgm:pt>
    <dgm:pt modelId="{C02EE6B1-6F37-45E2-97D3-A06E29CE7EB7}" type="pres">
      <dgm:prSet presAssocID="{06422206-7AFF-4AD8-9CC1-4A6ED9248CED}" presName="hierRoot2" presStyleCnt="0">
        <dgm:presLayoutVars>
          <dgm:hierBranch val="init"/>
        </dgm:presLayoutVars>
      </dgm:prSet>
      <dgm:spPr/>
    </dgm:pt>
    <dgm:pt modelId="{47734C25-9BBE-4036-9915-AB0B93562227}" type="pres">
      <dgm:prSet presAssocID="{06422206-7AFF-4AD8-9CC1-4A6ED9248CED}" presName="rootComposite" presStyleCnt="0"/>
      <dgm:spPr/>
    </dgm:pt>
    <dgm:pt modelId="{6AF8DEA7-079A-4796-9738-82C17E4335B3}" type="pres">
      <dgm:prSet presAssocID="{06422206-7AFF-4AD8-9CC1-4A6ED9248CED}" presName="rootText" presStyleLbl="node2" presStyleIdx="1" presStyleCnt="2">
        <dgm:presLayoutVars>
          <dgm:chPref val="3"/>
        </dgm:presLayoutVars>
      </dgm:prSet>
      <dgm:spPr/>
    </dgm:pt>
    <dgm:pt modelId="{7BD7B1EA-E53F-4CE0-B2AE-C998EA18AFEF}" type="pres">
      <dgm:prSet presAssocID="{06422206-7AFF-4AD8-9CC1-4A6ED9248CED}" presName="rootConnector" presStyleLbl="node2" presStyleIdx="1" presStyleCnt="2"/>
      <dgm:spPr/>
    </dgm:pt>
    <dgm:pt modelId="{1408B2FE-CF02-415E-A410-710305EC8453}" type="pres">
      <dgm:prSet presAssocID="{06422206-7AFF-4AD8-9CC1-4A6ED9248CED}" presName="hierChild4" presStyleCnt="0"/>
      <dgm:spPr/>
    </dgm:pt>
    <dgm:pt modelId="{1CE3D591-F1FF-4DD3-B574-89B6B0FFAF63}" type="pres">
      <dgm:prSet presAssocID="{06422206-7AFF-4AD8-9CC1-4A6ED9248CED}" presName="hierChild5" presStyleCnt="0"/>
      <dgm:spPr/>
    </dgm:pt>
    <dgm:pt modelId="{D85478C2-C7C3-4D25-9DCD-AFEDAC4D0B07}" type="pres">
      <dgm:prSet presAssocID="{6CBBAC42-F35F-48FB-A263-B2939E153A88}" presName="hierChild3" presStyleCnt="0"/>
      <dgm:spPr/>
    </dgm:pt>
    <dgm:pt modelId="{A49F775B-70B4-4A05-A10B-AC24F0534AF9}" type="pres">
      <dgm:prSet presAssocID="{2AD8C3FD-93FE-4DD0-9B2B-0FA9C69832A8}" presName="Name111" presStyleLbl="parChTrans1D2" presStyleIdx="2" presStyleCnt="4"/>
      <dgm:spPr/>
    </dgm:pt>
    <dgm:pt modelId="{920C7D27-2AC5-472A-8A05-BBF47B692D67}" type="pres">
      <dgm:prSet presAssocID="{4E0134F9-058B-4DF4-A5AB-FAF7952A8CFA}" presName="hierRoot3" presStyleCnt="0">
        <dgm:presLayoutVars>
          <dgm:hierBranch val="init"/>
        </dgm:presLayoutVars>
      </dgm:prSet>
      <dgm:spPr/>
    </dgm:pt>
    <dgm:pt modelId="{65205768-7A93-4B87-8645-E661C9989DC4}" type="pres">
      <dgm:prSet presAssocID="{4E0134F9-058B-4DF4-A5AB-FAF7952A8CFA}" presName="rootComposite3" presStyleCnt="0"/>
      <dgm:spPr/>
    </dgm:pt>
    <dgm:pt modelId="{A865C938-257B-4524-B064-FE1A4E1B58C6}" type="pres">
      <dgm:prSet presAssocID="{4E0134F9-058B-4DF4-A5AB-FAF7952A8CFA}" presName="rootText3" presStyleLbl="asst1" presStyleIdx="0" presStyleCnt="2">
        <dgm:presLayoutVars>
          <dgm:chPref val="3"/>
        </dgm:presLayoutVars>
      </dgm:prSet>
      <dgm:spPr/>
    </dgm:pt>
    <dgm:pt modelId="{9DF291B7-9C95-4805-BF62-9315CDCF87FE}" type="pres">
      <dgm:prSet presAssocID="{4E0134F9-058B-4DF4-A5AB-FAF7952A8CFA}" presName="rootConnector3" presStyleLbl="asst1" presStyleIdx="0" presStyleCnt="2"/>
      <dgm:spPr/>
    </dgm:pt>
    <dgm:pt modelId="{B44CD7CF-0BA9-4983-9502-DCA7E90F53AA}" type="pres">
      <dgm:prSet presAssocID="{4E0134F9-058B-4DF4-A5AB-FAF7952A8CFA}" presName="hierChild6" presStyleCnt="0"/>
      <dgm:spPr/>
    </dgm:pt>
    <dgm:pt modelId="{FF44AE9C-D4EE-46B7-AD14-446266899553}" type="pres">
      <dgm:prSet presAssocID="{98F477FF-CCD7-47B7-8B15-EA1E6541D848}" presName="Name37" presStyleLbl="parChTrans1D3" presStyleIdx="0" presStyleCnt="2"/>
      <dgm:spPr/>
    </dgm:pt>
    <dgm:pt modelId="{614E96DC-48D0-4070-AB7F-07EEBFF5D9EE}" type="pres">
      <dgm:prSet presAssocID="{9CCDAC0B-8590-4B8A-8D44-656257A2A63D}" presName="hierRoot2" presStyleCnt="0">
        <dgm:presLayoutVars>
          <dgm:hierBranch val="init"/>
        </dgm:presLayoutVars>
      </dgm:prSet>
      <dgm:spPr/>
    </dgm:pt>
    <dgm:pt modelId="{729367FD-998E-409F-8A88-78228E373E7B}" type="pres">
      <dgm:prSet presAssocID="{9CCDAC0B-8590-4B8A-8D44-656257A2A63D}" presName="rootComposite" presStyleCnt="0"/>
      <dgm:spPr/>
    </dgm:pt>
    <dgm:pt modelId="{4A91EAF5-FAE4-46D7-AD39-65CDC7921D96}" type="pres">
      <dgm:prSet presAssocID="{9CCDAC0B-8590-4B8A-8D44-656257A2A63D}" presName="rootText" presStyleLbl="node3" presStyleIdx="0" presStyleCnt="2">
        <dgm:presLayoutVars>
          <dgm:chPref val="3"/>
        </dgm:presLayoutVars>
      </dgm:prSet>
      <dgm:spPr/>
    </dgm:pt>
    <dgm:pt modelId="{37F43887-5054-4C32-9C8C-06A2B8F02283}" type="pres">
      <dgm:prSet presAssocID="{9CCDAC0B-8590-4B8A-8D44-656257A2A63D}" presName="rootConnector" presStyleLbl="node3" presStyleIdx="0" presStyleCnt="2"/>
      <dgm:spPr/>
    </dgm:pt>
    <dgm:pt modelId="{D7F606B0-BA2A-4143-92B8-1411826378D9}" type="pres">
      <dgm:prSet presAssocID="{9CCDAC0B-8590-4B8A-8D44-656257A2A63D}" presName="hierChild4" presStyleCnt="0"/>
      <dgm:spPr/>
    </dgm:pt>
    <dgm:pt modelId="{A1F01BFD-7FFC-41E9-96CB-14ECF5F5820B}" type="pres">
      <dgm:prSet presAssocID="{9CCDAC0B-8590-4B8A-8D44-656257A2A63D}" presName="hierChild5" presStyleCnt="0"/>
      <dgm:spPr/>
    </dgm:pt>
    <dgm:pt modelId="{7995DC8D-3AAA-4A7A-BC70-15F445F9D8CE}" type="pres">
      <dgm:prSet presAssocID="{4E0134F9-058B-4DF4-A5AB-FAF7952A8CFA}" presName="hierChild7" presStyleCnt="0"/>
      <dgm:spPr/>
    </dgm:pt>
    <dgm:pt modelId="{16C9D481-A1C9-4F88-B216-60CAE7E5A235}" type="pres">
      <dgm:prSet presAssocID="{F9788323-B7C7-4548-BA81-532DFD8425ED}" presName="Name111" presStyleLbl="parChTrans1D2" presStyleIdx="3" presStyleCnt="4"/>
      <dgm:spPr/>
    </dgm:pt>
    <dgm:pt modelId="{0D34053B-97D3-43B8-969B-C46302AFEB65}" type="pres">
      <dgm:prSet presAssocID="{76B95731-95E6-4CB6-863A-3183299AA637}" presName="hierRoot3" presStyleCnt="0">
        <dgm:presLayoutVars>
          <dgm:hierBranch val="init"/>
        </dgm:presLayoutVars>
      </dgm:prSet>
      <dgm:spPr/>
    </dgm:pt>
    <dgm:pt modelId="{126E05CC-A61F-4E57-8F60-3B3CDEE2A03E}" type="pres">
      <dgm:prSet presAssocID="{76B95731-95E6-4CB6-863A-3183299AA637}" presName="rootComposite3" presStyleCnt="0"/>
      <dgm:spPr/>
    </dgm:pt>
    <dgm:pt modelId="{735B4E5C-6525-4D83-A795-75A7C9D6D3BC}" type="pres">
      <dgm:prSet presAssocID="{76B95731-95E6-4CB6-863A-3183299AA637}" presName="rootText3" presStyleLbl="asst1" presStyleIdx="1" presStyleCnt="2">
        <dgm:presLayoutVars>
          <dgm:chPref val="3"/>
        </dgm:presLayoutVars>
      </dgm:prSet>
      <dgm:spPr/>
    </dgm:pt>
    <dgm:pt modelId="{E04BE30E-C9D3-456F-9802-E0A4AFB48AC6}" type="pres">
      <dgm:prSet presAssocID="{76B95731-95E6-4CB6-863A-3183299AA637}" presName="rootConnector3" presStyleLbl="asst1" presStyleIdx="1" presStyleCnt="2"/>
      <dgm:spPr/>
    </dgm:pt>
    <dgm:pt modelId="{EDE0EF9F-1EBB-4901-A8E1-A8A912BD3AB4}" type="pres">
      <dgm:prSet presAssocID="{76B95731-95E6-4CB6-863A-3183299AA637}" presName="hierChild6" presStyleCnt="0"/>
      <dgm:spPr/>
    </dgm:pt>
    <dgm:pt modelId="{8E425032-87ED-4491-935A-563EB17D9FA8}" type="pres">
      <dgm:prSet presAssocID="{0E875979-2FFB-4FAD-B994-D8A7F6BC1F19}" presName="Name37" presStyleLbl="parChTrans1D3" presStyleIdx="1" presStyleCnt="2"/>
      <dgm:spPr/>
    </dgm:pt>
    <dgm:pt modelId="{60EE4665-969C-4C10-8956-3930246BE8E4}" type="pres">
      <dgm:prSet presAssocID="{97F9941D-6013-4236-9C1D-EB95DCE7A1DA}" presName="hierRoot2" presStyleCnt="0">
        <dgm:presLayoutVars>
          <dgm:hierBranch val="init"/>
        </dgm:presLayoutVars>
      </dgm:prSet>
      <dgm:spPr/>
    </dgm:pt>
    <dgm:pt modelId="{8C6A4E55-EB5A-47CE-B7B1-3604BC6B8226}" type="pres">
      <dgm:prSet presAssocID="{97F9941D-6013-4236-9C1D-EB95DCE7A1DA}" presName="rootComposite" presStyleCnt="0"/>
      <dgm:spPr/>
    </dgm:pt>
    <dgm:pt modelId="{DEC96631-EDBC-40EC-9071-5A5AF886E488}" type="pres">
      <dgm:prSet presAssocID="{97F9941D-6013-4236-9C1D-EB95DCE7A1DA}" presName="rootText" presStyleLbl="node3" presStyleIdx="1" presStyleCnt="2">
        <dgm:presLayoutVars>
          <dgm:chPref val="3"/>
        </dgm:presLayoutVars>
      </dgm:prSet>
      <dgm:spPr/>
    </dgm:pt>
    <dgm:pt modelId="{B1E8D46E-561E-4511-BE0B-819058FE1FBA}" type="pres">
      <dgm:prSet presAssocID="{97F9941D-6013-4236-9C1D-EB95DCE7A1DA}" presName="rootConnector" presStyleLbl="node3" presStyleIdx="1" presStyleCnt="2"/>
      <dgm:spPr/>
    </dgm:pt>
    <dgm:pt modelId="{CF538C28-0F0B-4D3E-84D7-F1792CC26D51}" type="pres">
      <dgm:prSet presAssocID="{97F9941D-6013-4236-9C1D-EB95DCE7A1DA}" presName="hierChild4" presStyleCnt="0"/>
      <dgm:spPr/>
    </dgm:pt>
    <dgm:pt modelId="{D9F0CE1A-237B-41D4-B2DB-645C3483A562}" type="pres">
      <dgm:prSet presAssocID="{97F9941D-6013-4236-9C1D-EB95DCE7A1DA}" presName="hierChild5" presStyleCnt="0"/>
      <dgm:spPr/>
    </dgm:pt>
    <dgm:pt modelId="{A95B7D8B-6E41-41BA-9D3E-D498E1A0062A}" type="pres">
      <dgm:prSet presAssocID="{76B95731-95E6-4CB6-863A-3183299AA637}" presName="hierChild7" presStyleCnt="0"/>
      <dgm:spPr/>
    </dgm:pt>
  </dgm:ptLst>
  <dgm:cxnLst>
    <dgm:cxn modelId="{B29FD402-78D6-4D9D-9158-F80AD9CBC44F}" type="presOf" srcId="{4E0134F9-058B-4DF4-A5AB-FAF7952A8CFA}" destId="{9DF291B7-9C95-4805-BF62-9315CDCF87FE}" srcOrd="1" destOrd="0" presId="urn:microsoft.com/office/officeart/2005/8/layout/orgChart1"/>
    <dgm:cxn modelId="{C8E0B703-6322-4DC8-B131-F8BB243B52FD}" type="presOf" srcId="{F9788323-B7C7-4548-BA81-532DFD8425ED}" destId="{16C9D481-A1C9-4F88-B216-60CAE7E5A235}" srcOrd="0" destOrd="0" presId="urn:microsoft.com/office/officeart/2005/8/layout/orgChart1"/>
    <dgm:cxn modelId="{6A8CEB07-32C2-41B6-9FA3-27AFC19CAC6D}" type="presOf" srcId="{6CBBAC42-F35F-48FB-A263-B2939E153A88}" destId="{AB0F0BA7-D9CB-4D93-BC35-5576646C2815}" srcOrd="0" destOrd="0" presId="urn:microsoft.com/office/officeart/2005/8/layout/orgChart1"/>
    <dgm:cxn modelId="{8E25950D-8C23-42B1-A9EA-8202DAE1B8B4}" type="presOf" srcId="{4E0134F9-058B-4DF4-A5AB-FAF7952A8CFA}" destId="{A865C938-257B-4524-B064-FE1A4E1B58C6}" srcOrd="0" destOrd="0" presId="urn:microsoft.com/office/officeart/2005/8/layout/orgChart1"/>
    <dgm:cxn modelId="{30C7332F-E8DB-4FAE-83BD-0A2764B125E8}" type="presOf" srcId="{0F5019C0-2345-41D0-8560-807D5E20E08A}" destId="{9CEF47C1-C7AF-4417-A31F-CD40669706CB}" srcOrd="0" destOrd="0" presId="urn:microsoft.com/office/officeart/2005/8/layout/orgChart1"/>
    <dgm:cxn modelId="{EA9BEE35-19A5-4B62-806F-7C340CF40250}" type="presOf" srcId="{ACC7E632-3A18-4291-9B53-5BF5765FF427}" destId="{5E118755-1B16-4315-B929-5F9E06F7D151}" srcOrd="1" destOrd="0" presId="urn:microsoft.com/office/officeart/2005/8/layout/orgChart1"/>
    <dgm:cxn modelId="{DEA2035F-31C2-4450-BAE7-155E93A8DADE}" srcId="{6CBBAC42-F35F-48FB-A263-B2939E153A88}" destId="{ACC7E632-3A18-4291-9B53-5BF5765FF427}" srcOrd="0" destOrd="0" parTransId="{56EFA38D-6F33-4BB8-9F41-7E4EBFEBD1DB}" sibTransId="{85575DBF-580B-45C4-A5F9-1252CF5C6E8A}"/>
    <dgm:cxn modelId="{6EEC7449-2C4D-41BF-95F7-F6BE506EE66A}" type="presOf" srcId="{76B95731-95E6-4CB6-863A-3183299AA637}" destId="{E04BE30E-C9D3-456F-9802-E0A4AFB48AC6}" srcOrd="1" destOrd="0" presId="urn:microsoft.com/office/officeart/2005/8/layout/orgChart1"/>
    <dgm:cxn modelId="{D978266E-D012-4AB0-8A31-097BEDECAFF2}" srcId="{0F5019C0-2345-41D0-8560-807D5E20E08A}" destId="{6CBBAC42-F35F-48FB-A263-B2939E153A88}" srcOrd="0" destOrd="0" parTransId="{9972A9F1-B30C-4F8E-88FA-7A87F8CD2CAF}" sibTransId="{6A7D769E-8EA6-4A71-A409-E75813D4953F}"/>
    <dgm:cxn modelId="{C8430F51-D878-4FFE-BC6E-03C702B38FC7}" type="presOf" srcId="{06422206-7AFF-4AD8-9CC1-4A6ED9248CED}" destId="{6AF8DEA7-079A-4796-9738-82C17E4335B3}" srcOrd="0" destOrd="0" presId="urn:microsoft.com/office/officeart/2005/8/layout/orgChart1"/>
    <dgm:cxn modelId="{B3AD9458-04A3-4C69-81A2-88C4EB85948B}" type="presOf" srcId="{98F477FF-CCD7-47B7-8B15-EA1E6541D848}" destId="{FF44AE9C-D4EE-46B7-AD14-446266899553}" srcOrd="0" destOrd="0" presId="urn:microsoft.com/office/officeart/2005/8/layout/orgChart1"/>
    <dgm:cxn modelId="{D3A3A282-C8F9-4DC7-8878-5E1E72585AC9}" type="presOf" srcId="{9CCDAC0B-8590-4B8A-8D44-656257A2A63D}" destId="{4A91EAF5-FAE4-46D7-AD39-65CDC7921D96}" srcOrd="0" destOrd="0" presId="urn:microsoft.com/office/officeart/2005/8/layout/orgChart1"/>
    <dgm:cxn modelId="{A95F8893-9CD6-442B-BDAD-0F6E6F29349A}" srcId="{6CBBAC42-F35F-48FB-A263-B2939E153A88}" destId="{4E0134F9-058B-4DF4-A5AB-FAF7952A8CFA}" srcOrd="2" destOrd="0" parTransId="{2AD8C3FD-93FE-4DD0-9B2B-0FA9C69832A8}" sibTransId="{38544BA2-5261-49E4-B1A9-422FFDC5DF85}"/>
    <dgm:cxn modelId="{0749D093-A772-4CBC-AC1A-8FF9292727E0}" type="presOf" srcId="{97F9941D-6013-4236-9C1D-EB95DCE7A1DA}" destId="{B1E8D46E-561E-4511-BE0B-819058FE1FBA}" srcOrd="1" destOrd="0" presId="urn:microsoft.com/office/officeart/2005/8/layout/orgChart1"/>
    <dgm:cxn modelId="{AB1D409F-9F68-429E-BF1E-5C68BFA94193}" type="presOf" srcId="{06422206-7AFF-4AD8-9CC1-4A6ED9248CED}" destId="{7BD7B1EA-E53F-4CE0-B2AE-C998EA18AFEF}" srcOrd="1" destOrd="0" presId="urn:microsoft.com/office/officeart/2005/8/layout/orgChart1"/>
    <dgm:cxn modelId="{A1F4BDAE-25D6-4C4F-9847-25C994B886CF}" type="presOf" srcId="{56EFA38D-6F33-4BB8-9F41-7E4EBFEBD1DB}" destId="{3B58AE5A-4FAB-4021-921E-E2A9AC5D4DB7}" srcOrd="0" destOrd="0" presId="urn:microsoft.com/office/officeart/2005/8/layout/orgChart1"/>
    <dgm:cxn modelId="{9E38C5B1-DC2C-47A3-862D-28E3561FEE78}" srcId="{6CBBAC42-F35F-48FB-A263-B2939E153A88}" destId="{76B95731-95E6-4CB6-863A-3183299AA637}" srcOrd="3" destOrd="0" parTransId="{F9788323-B7C7-4548-BA81-532DFD8425ED}" sibTransId="{7B87BA6C-1F93-42DC-A819-A535FB3F26F7}"/>
    <dgm:cxn modelId="{42A4C7B5-6957-468A-A0BA-1A03192E1F9B}" srcId="{4E0134F9-058B-4DF4-A5AB-FAF7952A8CFA}" destId="{9CCDAC0B-8590-4B8A-8D44-656257A2A63D}" srcOrd="0" destOrd="0" parTransId="{98F477FF-CCD7-47B7-8B15-EA1E6541D848}" sibTransId="{3F855F7B-A67F-4C2E-8E5E-46E165C0F1FA}"/>
    <dgm:cxn modelId="{23EDAEB6-9992-4478-9153-95C843092E06}" type="presOf" srcId="{ACC7E632-3A18-4291-9B53-5BF5765FF427}" destId="{C9E4AB50-422A-4AFF-A18C-F1F054E12B83}" srcOrd="0" destOrd="0" presId="urn:microsoft.com/office/officeart/2005/8/layout/orgChart1"/>
    <dgm:cxn modelId="{D80430B7-D7AA-4ECC-BDF3-82FEE9F27AE3}" srcId="{6CBBAC42-F35F-48FB-A263-B2939E153A88}" destId="{06422206-7AFF-4AD8-9CC1-4A6ED9248CED}" srcOrd="1" destOrd="0" parTransId="{4B5BC95D-BFBE-4786-A117-8046C5BF0C01}" sibTransId="{ADE4D27C-B769-4DA4-A863-936149C0FE60}"/>
    <dgm:cxn modelId="{D6C49EBB-A467-46D3-9A88-275691D61AF1}" type="presOf" srcId="{0E875979-2FFB-4FAD-B994-D8A7F6BC1F19}" destId="{8E425032-87ED-4491-935A-563EB17D9FA8}" srcOrd="0" destOrd="0" presId="urn:microsoft.com/office/officeart/2005/8/layout/orgChart1"/>
    <dgm:cxn modelId="{7BCEBBBB-9DC6-43F2-B58B-3929C31AB210}" type="presOf" srcId="{2AD8C3FD-93FE-4DD0-9B2B-0FA9C69832A8}" destId="{A49F775B-70B4-4A05-A10B-AC24F0534AF9}" srcOrd="0" destOrd="0" presId="urn:microsoft.com/office/officeart/2005/8/layout/orgChart1"/>
    <dgm:cxn modelId="{500A31C9-BF42-4AAE-AF3A-36F4EF867B95}" type="presOf" srcId="{4B5BC95D-BFBE-4786-A117-8046C5BF0C01}" destId="{81E35720-0B21-4232-904C-9A62FC5E613F}" srcOrd="0" destOrd="0" presId="urn:microsoft.com/office/officeart/2005/8/layout/orgChart1"/>
    <dgm:cxn modelId="{F99312CA-7E31-4C35-9F1B-1FFEE4272D96}" type="presOf" srcId="{76B95731-95E6-4CB6-863A-3183299AA637}" destId="{735B4E5C-6525-4D83-A795-75A7C9D6D3BC}" srcOrd="0" destOrd="0" presId="urn:microsoft.com/office/officeart/2005/8/layout/orgChart1"/>
    <dgm:cxn modelId="{7A2EBDCC-2332-4233-8A4F-B3C476A7FAA3}" type="presOf" srcId="{6CBBAC42-F35F-48FB-A263-B2939E153A88}" destId="{E3C6D503-9C0A-486B-B94E-8CF6E03E1B47}" srcOrd="1" destOrd="0" presId="urn:microsoft.com/office/officeart/2005/8/layout/orgChart1"/>
    <dgm:cxn modelId="{509E84CD-8B01-4F96-A5E0-5F78F3870A57}" type="presOf" srcId="{9CCDAC0B-8590-4B8A-8D44-656257A2A63D}" destId="{37F43887-5054-4C32-9C8C-06A2B8F02283}" srcOrd="1" destOrd="0" presId="urn:microsoft.com/office/officeart/2005/8/layout/orgChart1"/>
    <dgm:cxn modelId="{293253F0-AF5B-4446-9623-C0E7DEA94E63}" type="presOf" srcId="{97F9941D-6013-4236-9C1D-EB95DCE7A1DA}" destId="{DEC96631-EDBC-40EC-9071-5A5AF886E488}" srcOrd="0" destOrd="0" presId="urn:microsoft.com/office/officeart/2005/8/layout/orgChart1"/>
    <dgm:cxn modelId="{4C46DFFE-921B-4334-87DF-0CCC52DC7FA2}" srcId="{76B95731-95E6-4CB6-863A-3183299AA637}" destId="{97F9941D-6013-4236-9C1D-EB95DCE7A1DA}" srcOrd="0" destOrd="0" parTransId="{0E875979-2FFB-4FAD-B994-D8A7F6BC1F19}" sibTransId="{C3E5F89B-4647-4B42-9270-9A36D0438513}"/>
    <dgm:cxn modelId="{D0D0464D-BFC8-4DE8-84E5-5645826E42B1}" type="presParOf" srcId="{9CEF47C1-C7AF-4417-A31F-CD40669706CB}" destId="{A79A8259-C0A4-490D-94B4-48B6BCA388EC}" srcOrd="0" destOrd="0" presId="urn:microsoft.com/office/officeart/2005/8/layout/orgChart1"/>
    <dgm:cxn modelId="{0A96C125-4158-46BE-8304-43B83F3CBBC9}" type="presParOf" srcId="{A79A8259-C0A4-490D-94B4-48B6BCA388EC}" destId="{1A394451-A686-4C55-B192-7B35406DF15C}" srcOrd="0" destOrd="0" presId="urn:microsoft.com/office/officeart/2005/8/layout/orgChart1"/>
    <dgm:cxn modelId="{C5F43D35-0BD5-4998-982B-1E8C66975ED3}" type="presParOf" srcId="{1A394451-A686-4C55-B192-7B35406DF15C}" destId="{AB0F0BA7-D9CB-4D93-BC35-5576646C2815}" srcOrd="0" destOrd="0" presId="urn:microsoft.com/office/officeart/2005/8/layout/orgChart1"/>
    <dgm:cxn modelId="{53D9FC1F-0617-4DBA-A812-082A89CB226D}" type="presParOf" srcId="{1A394451-A686-4C55-B192-7B35406DF15C}" destId="{E3C6D503-9C0A-486B-B94E-8CF6E03E1B47}" srcOrd="1" destOrd="0" presId="urn:microsoft.com/office/officeart/2005/8/layout/orgChart1"/>
    <dgm:cxn modelId="{E53B1711-AB63-4208-B04A-EA1F3CC2D9CE}" type="presParOf" srcId="{A79A8259-C0A4-490D-94B4-48B6BCA388EC}" destId="{7E9BB025-60D6-46F1-BEC4-F7B1FAC4CA11}" srcOrd="1" destOrd="0" presId="urn:microsoft.com/office/officeart/2005/8/layout/orgChart1"/>
    <dgm:cxn modelId="{21E415CE-24D6-4D32-B81B-C052D845615A}" type="presParOf" srcId="{7E9BB025-60D6-46F1-BEC4-F7B1FAC4CA11}" destId="{3B58AE5A-4FAB-4021-921E-E2A9AC5D4DB7}" srcOrd="0" destOrd="0" presId="urn:microsoft.com/office/officeart/2005/8/layout/orgChart1"/>
    <dgm:cxn modelId="{ACE25AF5-0E0B-41C7-B8FA-B35DF38406B3}" type="presParOf" srcId="{7E9BB025-60D6-46F1-BEC4-F7B1FAC4CA11}" destId="{9A6B6B42-27A4-43A3-98E5-D84324101EB2}" srcOrd="1" destOrd="0" presId="urn:microsoft.com/office/officeart/2005/8/layout/orgChart1"/>
    <dgm:cxn modelId="{182FEDF6-7635-41D3-8414-72FFEF15B6B2}" type="presParOf" srcId="{9A6B6B42-27A4-43A3-98E5-D84324101EB2}" destId="{32DBBE85-A8F8-4DBE-9F3E-4A9740E851EF}" srcOrd="0" destOrd="0" presId="urn:microsoft.com/office/officeart/2005/8/layout/orgChart1"/>
    <dgm:cxn modelId="{B51CB742-9E21-4F93-B2E3-1B926BDA1A9A}" type="presParOf" srcId="{32DBBE85-A8F8-4DBE-9F3E-4A9740E851EF}" destId="{C9E4AB50-422A-4AFF-A18C-F1F054E12B83}" srcOrd="0" destOrd="0" presId="urn:microsoft.com/office/officeart/2005/8/layout/orgChart1"/>
    <dgm:cxn modelId="{14B57310-F510-4CBB-9D77-6BD1E79EBD5A}" type="presParOf" srcId="{32DBBE85-A8F8-4DBE-9F3E-4A9740E851EF}" destId="{5E118755-1B16-4315-B929-5F9E06F7D151}" srcOrd="1" destOrd="0" presId="urn:microsoft.com/office/officeart/2005/8/layout/orgChart1"/>
    <dgm:cxn modelId="{262616BF-0FED-4622-BA5D-69DD29FE15B9}" type="presParOf" srcId="{9A6B6B42-27A4-43A3-98E5-D84324101EB2}" destId="{DE695869-2AF3-4E22-BC57-C5BC8EA2B490}" srcOrd="1" destOrd="0" presId="urn:microsoft.com/office/officeart/2005/8/layout/orgChart1"/>
    <dgm:cxn modelId="{F6562F41-3677-442E-A999-91D30D708939}" type="presParOf" srcId="{9A6B6B42-27A4-43A3-98E5-D84324101EB2}" destId="{45E1FA9E-4E4C-406F-91CA-E84C524D2C70}" srcOrd="2" destOrd="0" presId="urn:microsoft.com/office/officeart/2005/8/layout/orgChart1"/>
    <dgm:cxn modelId="{417CD20D-FD95-4B5C-9117-CE24610FB0B8}" type="presParOf" srcId="{7E9BB025-60D6-46F1-BEC4-F7B1FAC4CA11}" destId="{81E35720-0B21-4232-904C-9A62FC5E613F}" srcOrd="2" destOrd="0" presId="urn:microsoft.com/office/officeart/2005/8/layout/orgChart1"/>
    <dgm:cxn modelId="{16D81C5F-8A58-4E8C-8786-C70D37D65BA7}" type="presParOf" srcId="{7E9BB025-60D6-46F1-BEC4-F7B1FAC4CA11}" destId="{C02EE6B1-6F37-45E2-97D3-A06E29CE7EB7}" srcOrd="3" destOrd="0" presId="urn:microsoft.com/office/officeart/2005/8/layout/orgChart1"/>
    <dgm:cxn modelId="{670447EF-CF0C-40E0-94AD-45FCD4F9FFB4}" type="presParOf" srcId="{C02EE6B1-6F37-45E2-97D3-A06E29CE7EB7}" destId="{47734C25-9BBE-4036-9915-AB0B93562227}" srcOrd="0" destOrd="0" presId="urn:microsoft.com/office/officeart/2005/8/layout/orgChart1"/>
    <dgm:cxn modelId="{33EAFFA3-FEE6-409E-B7A1-4362C198B4DE}" type="presParOf" srcId="{47734C25-9BBE-4036-9915-AB0B93562227}" destId="{6AF8DEA7-079A-4796-9738-82C17E4335B3}" srcOrd="0" destOrd="0" presId="urn:microsoft.com/office/officeart/2005/8/layout/orgChart1"/>
    <dgm:cxn modelId="{9DB0F91C-9067-4813-A676-256C80A43790}" type="presParOf" srcId="{47734C25-9BBE-4036-9915-AB0B93562227}" destId="{7BD7B1EA-E53F-4CE0-B2AE-C998EA18AFEF}" srcOrd="1" destOrd="0" presId="urn:microsoft.com/office/officeart/2005/8/layout/orgChart1"/>
    <dgm:cxn modelId="{09138371-432D-477E-A0D7-598D75B521EA}" type="presParOf" srcId="{C02EE6B1-6F37-45E2-97D3-A06E29CE7EB7}" destId="{1408B2FE-CF02-415E-A410-710305EC8453}" srcOrd="1" destOrd="0" presId="urn:microsoft.com/office/officeart/2005/8/layout/orgChart1"/>
    <dgm:cxn modelId="{9A04F08B-65D3-468A-A6AA-F66DC6BAD285}" type="presParOf" srcId="{C02EE6B1-6F37-45E2-97D3-A06E29CE7EB7}" destId="{1CE3D591-F1FF-4DD3-B574-89B6B0FFAF63}" srcOrd="2" destOrd="0" presId="urn:microsoft.com/office/officeart/2005/8/layout/orgChart1"/>
    <dgm:cxn modelId="{E12CD6A6-8254-4AF8-8047-970EE986CA5B}" type="presParOf" srcId="{A79A8259-C0A4-490D-94B4-48B6BCA388EC}" destId="{D85478C2-C7C3-4D25-9DCD-AFEDAC4D0B07}" srcOrd="2" destOrd="0" presId="urn:microsoft.com/office/officeart/2005/8/layout/orgChart1"/>
    <dgm:cxn modelId="{BAC50201-FDDB-4546-AFD1-C1000575CB2E}" type="presParOf" srcId="{D85478C2-C7C3-4D25-9DCD-AFEDAC4D0B07}" destId="{A49F775B-70B4-4A05-A10B-AC24F0534AF9}" srcOrd="0" destOrd="0" presId="urn:microsoft.com/office/officeart/2005/8/layout/orgChart1"/>
    <dgm:cxn modelId="{F0B9055F-F9B1-45F8-991D-B132CEBBEF58}" type="presParOf" srcId="{D85478C2-C7C3-4D25-9DCD-AFEDAC4D0B07}" destId="{920C7D27-2AC5-472A-8A05-BBF47B692D67}" srcOrd="1" destOrd="0" presId="urn:microsoft.com/office/officeart/2005/8/layout/orgChart1"/>
    <dgm:cxn modelId="{6DA69FC3-B93B-4EAD-84C8-45D9972F33D5}" type="presParOf" srcId="{920C7D27-2AC5-472A-8A05-BBF47B692D67}" destId="{65205768-7A93-4B87-8645-E661C9989DC4}" srcOrd="0" destOrd="0" presId="urn:microsoft.com/office/officeart/2005/8/layout/orgChart1"/>
    <dgm:cxn modelId="{2E675895-6057-4FAC-886C-633DCDC30ACE}" type="presParOf" srcId="{65205768-7A93-4B87-8645-E661C9989DC4}" destId="{A865C938-257B-4524-B064-FE1A4E1B58C6}" srcOrd="0" destOrd="0" presId="urn:microsoft.com/office/officeart/2005/8/layout/orgChart1"/>
    <dgm:cxn modelId="{0FD630BE-A72F-443A-9C5D-314132511059}" type="presParOf" srcId="{65205768-7A93-4B87-8645-E661C9989DC4}" destId="{9DF291B7-9C95-4805-BF62-9315CDCF87FE}" srcOrd="1" destOrd="0" presId="urn:microsoft.com/office/officeart/2005/8/layout/orgChart1"/>
    <dgm:cxn modelId="{349D0042-216F-4E78-AA1A-ED7418994121}" type="presParOf" srcId="{920C7D27-2AC5-472A-8A05-BBF47B692D67}" destId="{B44CD7CF-0BA9-4983-9502-DCA7E90F53AA}" srcOrd="1" destOrd="0" presId="urn:microsoft.com/office/officeart/2005/8/layout/orgChart1"/>
    <dgm:cxn modelId="{0760E361-0AEA-4832-B775-4879FE2A595B}" type="presParOf" srcId="{B44CD7CF-0BA9-4983-9502-DCA7E90F53AA}" destId="{FF44AE9C-D4EE-46B7-AD14-446266899553}" srcOrd="0" destOrd="0" presId="urn:microsoft.com/office/officeart/2005/8/layout/orgChart1"/>
    <dgm:cxn modelId="{9B4C2A20-EBB2-4D51-B8B4-D14622F1CFDB}" type="presParOf" srcId="{B44CD7CF-0BA9-4983-9502-DCA7E90F53AA}" destId="{614E96DC-48D0-4070-AB7F-07EEBFF5D9EE}" srcOrd="1" destOrd="0" presId="urn:microsoft.com/office/officeart/2005/8/layout/orgChart1"/>
    <dgm:cxn modelId="{6FD84D7C-DD12-46EE-A12C-18804E91E233}" type="presParOf" srcId="{614E96DC-48D0-4070-AB7F-07EEBFF5D9EE}" destId="{729367FD-998E-409F-8A88-78228E373E7B}" srcOrd="0" destOrd="0" presId="urn:microsoft.com/office/officeart/2005/8/layout/orgChart1"/>
    <dgm:cxn modelId="{EFEFFC70-F1A3-47E8-ACB8-1E5746B07AF8}" type="presParOf" srcId="{729367FD-998E-409F-8A88-78228E373E7B}" destId="{4A91EAF5-FAE4-46D7-AD39-65CDC7921D96}" srcOrd="0" destOrd="0" presId="urn:microsoft.com/office/officeart/2005/8/layout/orgChart1"/>
    <dgm:cxn modelId="{D6BA39A4-CE5B-4E52-A256-9832889DF9B4}" type="presParOf" srcId="{729367FD-998E-409F-8A88-78228E373E7B}" destId="{37F43887-5054-4C32-9C8C-06A2B8F02283}" srcOrd="1" destOrd="0" presId="urn:microsoft.com/office/officeart/2005/8/layout/orgChart1"/>
    <dgm:cxn modelId="{D6ACCDEE-2393-49D5-A38F-4E5EEC72A70D}" type="presParOf" srcId="{614E96DC-48D0-4070-AB7F-07EEBFF5D9EE}" destId="{D7F606B0-BA2A-4143-92B8-1411826378D9}" srcOrd="1" destOrd="0" presId="urn:microsoft.com/office/officeart/2005/8/layout/orgChart1"/>
    <dgm:cxn modelId="{6E522D65-D33F-430F-834C-F49E2A5D06B3}" type="presParOf" srcId="{614E96DC-48D0-4070-AB7F-07EEBFF5D9EE}" destId="{A1F01BFD-7FFC-41E9-96CB-14ECF5F5820B}" srcOrd="2" destOrd="0" presId="urn:microsoft.com/office/officeart/2005/8/layout/orgChart1"/>
    <dgm:cxn modelId="{B316D59E-3114-47C2-BBF3-8B29952D3818}" type="presParOf" srcId="{920C7D27-2AC5-472A-8A05-BBF47B692D67}" destId="{7995DC8D-3AAA-4A7A-BC70-15F445F9D8CE}" srcOrd="2" destOrd="0" presId="urn:microsoft.com/office/officeart/2005/8/layout/orgChart1"/>
    <dgm:cxn modelId="{7CA6E332-D0C6-4D81-9C8F-9CE07662E8FD}" type="presParOf" srcId="{D85478C2-C7C3-4D25-9DCD-AFEDAC4D0B07}" destId="{16C9D481-A1C9-4F88-B216-60CAE7E5A235}" srcOrd="2" destOrd="0" presId="urn:microsoft.com/office/officeart/2005/8/layout/orgChart1"/>
    <dgm:cxn modelId="{F0F72DCC-9D17-43B9-8382-73E94A1E0697}" type="presParOf" srcId="{D85478C2-C7C3-4D25-9DCD-AFEDAC4D0B07}" destId="{0D34053B-97D3-43B8-969B-C46302AFEB65}" srcOrd="3" destOrd="0" presId="urn:microsoft.com/office/officeart/2005/8/layout/orgChart1"/>
    <dgm:cxn modelId="{F5351B77-FCBC-477B-B638-400B15E44813}" type="presParOf" srcId="{0D34053B-97D3-43B8-969B-C46302AFEB65}" destId="{126E05CC-A61F-4E57-8F60-3B3CDEE2A03E}" srcOrd="0" destOrd="0" presId="urn:microsoft.com/office/officeart/2005/8/layout/orgChart1"/>
    <dgm:cxn modelId="{64C2F32A-4FAE-4D8C-8975-4A4A57D364BB}" type="presParOf" srcId="{126E05CC-A61F-4E57-8F60-3B3CDEE2A03E}" destId="{735B4E5C-6525-4D83-A795-75A7C9D6D3BC}" srcOrd="0" destOrd="0" presId="urn:microsoft.com/office/officeart/2005/8/layout/orgChart1"/>
    <dgm:cxn modelId="{A25F9C9E-325B-45E7-A55B-1162FD911186}" type="presParOf" srcId="{126E05CC-A61F-4E57-8F60-3B3CDEE2A03E}" destId="{E04BE30E-C9D3-456F-9802-E0A4AFB48AC6}" srcOrd="1" destOrd="0" presId="urn:microsoft.com/office/officeart/2005/8/layout/orgChart1"/>
    <dgm:cxn modelId="{63555BC2-9E32-487D-85B3-DF719663165B}" type="presParOf" srcId="{0D34053B-97D3-43B8-969B-C46302AFEB65}" destId="{EDE0EF9F-1EBB-4901-A8E1-A8A912BD3AB4}" srcOrd="1" destOrd="0" presId="urn:microsoft.com/office/officeart/2005/8/layout/orgChart1"/>
    <dgm:cxn modelId="{3A2A0CEA-46F2-472F-A5BC-597A6568485E}" type="presParOf" srcId="{EDE0EF9F-1EBB-4901-A8E1-A8A912BD3AB4}" destId="{8E425032-87ED-4491-935A-563EB17D9FA8}" srcOrd="0" destOrd="0" presId="urn:microsoft.com/office/officeart/2005/8/layout/orgChart1"/>
    <dgm:cxn modelId="{141D6AF0-AAC6-48C4-B6E0-F6204FA1B402}" type="presParOf" srcId="{EDE0EF9F-1EBB-4901-A8E1-A8A912BD3AB4}" destId="{60EE4665-969C-4C10-8956-3930246BE8E4}" srcOrd="1" destOrd="0" presId="urn:microsoft.com/office/officeart/2005/8/layout/orgChart1"/>
    <dgm:cxn modelId="{EB7DA325-F352-44C8-9581-CAF3AB7D83A9}" type="presParOf" srcId="{60EE4665-969C-4C10-8956-3930246BE8E4}" destId="{8C6A4E55-EB5A-47CE-B7B1-3604BC6B8226}" srcOrd="0" destOrd="0" presId="urn:microsoft.com/office/officeart/2005/8/layout/orgChart1"/>
    <dgm:cxn modelId="{296481E0-3EED-4320-B8F1-F1896A87D591}" type="presParOf" srcId="{8C6A4E55-EB5A-47CE-B7B1-3604BC6B8226}" destId="{DEC96631-EDBC-40EC-9071-5A5AF886E488}" srcOrd="0" destOrd="0" presId="urn:microsoft.com/office/officeart/2005/8/layout/orgChart1"/>
    <dgm:cxn modelId="{52FE4E0E-AC71-4603-8961-1498C300515B}" type="presParOf" srcId="{8C6A4E55-EB5A-47CE-B7B1-3604BC6B8226}" destId="{B1E8D46E-561E-4511-BE0B-819058FE1FBA}" srcOrd="1" destOrd="0" presId="urn:microsoft.com/office/officeart/2005/8/layout/orgChart1"/>
    <dgm:cxn modelId="{F7422AC9-6E63-4ED5-8283-8344D03F99D4}" type="presParOf" srcId="{60EE4665-969C-4C10-8956-3930246BE8E4}" destId="{CF538C28-0F0B-4D3E-84D7-F1792CC26D51}" srcOrd="1" destOrd="0" presId="urn:microsoft.com/office/officeart/2005/8/layout/orgChart1"/>
    <dgm:cxn modelId="{AFBB711B-4271-45EC-A0CB-7952C089895D}" type="presParOf" srcId="{60EE4665-969C-4C10-8956-3930246BE8E4}" destId="{D9F0CE1A-237B-41D4-B2DB-645C3483A562}" srcOrd="2" destOrd="0" presId="urn:microsoft.com/office/officeart/2005/8/layout/orgChart1"/>
    <dgm:cxn modelId="{0B356C0D-CCB8-49D5-B6F7-1CA14CE1F182}" type="presParOf" srcId="{0D34053B-97D3-43B8-969B-C46302AFEB65}" destId="{A95B7D8B-6E41-41BA-9D3E-D498E1A0062A}"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r>
            <a:rPr lang="en-US" sz="2000"/>
            <a:t>GAL </a:t>
          </a:r>
          <a:r>
            <a:rPr lang="en-US" sz="2000">
              <a:solidFill>
                <a:schemeClr val="dk1"/>
              </a:solidFill>
            </a:rPr>
            <a:t>Manager</a:t>
          </a:r>
        </a:p>
      </dgm:t>
    </dgm:pt>
    <dgm:pt modelId="{9972A9F1-B30C-4F8E-88FA-7A87F8CD2CAF}" type="parTrans" cxnId="{D978266E-D012-4AB0-8A31-097BEDECAFF2}">
      <dgm:prSet/>
      <dgm:spPr/>
      <dgm:t>
        <a:bodyPr/>
        <a:lstStyle/>
        <a:p>
          <a:endParaRPr lang="en-US"/>
        </a:p>
      </dgm:t>
    </dgm:pt>
    <dgm:pt modelId="{6A7D769E-8EA6-4A71-A409-E75813D4953F}" type="sibTrans" cxnId="{D978266E-D012-4AB0-8A31-097BEDECAFF2}">
      <dgm:prSet/>
      <dgm:spPr/>
      <dgm:t>
        <a:bodyPr/>
        <a:lstStyle/>
        <a:p>
          <a:endParaRPr lang="en-US"/>
        </a:p>
      </dgm:t>
    </dgm:pt>
    <dgm:pt modelId="{4E0134F9-058B-4DF4-A5AB-FAF7952A8CFA}" type="asst">
      <dgm:prSet phldrT="[Text]" custT="1"/>
      <dgm:spPr>
        <a:solidFill>
          <a:schemeClr val="accent2">
            <a:lumMod val="20000"/>
            <a:lumOff val="80000"/>
          </a:schemeClr>
        </a:solidFill>
      </dgm:spPr>
      <dgm:t>
        <a:bodyPr/>
        <a:lstStyle/>
        <a:p>
          <a:r>
            <a:rPr lang="en-US" sz="2000"/>
            <a:t>GAL Coordinator</a:t>
          </a:r>
        </a:p>
      </dgm:t>
    </dgm:pt>
    <dgm:pt modelId="{2AD8C3FD-93FE-4DD0-9B2B-0FA9C69832A8}" type="parTrans" cxnId="{A95F8893-9CD6-442B-BDAD-0F6E6F29349A}">
      <dgm:prSet/>
      <dgm:spPr/>
      <dgm:t>
        <a:bodyPr/>
        <a:lstStyle/>
        <a:p>
          <a:endParaRPr lang="en-US"/>
        </a:p>
      </dgm:t>
    </dgm:pt>
    <dgm:pt modelId="{38544BA2-5261-49E4-B1A9-422FFDC5DF85}" type="sibTrans" cxnId="{A95F8893-9CD6-442B-BDAD-0F6E6F29349A}">
      <dgm:prSet/>
      <dgm:spPr/>
      <dgm:t>
        <a:bodyPr/>
        <a:lstStyle/>
        <a:p>
          <a:endParaRPr lang="en-US"/>
        </a:p>
      </dgm:t>
    </dgm:pt>
    <dgm:pt modelId="{9CCDAC0B-8590-4B8A-8D44-656257A2A63D}">
      <dgm:prSet phldrT="[Text]" custT="1"/>
      <dgm:spPr>
        <a:solidFill>
          <a:schemeClr val="accent1">
            <a:lumMod val="40000"/>
            <a:lumOff val="60000"/>
          </a:schemeClr>
        </a:solidFill>
      </dgm:spPr>
      <dgm:t>
        <a:bodyPr/>
        <a:lstStyle/>
        <a:p>
          <a:r>
            <a:rPr lang="en-US" sz="2000"/>
            <a:t>11 GALS</a:t>
          </a:r>
        </a:p>
      </dgm:t>
    </dgm:pt>
    <dgm:pt modelId="{98F477FF-CCD7-47B7-8B15-EA1E6541D848}" type="parTrans" cxnId="{42A4C7B5-6957-468A-A0BA-1A03192E1F9B}">
      <dgm:prSet/>
      <dgm:spPr/>
      <dgm:t>
        <a:bodyPr/>
        <a:lstStyle/>
        <a:p>
          <a:endParaRPr lang="en-US"/>
        </a:p>
      </dgm:t>
    </dgm:pt>
    <dgm:pt modelId="{3F855F7B-A67F-4C2E-8E5E-46E165C0F1FA}" type="sibTrans" cxnId="{42A4C7B5-6957-468A-A0BA-1A03192E1F9B}">
      <dgm:prSet/>
      <dgm:spPr/>
      <dgm:t>
        <a:bodyPr/>
        <a:lstStyle/>
        <a:p>
          <a:endParaRPr lang="en-US"/>
        </a:p>
      </dgm:t>
    </dgm:pt>
    <dgm:pt modelId="{ACC7E632-3A18-4291-9B53-5BF5765FF427}">
      <dgm:prSet phldrT="[Text]" custT="1"/>
      <dgm:spPr>
        <a:solidFill>
          <a:schemeClr val="accent1">
            <a:lumMod val="40000"/>
            <a:lumOff val="60000"/>
          </a:schemeClr>
        </a:solidFill>
      </dgm:spPr>
      <dgm:t>
        <a:bodyPr/>
        <a:lstStyle/>
        <a:p>
          <a:r>
            <a:rPr lang="en-US" sz="2000">
              <a:solidFill>
                <a:schemeClr val="dk1"/>
              </a:solidFill>
            </a:rPr>
            <a:t>11 GALS</a:t>
          </a:r>
        </a:p>
      </dgm:t>
    </dgm:pt>
    <dgm:pt modelId="{56EFA38D-6F33-4BB8-9F41-7E4EBFEBD1DB}" type="parTrans" cxnId="{DEA2035F-31C2-4450-BAE7-155E93A8DADE}">
      <dgm:prSet/>
      <dgm:spPr/>
      <dgm:t>
        <a:bodyPr/>
        <a:lstStyle/>
        <a:p>
          <a:endParaRPr lang="en-US"/>
        </a:p>
      </dgm:t>
    </dgm:pt>
    <dgm:pt modelId="{85575DBF-580B-45C4-A5F9-1252CF5C6E8A}" type="sibTrans" cxnId="{DEA2035F-31C2-4450-BAE7-155E93A8DADE}">
      <dgm:prSet/>
      <dgm:spPr/>
      <dgm:t>
        <a:bodyPr/>
        <a:lstStyle/>
        <a:p>
          <a:endParaRPr lang="en-US"/>
        </a:p>
      </dgm:t>
    </dgm:pt>
    <dgm:pt modelId="{19AD3E51-F114-41BF-917D-835EA2AF9BB6}">
      <dgm:prSet phldrT="[Text]" custT="1"/>
      <dgm:spPr>
        <a:solidFill>
          <a:schemeClr val="accent1">
            <a:lumMod val="40000"/>
            <a:lumOff val="60000"/>
          </a:schemeClr>
        </a:solidFill>
      </dgm:spPr>
      <dgm:t>
        <a:bodyPr/>
        <a:lstStyle/>
        <a:p>
          <a:r>
            <a:rPr lang="en-US" sz="2000"/>
            <a:t>2 GAL Lead Worker</a:t>
          </a:r>
        </a:p>
      </dgm:t>
    </dgm:pt>
    <dgm:pt modelId="{2642A744-A76A-4B83-9A5D-5BDDB924565D}" type="parTrans" cxnId="{B26E1892-2CEB-4CA2-B447-F615046C215C}">
      <dgm:prSet/>
      <dgm:spPr/>
      <dgm:t>
        <a:bodyPr/>
        <a:lstStyle/>
        <a:p>
          <a:endParaRPr lang="en-US"/>
        </a:p>
      </dgm:t>
    </dgm:pt>
    <dgm:pt modelId="{42E1625C-9A4D-45C5-9413-7B8DDD8DD7BF}" type="sibTrans" cxnId="{B26E1892-2CEB-4CA2-B447-F615046C215C}">
      <dgm:prSet/>
      <dgm:spPr/>
      <dgm:t>
        <a:bodyPr/>
        <a:lstStyle/>
        <a:p>
          <a:endParaRPr lang="en-US"/>
        </a:p>
      </dgm:t>
    </dgm:pt>
    <dgm:pt modelId="{06422206-7AFF-4AD8-9CC1-4A6ED9248CED}">
      <dgm:prSet phldrT="[Text]" custT="1"/>
      <dgm:spPr>
        <a:solidFill>
          <a:schemeClr val="accent1">
            <a:lumMod val="40000"/>
            <a:lumOff val="60000"/>
          </a:schemeClr>
        </a:solidFill>
      </dgm:spPr>
      <dgm:t>
        <a:bodyPr/>
        <a:lstStyle/>
        <a:p>
          <a:r>
            <a:rPr lang="en-US" sz="2000">
              <a:solidFill>
                <a:schemeClr val="dk1"/>
              </a:solidFill>
            </a:rPr>
            <a:t>2 GAL Lead Worker</a:t>
          </a:r>
        </a:p>
      </dgm:t>
    </dgm:pt>
    <dgm:pt modelId="{4B5BC95D-BFBE-4786-A117-8046C5BF0C01}" type="parTrans" cxnId="{D80430B7-D7AA-4ECC-BDF3-82FEE9F27AE3}">
      <dgm:prSet/>
      <dgm:spPr/>
      <dgm:t>
        <a:bodyPr/>
        <a:lstStyle/>
        <a:p>
          <a:endParaRPr lang="en-US"/>
        </a:p>
      </dgm:t>
    </dgm:pt>
    <dgm:pt modelId="{ADE4D27C-B769-4DA4-A863-936149C0FE60}" type="sibTrans" cxnId="{D80430B7-D7AA-4ECC-BDF3-82FEE9F27AE3}">
      <dgm:prSet/>
      <dgm:spPr/>
      <dgm:t>
        <a:bodyPr/>
        <a:lstStyle/>
        <a:p>
          <a:endParaRPr lang="en-US"/>
        </a:p>
      </dgm:t>
    </dgm:pt>
    <dgm:pt modelId="{9CEF47C1-C7AF-4417-A31F-CD40669706CB}" type="pres">
      <dgm:prSet presAssocID="{0F5019C0-2345-41D0-8560-807D5E20E08A}" presName="hierChild1" presStyleCnt="0">
        <dgm:presLayoutVars>
          <dgm:orgChart val="1"/>
          <dgm:chPref val="1"/>
          <dgm:dir/>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3B58AE5A-4FAB-4021-921E-E2A9AC5D4DB7}" type="pres">
      <dgm:prSet presAssocID="{56EFA38D-6F33-4BB8-9F41-7E4EBFEBD1DB}" presName="Name37" presStyleLbl="parChTrans1D2" presStyleIdx="0" presStyleCnt="3"/>
      <dgm:spPr/>
    </dgm:pt>
    <dgm:pt modelId="{9A6B6B42-27A4-43A3-98E5-D84324101EB2}" type="pres">
      <dgm:prSet presAssocID="{ACC7E632-3A18-4291-9B53-5BF5765FF427}" presName="hierRoot2" presStyleCnt="0">
        <dgm:presLayoutVars>
          <dgm:hierBranch val="init"/>
        </dgm:presLayoutVars>
      </dgm:prSet>
      <dgm:spPr/>
    </dgm:pt>
    <dgm:pt modelId="{32DBBE85-A8F8-4DBE-9F3E-4A9740E851EF}" type="pres">
      <dgm:prSet presAssocID="{ACC7E632-3A18-4291-9B53-5BF5765FF427}" presName="rootComposite" presStyleCnt="0"/>
      <dgm:spPr/>
    </dgm:pt>
    <dgm:pt modelId="{C9E4AB50-422A-4AFF-A18C-F1F054E12B83}" type="pres">
      <dgm:prSet presAssocID="{ACC7E632-3A18-4291-9B53-5BF5765FF427}" presName="rootText" presStyleLbl="node2" presStyleIdx="0" presStyleCnt="2">
        <dgm:presLayoutVars>
          <dgm:chPref val="3"/>
        </dgm:presLayoutVars>
      </dgm:prSet>
      <dgm:spPr/>
    </dgm:pt>
    <dgm:pt modelId="{5E118755-1B16-4315-B929-5F9E06F7D151}" type="pres">
      <dgm:prSet presAssocID="{ACC7E632-3A18-4291-9B53-5BF5765FF427}" presName="rootConnector" presStyleLbl="node2" presStyleIdx="0" presStyleCnt="2"/>
      <dgm:spPr/>
    </dgm:pt>
    <dgm:pt modelId="{DE695869-2AF3-4E22-BC57-C5BC8EA2B490}" type="pres">
      <dgm:prSet presAssocID="{ACC7E632-3A18-4291-9B53-5BF5765FF427}" presName="hierChild4" presStyleCnt="0"/>
      <dgm:spPr/>
    </dgm:pt>
    <dgm:pt modelId="{45E1FA9E-4E4C-406F-91CA-E84C524D2C70}" type="pres">
      <dgm:prSet presAssocID="{ACC7E632-3A18-4291-9B53-5BF5765FF427}" presName="hierChild5" presStyleCnt="0"/>
      <dgm:spPr/>
    </dgm:pt>
    <dgm:pt modelId="{81E35720-0B21-4232-904C-9A62FC5E613F}" type="pres">
      <dgm:prSet presAssocID="{4B5BC95D-BFBE-4786-A117-8046C5BF0C01}" presName="Name37" presStyleLbl="parChTrans1D2" presStyleIdx="1" presStyleCnt="3"/>
      <dgm:spPr/>
    </dgm:pt>
    <dgm:pt modelId="{C02EE6B1-6F37-45E2-97D3-A06E29CE7EB7}" type="pres">
      <dgm:prSet presAssocID="{06422206-7AFF-4AD8-9CC1-4A6ED9248CED}" presName="hierRoot2" presStyleCnt="0">
        <dgm:presLayoutVars>
          <dgm:hierBranch val="init"/>
        </dgm:presLayoutVars>
      </dgm:prSet>
      <dgm:spPr/>
    </dgm:pt>
    <dgm:pt modelId="{47734C25-9BBE-4036-9915-AB0B93562227}" type="pres">
      <dgm:prSet presAssocID="{06422206-7AFF-4AD8-9CC1-4A6ED9248CED}" presName="rootComposite" presStyleCnt="0"/>
      <dgm:spPr/>
    </dgm:pt>
    <dgm:pt modelId="{6AF8DEA7-079A-4796-9738-82C17E4335B3}" type="pres">
      <dgm:prSet presAssocID="{06422206-7AFF-4AD8-9CC1-4A6ED9248CED}" presName="rootText" presStyleLbl="node2" presStyleIdx="1" presStyleCnt="2">
        <dgm:presLayoutVars>
          <dgm:chPref val="3"/>
        </dgm:presLayoutVars>
      </dgm:prSet>
      <dgm:spPr/>
    </dgm:pt>
    <dgm:pt modelId="{7BD7B1EA-E53F-4CE0-B2AE-C998EA18AFEF}" type="pres">
      <dgm:prSet presAssocID="{06422206-7AFF-4AD8-9CC1-4A6ED9248CED}" presName="rootConnector" presStyleLbl="node2" presStyleIdx="1" presStyleCnt="2"/>
      <dgm:spPr/>
    </dgm:pt>
    <dgm:pt modelId="{1408B2FE-CF02-415E-A410-710305EC8453}" type="pres">
      <dgm:prSet presAssocID="{06422206-7AFF-4AD8-9CC1-4A6ED9248CED}" presName="hierChild4" presStyleCnt="0"/>
      <dgm:spPr/>
    </dgm:pt>
    <dgm:pt modelId="{1CE3D591-F1FF-4DD3-B574-89B6B0FFAF63}" type="pres">
      <dgm:prSet presAssocID="{06422206-7AFF-4AD8-9CC1-4A6ED9248CED}" presName="hierChild5" presStyleCnt="0"/>
      <dgm:spPr/>
    </dgm:pt>
    <dgm:pt modelId="{D85478C2-C7C3-4D25-9DCD-AFEDAC4D0B07}" type="pres">
      <dgm:prSet presAssocID="{6CBBAC42-F35F-48FB-A263-B2939E153A88}" presName="hierChild3" presStyleCnt="0"/>
      <dgm:spPr/>
    </dgm:pt>
    <dgm:pt modelId="{A49F775B-70B4-4A05-A10B-AC24F0534AF9}" type="pres">
      <dgm:prSet presAssocID="{2AD8C3FD-93FE-4DD0-9B2B-0FA9C69832A8}" presName="Name111" presStyleLbl="parChTrans1D2" presStyleIdx="2" presStyleCnt="3"/>
      <dgm:spPr/>
    </dgm:pt>
    <dgm:pt modelId="{920C7D27-2AC5-472A-8A05-BBF47B692D67}" type="pres">
      <dgm:prSet presAssocID="{4E0134F9-058B-4DF4-A5AB-FAF7952A8CFA}" presName="hierRoot3" presStyleCnt="0">
        <dgm:presLayoutVars>
          <dgm:hierBranch val="init"/>
        </dgm:presLayoutVars>
      </dgm:prSet>
      <dgm:spPr/>
    </dgm:pt>
    <dgm:pt modelId="{65205768-7A93-4B87-8645-E661C9989DC4}" type="pres">
      <dgm:prSet presAssocID="{4E0134F9-058B-4DF4-A5AB-FAF7952A8CFA}" presName="rootComposite3" presStyleCnt="0"/>
      <dgm:spPr/>
    </dgm:pt>
    <dgm:pt modelId="{A865C938-257B-4524-B064-FE1A4E1B58C6}" type="pres">
      <dgm:prSet presAssocID="{4E0134F9-058B-4DF4-A5AB-FAF7952A8CFA}" presName="rootText3" presStyleLbl="asst1" presStyleIdx="0" presStyleCnt="1">
        <dgm:presLayoutVars>
          <dgm:chPref val="3"/>
        </dgm:presLayoutVars>
      </dgm:prSet>
      <dgm:spPr/>
    </dgm:pt>
    <dgm:pt modelId="{9DF291B7-9C95-4805-BF62-9315CDCF87FE}" type="pres">
      <dgm:prSet presAssocID="{4E0134F9-058B-4DF4-A5AB-FAF7952A8CFA}" presName="rootConnector3" presStyleLbl="asst1" presStyleIdx="0" presStyleCnt="1"/>
      <dgm:spPr/>
    </dgm:pt>
    <dgm:pt modelId="{B44CD7CF-0BA9-4983-9502-DCA7E90F53AA}" type="pres">
      <dgm:prSet presAssocID="{4E0134F9-058B-4DF4-A5AB-FAF7952A8CFA}" presName="hierChild6" presStyleCnt="0"/>
      <dgm:spPr/>
    </dgm:pt>
    <dgm:pt modelId="{FF44AE9C-D4EE-46B7-AD14-446266899553}" type="pres">
      <dgm:prSet presAssocID="{98F477FF-CCD7-47B7-8B15-EA1E6541D848}" presName="Name37" presStyleLbl="parChTrans1D3" presStyleIdx="0" presStyleCnt="2"/>
      <dgm:spPr/>
    </dgm:pt>
    <dgm:pt modelId="{614E96DC-48D0-4070-AB7F-07EEBFF5D9EE}" type="pres">
      <dgm:prSet presAssocID="{9CCDAC0B-8590-4B8A-8D44-656257A2A63D}" presName="hierRoot2" presStyleCnt="0">
        <dgm:presLayoutVars>
          <dgm:hierBranch val="init"/>
        </dgm:presLayoutVars>
      </dgm:prSet>
      <dgm:spPr/>
    </dgm:pt>
    <dgm:pt modelId="{729367FD-998E-409F-8A88-78228E373E7B}" type="pres">
      <dgm:prSet presAssocID="{9CCDAC0B-8590-4B8A-8D44-656257A2A63D}" presName="rootComposite" presStyleCnt="0"/>
      <dgm:spPr/>
    </dgm:pt>
    <dgm:pt modelId="{4A91EAF5-FAE4-46D7-AD39-65CDC7921D96}" type="pres">
      <dgm:prSet presAssocID="{9CCDAC0B-8590-4B8A-8D44-656257A2A63D}" presName="rootText" presStyleLbl="node3" presStyleIdx="0" presStyleCnt="2">
        <dgm:presLayoutVars>
          <dgm:chPref val="3"/>
        </dgm:presLayoutVars>
      </dgm:prSet>
      <dgm:spPr/>
    </dgm:pt>
    <dgm:pt modelId="{37F43887-5054-4C32-9C8C-06A2B8F02283}" type="pres">
      <dgm:prSet presAssocID="{9CCDAC0B-8590-4B8A-8D44-656257A2A63D}" presName="rootConnector" presStyleLbl="node3" presStyleIdx="0" presStyleCnt="2"/>
      <dgm:spPr/>
    </dgm:pt>
    <dgm:pt modelId="{D7F606B0-BA2A-4143-92B8-1411826378D9}" type="pres">
      <dgm:prSet presAssocID="{9CCDAC0B-8590-4B8A-8D44-656257A2A63D}" presName="hierChild4" presStyleCnt="0"/>
      <dgm:spPr/>
    </dgm:pt>
    <dgm:pt modelId="{A1F01BFD-7FFC-41E9-96CB-14ECF5F5820B}" type="pres">
      <dgm:prSet presAssocID="{9CCDAC0B-8590-4B8A-8D44-656257A2A63D}" presName="hierChild5" presStyleCnt="0"/>
      <dgm:spPr/>
    </dgm:pt>
    <dgm:pt modelId="{23DE2F88-BF20-49BC-9983-CDD48622286B}" type="pres">
      <dgm:prSet presAssocID="{2642A744-A76A-4B83-9A5D-5BDDB924565D}" presName="Name37" presStyleLbl="parChTrans1D3" presStyleIdx="1" presStyleCnt="2"/>
      <dgm:spPr/>
    </dgm:pt>
    <dgm:pt modelId="{8DEAD5E6-B7B3-4A47-BA7D-BBFA7F1AEB7A}" type="pres">
      <dgm:prSet presAssocID="{19AD3E51-F114-41BF-917D-835EA2AF9BB6}" presName="hierRoot2" presStyleCnt="0">
        <dgm:presLayoutVars>
          <dgm:hierBranch val="init"/>
        </dgm:presLayoutVars>
      </dgm:prSet>
      <dgm:spPr/>
    </dgm:pt>
    <dgm:pt modelId="{97FD2B5C-B3CB-4AB2-8A5B-2ECE0E5024D9}" type="pres">
      <dgm:prSet presAssocID="{19AD3E51-F114-41BF-917D-835EA2AF9BB6}" presName="rootComposite" presStyleCnt="0"/>
      <dgm:spPr/>
    </dgm:pt>
    <dgm:pt modelId="{57929153-1D69-4675-8036-A8C9C52E550D}" type="pres">
      <dgm:prSet presAssocID="{19AD3E51-F114-41BF-917D-835EA2AF9BB6}" presName="rootText" presStyleLbl="node3" presStyleIdx="1" presStyleCnt="2">
        <dgm:presLayoutVars>
          <dgm:chPref val="3"/>
        </dgm:presLayoutVars>
      </dgm:prSet>
      <dgm:spPr/>
    </dgm:pt>
    <dgm:pt modelId="{5E01CE6C-EF63-4DF7-B374-FB06C07B5EFB}" type="pres">
      <dgm:prSet presAssocID="{19AD3E51-F114-41BF-917D-835EA2AF9BB6}" presName="rootConnector" presStyleLbl="node3" presStyleIdx="1" presStyleCnt="2"/>
      <dgm:spPr/>
    </dgm:pt>
    <dgm:pt modelId="{0253D071-ED32-43FA-B0FB-90EDDD86FC9B}" type="pres">
      <dgm:prSet presAssocID="{19AD3E51-F114-41BF-917D-835EA2AF9BB6}" presName="hierChild4" presStyleCnt="0"/>
      <dgm:spPr/>
    </dgm:pt>
    <dgm:pt modelId="{9D45E780-0F17-4214-BAE6-C62B77216ACF}" type="pres">
      <dgm:prSet presAssocID="{19AD3E51-F114-41BF-917D-835EA2AF9BB6}" presName="hierChild5" presStyleCnt="0"/>
      <dgm:spPr/>
    </dgm:pt>
    <dgm:pt modelId="{7995DC8D-3AAA-4A7A-BC70-15F445F9D8CE}" type="pres">
      <dgm:prSet presAssocID="{4E0134F9-058B-4DF4-A5AB-FAF7952A8CFA}" presName="hierChild7" presStyleCnt="0"/>
      <dgm:spPr/>
    </dgm:pt>
  </dgm:ptLst>
  <dgm:cxnLst>
    <dgm:cxn modelId="{76F9880E-4E91-44E7-B0C2-087B95935F5E}" type="presOf" srcId="{2642A744-A76A-4B83-9A5D-5BDDB924565D}" destId="{23DE2F88-BF20-49BC-9983-CDD48622286B}" srcOrd="0" destOrd="0" presId="urn:microsoft.com/office/officeart/2005/8/layout/orgChart1"/>
    <dgm:cxn modelId="{956BA70E-E56A-48F1-8F06-EECC4C1213CB}" type="presOf" srcId="{06422206-7AFF-4AD8-9CC1-4A6ED9248CED}" destId="{6AF8DEA7-079A-4796-9738-82C17E4335B3}" srcOrd="0" destOrd="0" presId="urn:microsoft.com/office/officeart/2005/8/layout/orgChart1"/>
    <dgm:cxn modelId="{FA1EFC0E-C479-41C5-8DAE-D758495D0E1B}" type="presOf" srcId="{98F477FF-CCD7-47B7-8B15-EA1E6541D848}" destId="{FF44AE9C-D4EE-46B7-AD14-446266899553}" srcOrd="0" destOrd="0" presId="urn:microsoft.com/office/officeart/2005/8/layout/orgChart1"/>
    <dgm:cxn modelId="{32722B10-6A7F-43EB-B96A-0B4454D0E237}" type="presOf" srcId="{06422206-7AFF-4AD8-9CC1-4A6ED9248CED}" destId="{7BD7B1EA-E53F-4CE0-B2AE-C998EA18AFEF}" srcOrd="1" destOrd="0" presId="urn:microsoft.com/office/officeart/2005/8/layout/orgChart1"/>
    <dgm:cxn modelId="{4E6AFD18-524B-48ED-B23F-B9CCCAC8C158}" type="presOf" srcId="{19AD3E51-F114-41BF-917D-835EA2AF9BB6}" destId="{57929153-1D69-4675-8036-A8C9C52E550D}" srcOrd="0" destOrd="0" presId="urn:microsoft.com/office/officeart/2005/8/layout/orgChart1"/>
    <dgm:cxn modelId="{B4E62132-B61E-4898-AA00-E2359FA1D7BB}" type="presOf" srcId="{2AD8C3FD-93FE-4DD0-9B2B-0FA9C69832A8}" destId="{A49F775B-70B4-4A05-A10B-AC24F0534AF9}" srcOrd="0" destOrd="0" presId="urn:microsoft.com/office/officeart/2005/8/layout/orgChart1"/>
    <dgm:cxn modelId="{34291F36-D973-453C-8DD2-64B0A4ACFD1C}" type="presOf" srcId="{ACC7E632-3A18-4291-9B53-5BF5765FF427}" destId="{C9E4AB50-422A-4AFF-A18C-F1F054E12B83}" srcOrd="0" destOrd="0" presId="urn:microsoft.com/office/officeart/2005/8/layout/orgChart1"/>
    <dgm:cxn modelId="{C95C833B-0195-4792-A248-20EDD7BABA0C}" type="presOf" srcId="{4B5BC95D-BFBE-4786-A117-8046C5BF0C01}" destId="{81E35720-0B21-4232-904C-9A62FC5E613F}" srcOrd="0" destOrd="0" presId="urn:microsoft.com/office/officeart/2005/8/layout/orgChart1"/>
    <dgm:cxn modelId="{D79D0140-9284-4985-B0FC-026EA01596A7}" type="presOf" srcId="{4E0134F9-058B-4DF4-A5AB-FAF7952A8CFA}" destId="{A865C938-257B-4524-B064-FE1A4E1B58C6}" srcOrd="0" destOrd="0" presId="urn:microsoft.com/office/officeart/2005/8/layout/orgChart1"/>
    <dgm:cxn modelId="{EE6B9640-32CE-4B1F-AC97-9EE3CD53C09E}" type="presOf" srcId="{4E0134F9-058B-4DF4-A5AB-FAF7952A8CFA}" destId="{9DF291B7-9C95-4805-BF62-9315CDCF87FE}" srcOrd="1" destOrd="0" presId="urn:microsoft.com/office/officeart/2005/8/layout/orgChart1"/>
    <dgm:cxn modelId="{DEA2035F-31C2-4450-BAE7-155E93A8DADE}" srcId="{6CBBAC42-F35F-48FB-A263-B2939E153A88}" destId="{ACC7E632-3A18-4291-9B53-5BF5765FF427}" srcOrd="0" destOrd="0" parTransId="{56EFA38D-6F33-4BB8-9F41-7E4EBFEBD1DB}" sibTransId="{85575DBF-580B-45C4-A5F9-1252CF5C6E8A}"/>
    <dgm:cxn modelId="{8547AC41-97DD-42AD-9E0B-02E6425D9E61}" type="presOf" srcId="{6CBBAC42-F35F-48FB-A263-B2939E153A88}" destId="{E3C6D503-9C0A-486B-B94E-8CF6E03E1B47}" srcOrd="1" destOrd="0" presId="urn:microsoft.com/office/officeart/2005/8/layout/orgChart1"/>
    <dgm:cxn modelId="{56A0B065-8568-4A84-AA72-1B3CDF85A87B}" type="presOf" srcId="{6CBBAC42-F35F-48FB-A263-B2939E153A88}" destId="{AB0F0BA7-D9CB-4D93-BC35-5576646C2815}" srcOrd="0" destOrd="0" presId="urn:microsoft.com/office/officeart/2005/8/layout/orgChart1"/>
    <dgm:cxn modelId="{74A3DC65-EEBD-42AA-96FB-B0774157090B}" type="presOf" srcId="{ACC7E632-3A18-4291-9B53-5BF5765FF427}" destId="{5E118755-1B16-4315-B929-5F9E06F7D151}" srcOrd="1" destOrd="0" presId="urn:microsoft.com/office/officeart/2005/8/layout/orgChart1"/>
    <dgm:cxn modelId="{D978266E-D012-4AB0-8A31-097BEDECAFF2}" srcId="{0F5019C0-2345-41D0-8560-807D5E20E08A}" destId="{6CBBAC42-F35F-48FB-A263-B2939E153A88}" srcOrd="0" destOrd="0" parTransId="{9972A9F1-B30C-4F8E-88FA-7A87F8CD2CAF}" sibTransId="{6A7D769E-8EA6-4A71-A409-E75813D4953F}"/>
    <dgm:cxn modelId="{75E4BC73-B83F-4868-AE57-72C885EED025}" type="presOf" srcId="{9CCDAC0B-8590-4B8A-8D44-656257A2A63D}" destId="{37F43887-5054-4C32-9C8C-06A2B8F02283}" srcOrd="1" destOrd="0" presId="urn:microsoft.com/office/officeart/2005/8/layout/orgChart1"/>
    <dgm:cxn modelId="{78AE6F74-A45D-4099-BD77-0358D636D772}" type="presOf" srcId="{56EFA38D-6F33-4BB8-9F41-7E4EBFEBD1DB}" destId="{3B58AE5A-4FAB-4021-921E-E2A9AC5D4DB7}" srcOrd="0" destOrd="0" presId="urn:microsoft.com/office/officeart/2005/8/layout/orgChart1"/>
    <dgm:cxn modelId="{0A63617A-324B-438D-B402-62658F59D4D2}" type="presOf" srcId="{9CCDAC0B-8590-4B8A-8D44-656257A2A63D}" destId="{4A91EAF5-FAE4-46D7-AD39-65CDC7921D96}" srcOrd="0" destOrd="0" presId="urn:microsoft.com/office/officeart/2005/8/layout/orgChart1"/>
    <dgm:cxn modelId="{80DFE68B-D3D5-4CA9-8908-E472BE2FC4F4}" type="presOf" srcId="{0F5019C0-2345-41D0-8560-807D5E20E08A}" destId="{9CEF47C1-C7AF-4417-A31F-CD40669706CB}" srcOrd="0" destOrd="0" presId="urn:microsoft.com/office/officeart/2005/8/layout/orgChart1"/>
    <dgm:cxn modelId="{B26E1892-2CEB-4CA2-B447-F615046C215C}" srcId="{4E0134F9-058B-4DF4-A5AB-FAF7952A8CFA}" destId="{19AD3E51-F114-41BF-917D-835EA2AF9BB6}" srcOrd="1" destOrd="0" parTransId="{2642A744-A76A-4B83-9A5D-5BDDB924565D}" sibTransId="{42E1625C-9A4D-45C5-9413-7B8DDD8DD7BF}"/>
    <dgm:cxn modelId="{A95F8893-9CD6-442B-BDAD-0F6E6F29349A}" srcId="{6CBBAC42-F35F-48FB-A263-B2939E153A88}" destId="{4E0134F9-058B-4DF4-A5AB-FAF7952A8CFA}" srcOrd="2" destOrd="0" parTransId="{2AD8C3FD-93FE-4DD0-9B2B-0FA9C69832A8}" sibTransId="{38544BA2-5261-49E4-B1A9-422FFDC5DF85}"/>
    <dgm:cxn modelId="{3A079FAF-3F70-4DA5-AFBB-E4E6FFA78C24}" type="presOf" srcId="{19AD3E51-F114-41BF-917D-835EA2AF9BB6}" destId="{5E01CE6C-EF63-4DF7-B374-FB06C07B5EFB}" srcOrd="1" destOrd="0" presId="urn:microsoft.com/office/officeart/2005/8/layout/orgChart1"/>
    <dgm:cxn modelId="{42A4C7B5-6957-468A-A0BA-1A03192E1F9B}" srcId="{4E0134F9-058B-4DF4-A5AB-FAF7952A8CFA}" destId="{9CCDAC0B-8590-4B8A-8D44-656257A2A63D}" srcOrd="0" destOrd="0" parTransId="{98F477FF-CCD7-47B7-8B15-EA1E6541D848}" sibTransId="{3F855F7B-A67F-4C2E-8E5E-46E165C0F1FA}"/>
    <dgm:cxn modelId="{D80430B7-D7AA-4ECC-BDF3-82FEE9F27AE3}" srcId="{6CBBAC42-F35F-48FB-A263-B2939E153A88}" destId="{06422206-7AFF-4AD8-9CC1-4A6ED9248CED}" srcOrd="1" destOrd="0" parTransId="{4B5BC95D-BFBE-4786-A117-8046C5BF0C01}" sibTransId="{ADE4D27C-B769-4DA4-A863-936149C0FE60}"/>
    <dgm:cxn modelId="{8DE2779F-73EB-439A-9AA0-885E7772B60C}" type="presParOf" srcId="{9CEF47C1-C7AF-4417-A31F-CD40669706CB}" destId="{A79A8259-C0A4-490D-94B4-48B6BCA388EC}" srcOrd="0" destOrd="0" presId="urn:microsoft.com/office/officeart/2005/8/layout/orgChart1"/>
    <dgm:cxn modelId="{ED1E9A5F-8F5B-4B4D-88DC-48C089813C3F}" type="presParOf" srcId="{A79A8259-C0A4-490D-94B4-48B6BCA388EC}" destId="{1A394451-A686-4C55-B192-7B35406DF15C}" srcOrd="0" destOrd="0" presId="urn:microsoft.com/office/officeart/2005/8/layout/orgChart1"/>
    <dgm:cxn modelId="{C73E864E-6BA7-4478-A504-61B731350D53}" type="presParOf" srcId="{1A394451-A686-4C55-B192-7B35406DF15C}" destId="{AB0F0BA7-D9CB-4D93-BC35-5576646C2815}" srcOrd="0" destOrd="0" presId="urn:microsoft.com/office/officeart/2005/8/layout/orgChart1"/>
    <dgm:cxn modelId="{B32CC68D-49A4-45A6-86E7-586B5C833412}" type="presParOf" srcId="{1A394451-A686-4C55-B192-7B35406DF15C}" destId="{E3C6D503-9C0A-486B-B94E-8CF6E03E1B47}" srcOrd="1" destOrd="0" presId="urn:microsoft.com/office/officeart/2005/8/layout/orgChart1"/>
    <dgm:cxn modelId="{46116DEA-84F5-4951-912C-A11D5ED49983}" type="presParOf" srcId="{A79A8259-C0A4-490D-94B4-48B6BCA388EC}" destId="{7E9BB025-60D6-46F1-BEC4-F7B1FAC4CA11}" srcOrd="1" destOrd="0" presId="urn:microsoft.com/office/officeart/2005/8/layout/orgChart1"/>
    <dgm:cxn modelId="{97D43E99-E366-4F38-ACDF-EE5E3DE24C47}" type="presParOf" srcId="{7E9BB025-60D6-46F1-BEC4-F7B1FAC4CA11}" destId="{3B58AE5A-4FAB-4021-921E-E2A9AC5D4DB7}" srcOrd="0" destOrd="0" presId="urn:microsoft.com/office/officeart/2005/8/layout/orgChart1"/>
    <dgm:cxn modelId="{1B6CE78A-4E2D-4234-A7C1-14DF6D2456F3}" type="presParOf" srcId="{7E9BB025-60D6-46F1-BEC4-F7B1FAC4CA11}" destId="{9A6B6B42-27A4-43A3-98E5-D84324101EB2}" srcOrd="1" destOrd="0" presId="urn:microsoft.com/office/officeart/2005/8/layout/orgChart1"/>
    <dgm:cxn modelId="{8EFE8FA8-933A-4964-9DFF-00307E6989BE}" type="presParOf" srcId="{9A6B6B42-27A4-43A3-98E5-D84324101EB2}" destId="{32DBBE85-A8F8-4DBE-9F3E-4A9740E851EF}" srcOrd="0" destOrd="0" presId="urn:microsoft.com/office/officeart/2005/8/layout/orgChart1"/>
    <dgm:cxn modelId="{371FA0C2-56E8-48B2-BBCC-CF527D272998}" type="presParOf" srcId="{32DBBE85-A8F8-4DBE-9F3E-4A9740E851EF}" destId="{C9E4AB50-422A-4AFF-A18C-F1F054E12B83}" srcOrd="0" destOrd="0" presId="urn:microsoft.com/office/officeart/2005/8/layout/orgChart1"/>
    <dgm:cxn modelId="{F227B5B6-B3E8-4135-B0D8-50EB933FB52F}" type="presParOf" srcId="{32DBBE85-A8F8-4DBE-9F3E-4A9740E851EF}" destId="{5E118755-1B16-4315-B929-5F9E06F7D151}" srcOrd="1" destOrd="0" presId="urn:microsoft.com/office/officeart/2005/8/layout/orgChart1"/>
    <dgm:cxn modelId="{BFF353EC-8D0B-46A2-B6E8-5FE10758D1A8}" type="presParOf" srcId="{9A6B6B42-27A4-43A3-98E5-D84324101EB2}" destId="{DE695869-2AF3-4E22-BC57-C5BC8EA2B490}" srcOrd="1" destOrd="0" presId="urn:microsoft.com/office/officeart/2005/8/layout/orgChart1"/>
    <dgm:cxn modelId="{EEC45332-108A-4999-B48B-2957D9800135}" type="presParOf" srcId="{9A6B6B42-27A4-43A3-98E5-D84324101EB2}" destId="{45E1FA9E-4E4C-406F-91CA-E84C524D2C70}" srcOrd="2" destOrd="0" presId="urn:microsoft.com/office/officeart/2005/8/layout/orgChart1"/>
    <dgm:cxn modelId="{909B7963-BC2A-4A8F-93E5-8BC2F7CAA9AB}" type="presParOf" srcId="{7E9BB025-60D6-46F1-BEC4-F7B1FAC4CA11}" destId="{81E35720-0B21-4232-904C-9A62FC5E613F}" srcOrd="2" destOrd="0" presId="urn:microsoft.com/office/officeart/2005/8/layout/orgChart1"/>
    <dgm:cxn modelId="{5FC9FC8D-38E8-4B34-8E3D-F314A8F28537}" type="presParOf" srcId="{7E9BB025-60D6-46F1-BEC4-F7B1FAC4CA11}" destId="{C02EE6B1-6F37-45E2-97D3-A06E29CE7EB7}" srcOrd="3" destOrd="0" presId="urn:microsoft.com/office/officeart/2005/8/layout/orgChart1"/>
    <dgm:cxn modelId="{AD50A00C-7FD2-42D3-9531-C652E1305C5A}" type="presParOf" srcId="{C02EE6B1-6F37-45E2-97D3-A06E29CE7EB7}" destId="{47734C25-9BBE-4036-9915-AB0B93562227}" srcOrd="0" destOrd="0" presId="urn:microsoft.com/office/officeart/2005/8/layout/orgChart1"/>
    <dgm:cxn modelId="{25E8AB47-66C5-4A8B-8888-1755FDC97D70}" type="presParOf" srcId="{47734C25-9BBE-4036-9915-AB0B93562227}" destId="{6AF8DEA7-079A-4796-9738-82C17E4335B3}" srcOrd="0" destOrd="0" presId="urn:microsoft.com/office/officeart/2005/8/layout/orgChart1"/>
    <dgm:cxn modelId="{6EB3318B-1A16-4290-88D9-99693C4A8E61}" type="presParOf" srcId="{47734C25-9BBE-4036-9915-AB0B93562227}" destId="{7BD7B1EA-E53F-4CE0-B2AE-C998EA18AFEF}" srcOrd="1" destOrd="0" presId="urn:microsoft.com/office/officeart/2005/8/layout/orgChart1"/>
    <dgm:cxn modelId="{AD946A16-797D-41F2-B206-1289DA2E26DE}" type="presParOf" srcId="{C02EE6B1-6F37-45E2-97D3-A06E29CE7EB7}" destId="{1408B2FE-CF02-415E-A410-710305EC8453}" srcOrd="1" destOrd="0" presId="urn:microsoft.com/office/officeart/2005/8/layout/orgChart1"/>
    <dgm:cxn modelId="{92DFFC66-C601-436A-8E5E-D6B69A6FF5A9}" type="presParOf" srcId="{C02EE6B1-6F37-45E2-97D3-A06E29CE7EB7}" destId="{1CE3D591-F1FF-4DD3-B574-89B6B0FFAF63}" srcOrd="2" destOrd="0" presId="urn:microsoft.com/office/officeart/2005/8/layout/orgChart1"/>
    <dgm:cxn modelId="{D2C8DD4F-86EB-42C0-9A38-EB87F9D6D5ED}" type="presParOf" srcId="{A79A8259-C0A4-490D-94B4-48B6BCA388EC}" destId="{D85478C2-C7C3-4D25-9DCD-AFEDAC4D0B07}" srcOrd="2" destOrd="0" presId="urn:microsoft.com/office/officeart/2005/8/layout/orgChart1"/>
    <dgm:cxn modelId="{5E65A6B9-1C7D-46C8-BBC0-DCBA8361D820}" type="presParOf" srcId="{D85478C2-C7C3-4D25-9DCD-AFEDAC4D0B07}" destId="{A49F775B-70B4-4A05-A10B-AC24F0534AF9}" srcOrd="0" destOrd="0" presId="urn:microsoft.com/office/officeart/2005/8/layout/orgChart1"/>
    <dgm:cxn modelId="{26850212-E9C0-4AE7-B4B0-A5E625CBA4E1}" type="presParOf" srcId="{D85478C2-C7C3-4D25-9DCD-AFEDAC4D0B07}" destId="{920C7D27-2AC5-472A-8A05-BBF47B692D67}" srcOrd="1" destOrd="0" presId="urn:microsoft.com/office/officeart/2005/8/layout/orgChart1"/>
    <dgm:cxn modelId="{9B48E068-B7F3-4367-B8D9-C7E9BE3C974A}" type="presParOf" srcId="{920C7D27-2AC5-472A-8A05-BBF47B692D67}" destId="{65205768-7A93-4B87-8645-E661C9989DC4}" srcOrd="0" destOrd="0" presId="urn:microsoft.com/office/officeart/2005/8/layout/orgChart1"/>
    <dgm:cxn modelId="{5A27C73F-3AF4-46BC-A78B-0F87C2686F02}" type="presParOf" srcId="{65205768-7A93-4B87-8645-E661C9989DC4}" destId="{A865C938-257B-4524-B064-FE1A4E1B58C6}" srcOrd="0" destOrd="0" presId="urn:microsoft.com/office/officeart/2005/8/layout/orgChart1"/>
    <dgm:cxn modelId="{9C5AE3B0-A61E-4FAB-864F-CCF906CA355A}" type="presParOf" srcId="{65205768-7A93-4B87-8645-E661C9989DC4}" destId="{9DF291B7-9C95-4805-BF62-9315CDCF87FE}" srcOrd="1" destOrd="0" presId="urn:microsoft.com/office/officeart/2005/8/layout/orgChart1"/>
    <dgm:cxn modelId="{7AA2B917-EC9D-4002-AEB5-BBE6A86B75AD}" type="presParOf" srcId="{920C7D27-2AC5-472A-8A05-BBF47B692D67}" destId="{B44CD7CF-0BA9-4983-9502-DCA7E90F53AA}" srcOrd="1" destOrd="0" presId="urn:microsoft.com/office/officeart/2005/8/layout/orgChart1"/>
    <dgm:cxn modelId="{2BACDFB7-B6DE-45E8-BDE0-DF580CA9E5CB}" type="presParOf" srcId="{B44CD7CF-0BA9-4983-9502-DCA7E90F53AA}" destId="{FF44AE9C-D4EE-46B7-AD14-446266899553}" srcOrd="0" destOrd="0" presId="urn:microsoft.com/office/officeart/2005/8/layout/orgChart1"/>
    <dgm:cxn modelId="{4B0D1056-564E-4F45-AD82-F00E44C8357A}" type="presParOf" srcId="{B44CD7CF-0BA9-4983-9502-DCA7E90F53AA}" destId="{614E96DC-48D0-4070-AB7F-07EEBFF5D9EE}" srcOrd="1" destOrd="0" presId="urn:microsoft.com/office/officeart/2005/8/layout/orgChart1"/>
    <dgm:cxn modelId="{103B2ED7-96A8-45B2-9A7B-268DE012CC5B}" type="presParOf" srcId="{614E96DC-48D0-4070-AB7F-07EEBFF5D9EE}" destId="{729367FD-998E-409F-8A88-78228E373E7B}" srcOrd="0" destOrd="0" presId="urn:microsoft.com/office/officeart/2005/8/layout/orgChart1"/>
    <dgm:cxn modelId="{4DE91329-9D23-4A56-A11E-062561E5B6AE}" type="presParOf" srcId="{729367FD-998E-409F-8A88-78228E373E7B}" destId="{4A91EAF5-FAE4-46D7-AD39-65CDC7921D96}" srcOrd="0" destOrd="0" presId="urn:microsoft.com/office/officeart/2005/8/layout/orgChart1"/>
    <dgm:cxn modelId="{0F12A4E5-ED9E-48D3-AC66-1EAB2CBB798B}" type="presParOf" srcId="{729367FD-998E-409F-8A88-78228E373E7B}" destId="{37F43887-5054-4C32-9C8C-06A2B8F02283}" srcOrd="1" destOrd="0" presId="urn:microsoft.com/office/officeart/2005/8/layout/orgChart1"/>
    <dgm:cxn modelId="{6446EAA8-947C-45F9-BE32-46430F689C58}" type="presParOf" srcId="{614E96DC-48D0-4070-AB7F-07EEBFF5D9EE}" destId="{D7F606B0-BA2A-4143-92B8-1411826378D9}" srcOrd="1" destOrd="0" presId="urn:microsoft.com/office/officeart/2005/8/layout/orgChart1"/>
    <dgm:cxn modelId="{2FB95C4C-567E-41A5-9794-D8CA79B056FF}" type="presParOf" srcId="{614E96DC-48D0-4070-AB7F-07EEBFF5D9EE}" destId="{A1F01BFD-7FFC-41E9-96CB-14ECF5F5820B}" srcOrd="2" destOrd="0" presId="urn:microsoft.com/office/officeart/2005/8/layout/orgChart1"/>
    <dgm:cxn modelId="{98F9812A-B18D-4482-90F6-F4CE7AA1F665}" type="presParOf" srcId="{B44CD7CF-0BA9-4983-9502-DCA7E90F53AA}" destId="{23DE2F88-BF20-49BC-9983-CDD48622286B}" srcOrd="2" destOrd="0" presId="urn:microsoft.com/office/officeart/2005/8/layout/orgChart1"/>
    <dgm:cxn modelId="{397F439A-3D52-44B1-8179-EDBC18EC7B6D}" type="presParOf" srcId="{B44CD7CF-0BA9-4983-9502-DCA7E90F53AA}" destId="{8DEAD5E6-B7B3-4A47-BA7D-BBFA7F1AEB7A}" srcOrd="3" destOrd="0" presId="urn:microsoft.com/office/officeart/2005/8/layout/orgChart1"/>
    <dgm:cxn modelId="{B460CD07-4A6E-4F9A-AA31-5E7D1F062770}" type="presParOf" srcId="{8DEAD5E6-B7B3-4A47-BA7D-BBFA7F1AEB7A}" destId="{97FD2B5C-B3CB-4AB2-8A5B-2ECE0E5024D9}" srcOrd="0" destOrd="0" presId="urn:microsoft.com/office/officeart/2005/8/layout/orgChart1"/>
    <dgm:cxn modelId="{A82088B6-0598-466E-A23E-BD8F9C2D9206}" type="presParOf" srcId="{97FD2B5C-B3CB-4AB2-8A5B-2ECE0E5024D9}" destId="{57929153-1D69-4675-8036-A8C9C52E550D}" srcOrd="0" destOrd="0" presId="urn:microsoft.com/office/officeart/2005/8/layout/orgChart1"/>
    <dgm:cxn modelId="{BBD8CD52-6A44-4DC0-947B-E322B8DF6D2C}" type="presParOf" srcId="{97FD2B5C-B3CB-4AB2-8A5B-2ECE0E5024D9}" destId="{5E01CE6C-EF63-4DF7-B374-FB06C07B5EFB}" srcOrd="1" destOrd="0" presId="urn:microsoft.com/office/officeart/2005/8/layout/orgChart1"/>
    <dgm:cxn modelId="{2FBA9265-3ADD-4324-9FFD-6D100DA2F0C7}" type="presParOf" srcId="{8DEAD5E6-B7B3-4A47-BA7D-BBFA7F1AEB7A}" destId="{0253D071-ED32-43FA-B0FB-90EDDD86FC9B}" srcOrd="1" destOrd="0" presId="urn:microsoft.com/office/officeart/2005/8/layout/orgChart1"/>
    <dgm:cxn modelId="{502DDD19-CF10-4DFE-B238-2D88364B96B7}" type="presParOf" srcId="{8DEAD5E6-B7B3-4A47-BA7D-BBFA7F1AEB7A}" destId="{9D45E780-0F17-4214-BAE6-C62B77216ACF}" srcOrd="2" destOrd="0" presId="urn:microsoft.com/office/officeart/2005/8/layout/orgChart1"/>
    <dgm:cxn modelId="{B030E7B2-13D1-4510-9F1B-9417AB930EE7}" type="presParOf" srcId="{920C7D27-2AC5-472A-8A05-BBF47B692D67}" destId="{7995DC8D-3AAA-4A7A-BC70-15F445F9D8CE}"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r>
            <a:rPr lang="en-US" sz="2000"/>
            <a:t>GAL </a:t>
          </a:r>
          <a:r>
            <a:rPr lang="en-US" sz="2000">
              <a:solidFill>
                <a:schemeClr val="dk1"/>
              </a:solidFill>
            </a:rPr>
            <a:t>Manager</a:t>
          </a:r>
        </a:p>
      </dgm:t>
    </dgm:pt>
    <dgm:pt modelId="{9972A9F1-B30C-4F8E-88FA-7A87F8CD2CAF}" type="parTrans" cxnId="{D978266E-D012-4AB0-8A31-097BEDECAFF2}">
      <dgm:prSet/>
      <dgm:spPr/>
      <dgm:t>
        <a:bodyPr/>
        <a:lstStyle/>
        <a:p>
          <a:endParaRPr lang="en-US"/>
        </a:p>
      </dgm:t>
    </dgm:pt>
    <dgm:pt modelId="{6A7D769E-8EA6-4A71-A409-E75813D4953F}" type="sibTrans" cxnId="{D978266E-D012-4AB0-8A31-097BEDECAFF2}">
      <dgm:prSet/>
      <dgm:spPr/>
      <dgm:t>
        <a:bodyPr/>
        <a:lstStyle/>
        <a:p>
          <a:endParaRPr lang="en-US"/>
        </a:p>
      </dgm:t>
    </dgm:pt>
    <dgm:pt modelId="{ACC7E632-3A18-4291-9B53-5BF5765FF427}">
      <dgm:prSet phldrT="[Text]" custT="1"/>
      <dgm:spPr>
        <a:solidFill>
          <a:schemeClr val="accent1">
            <a:lumMod val="40000"/>
            <a:lumOff val="60000"/>
          </a:schemeClr>
        </a:solidFill>
      </dgm:spPr>
      <dgm:t>
        <a:bodyPr/>
        <a:lstStyle/>
        <a:p>
          <a:r>
            <a:rPr lang="en-US" sz="2000">
              <a:solidFill>
                <a:schemeClr val="dk1"/>
              </a:solidFill>
            </a:rPr>
            <a:t>13 GALS</a:t>
          </a:r>
        </a:p>
      </dgm:t>
    </dgm:pt>
    <dgm:pt modelId="{56EFA38D-6F33-4BB8-9F41-7E4EBFEBD1DB}" type="parTrans" cxnId="{DEA2035F-31C2-4450-BAE7-155E93A8DADE}">
      <dgm:prSet/>
      <dgm:spPr/>
      <dgm:t>
        <a:bodyPr/>
        <a:lstStyle/>
        <a:p>
          <a:endParaRPr lang="en-US"/>
        </a:p>
      </dgm:t>
    </dgm:pt>
    <dgm:pt modelId="{85575DBF-580B-45C4-A5F9-1252CF5C6E8A}" type="sibTrans" cxnId="{DEA2035F-31C2-4450-BAE7-155E93A8DADE}">
      <dgm:prSet/>
      <dgm:spPr/>
      <dgm:t>
        <a:bodyPr/>
        <a:lstStyle/>
        <a:p>
          <a:endParaRPr lang="en-US"/>
        </a:p>
      </dgm:t>
    </dgm:pt>
    <dgm:pt modelId="{9CEF47C1-C7AF-4417-A31F-CD40669706CB}" type="pres">
      <dgm:prSet presAssocID="{0F5019C0-2345-41D0-8560-807D5E20E08A}" presName="hierChild1" presStyleCnt="0">
        <dgm:presLayoutVars>
          <dgm:orgChart val="1"/>
          <dgm:chPref val="1"/>
          <dgm:dir/>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3B58AE5A-4FAB-4021-921E-E2A9AC5D4DB7}" type="pres">
      <dgm:prSet presAssocID="{56EFA38D-6F33-4BB8-9F41-7E4EBFEBD1DB}" presName="Name37" presStyleLbl="parChTrans1D2" presStyleIdx="0" presStyleCnt="1"/>
      <dgm:spPr/>
    </dgm:pt>
    <dgm:pt modelId="{9A6B6B42-27A4-43A3-98E5-D84324101EB2}" type="pres">
      <dgm:prSet presAssocID="{ACC7E632-3A18-4291-9B53-5BF5765FF427}" presName="hierRoot2" presStyleCnt="0">
        <dgm:presLayoutVars>
          <dgm:hierBranch val="init"/>
        </dgm:presLayoutVars>
      </dgm:prSet>
      <dgm:spPr/>
    </dgm:pt>
    <dgm:pt modelId="{32DBBE85-A8F8-4DBE-9F3E-4A9740E851EF}" type="pres">
      <dgm:prSet presAssocID="{ACC7E632-3A18-4291-9B53-5BF5765FF427}" presName="rootComposite" presStyleCnt="0"/>
      <dgm:spPr/>
    </dgm:pt>
    <dgm:pt modelId="{C9E4AB50-422A-4AFF-A18C-F1F054E12B83}" type="pres">
      <dgm:prSet presAssocID="{ACC7E632-3A18-4291-9B53-5BF5765FF427}" presName="rootText" presStyleLbl="node2" presStyleIdx="0" presStyleCnt="1">
        <dgm:presLayoutVars>
          <dgm:chPref val="3"/>
        </dgm:presLayoutVars>
      </dgm:prSet>
      <dgm:spPr/>
    </dgm:pt>
    <dgm:pt modelId="{5E118755-1B16-4315-B929-5F9E06F7D151}" type="pres">
      <dgm:prSet presAssocID="{ACC7E632-3A18-4291-9B53-5BF5765FF427}" presName="rootConnector" presStyleLbl="node2" presStyleIdx="0" presStyleCnt="1"/>
      <dgm:spPr/>
    </dgm:pt>
    <dgm:pt modelId="{DE695869-2AF3-4E22-BC57-C5BC8EA2B490}" type="pres">
      <dgm:prSet presAssocID="{ACC7E632-3A18-4291-9B53-5BF5765FF427}" presName="hierChild4" presStyleCnt="0"/>
      <dgm:spPr/>
    </dgm:pt>
    <dgm:pt modelId="{45E1FA9E-4E4C-406F-91CA-E84C524D2C70}" type="pres">
      <dgm:prSet presAssocID="{ACC7E632-3A18-4291-9B53-5BF5765FF427}" presName="hierChild5" presStyleCnt="0"/>
      <dgm:spPr/>
    </dgm:pt>
    <dgm:pt modelId="{D85478C2-C7C3-4D25-9DCD-AFEDAC4D0B07}" type="pres">
      <dgm:prSet presAssocID="{6CBBAC42-F35F-48FB-A263-B2939E153A88}" presName="hierChild3" presStyleCnt="0"/>
      <dgm:spPr/>
    </dgm:pt>
  </dgm:ptLst>
  <dgm:cxnLst>
    <dgm:cxn modelId="{4A21412C-6AFD-4750-9062-2C3D394B9B9B}" type="presOf" srcId="{6CBBAC42-F35F-48FB-A263-B2939E153A88}" destId="{E3C6D503-9C0A-486B-B94E-8CF6E03E1B47}" srcOrd="1" destOrd="0" presId="urn:microsoft.com/office/officeart/2005/8/layout/orgChart1"/>
    <dgm:cxn modelId="{93D1B32E-159A-4DA9-B93A-6BDFC0A644A7}" type="presOf" srcId="{56EFA38D-6F33-4BB8-9F41-7E4EBFEBD1DB}" destId="{3B58AE5A-4FAB-4021-921E-E2A9AC5D4DB7}" srcOrd="0" destOrd="0" presId="urn:microsoft.com/office/officeart/2005/8/layout/orgChart1"/>
    <dgm:cxn modelId="{DEA2035F-31C2-4450-BAE7-155E93A8DADE}" srcId="{6CBBAC42-F35F-48FB-A263-B2939E153A88}" destId="{ACC7E632-3A18-4291-9B53-5BF5765FF427}" srcOrd="0" destOrd="0" parTransId="{56EFA38D-6F33-4BB8-9F41-7E4EBFEBD1DB}" sibTransId="{85575DBF-580B-45C4-A5F9-1252CF5C6E8A}"/>
    <dgm:cxn modelId="{D978266E-D012-4AB0-8A31-097BEDECAFF2}" srcId="{0F5019C0-2345-41D0-8560-807D5E20E08A}" destId="{6CBBAC42-F35F-48FB-A263-B2939E153A88}" srcOrd="0" destOrd="0" parTransId="{9972A9F1-B30C-4F8E-88FA-7A87F8CD2CAF}" sibTransId="{6A7D769E-8EA6-4A71-A409-E75813D4953F}"/>
    <dgm:cxn modelId="{F0C10B7E-F47A-4592-A235-C4DD6C4BE077}" type="presOf" srcId="{ACC7E632-3A18-4291-9B53-5BF5765FF427}" destId="{5E118755-1B16-4315-B929-5F9E06F7D151}" srcOrd="1" destOrd="0" presId="urn:microsoft.com/office/officeart/2005/8/layout/orgChart1"/>
    <dgm:cxn modelId="{B18B0681-BE7A-402F-B075-C7DFDFED8AD4}" type="presOf" srcId="{6CBBAC42-F35F-48FB-A263-B2939E153A88}" destId="{AB0F0BA7-D9CB-4D93-BC35-5576646C2815}" srcOrd="0" destOrd="0" presId="urn:microsoft.com/office/officeart/2005/8/layout/orgChart1"/>
    <dgm:cxn modelId="{016C7BDE-B419-416E-B256-B1BA79DD671C}" type="presOf" srcId="{0F5019C0-2345-41D0-8560-807D5E20E08A}" destId="{9CEF47C1-C7AF-4417-A31F-CD40669706CB}" srcOrd="0" destOrd="0" presId="urn:microsoft.com/office/officeart/2005/8/layout/orgChart1"/>
    <dgm:cxn modelId="{7DB159F1-B64F-4D42-BB4C-D9D576BBC100}" type="presOf" srcId="{ACC7E632-3A18-4291-9B53-5BF5765FF427}" destId="{C9E4AB50-422A-4AFF-A18C-F1F054E12B83}" srcOrd="0" destOrd="0" presId="urn:microsoft.com/office/officeart/2005/8/layout/orgChart1"/>
    <dgm:cxn modelId="{DA849D97-1A8B-4282-831F-A597D01093DB}" type="presParOf" srcId="{9CEF47C1-C7AF-4417-A31F-CD40669706CB}" destId="{A79A8259-C0A4-490D-94B4-48B6BCA388EC}" srcOrd="0" destOrd="0" presId="urn:microsoft.com/office/officeart/2005/8/layout/orgChart1"/>
    <dgm:cxn modelId="{50A617D3-E762-48AB-BAB3-E3DB6CB6BB21}" type="presParOf" srcId="{A79A8259-C0A4-490D-94B4-48B6BCA388EC}" destId="{1A394451-A686-4C55-B192-7B35406DF15C}" srcOrd="0" destOrd="0" presId="urn:microsoft.com/office/officeart/2005/8/layout/orgChart1"/>
    <dgm:cxn modelId="{0F91EAE0-2B9E-43E6-BA39-D3230D690744}" type="presParOf" srcId="{1A394451-A686-4C55-B192-7B35406DF15C}" destId="{AB0F0BA7-D9CB-4D93-BC35-5576646C2815}" srcOrd="0" destOrd="0" presId="urn:microsoft.com/office/officeart/2005/8/layout/orgChart1"/>
    <dgm:cxn modelId="{8476EC0F-B851-4F01-BA1E-74175C81E35C}" type="presParOf" srcId="{1A394451-A686-4C55-B192-7B35406DF15C}" destId="{E3C6D503-9C0A-486B-B94E-8CF6E03E1B47}" srcOrd="1" destOrd="0" presId="urn:microsoft.com/office/officeart/2005/8/layout/orgChart1"/>
    <dgm:cxn modelId="{46D7D131-EF64-404D-BB76-5D0D4002182D}" type="presParOf" srcId="{A79A8259-C0A4-490D-94B4-48B6BCA388EC}" destId="{7E9BB025-60D6-46F1-BEC4-F7B1FAC4CA11}" srcOrd="1" destOrd="0" presId="urn:microsoft.com/office/officeart/2005/8/layout/orgChart1"/>
    <dgm:cxn modelId="{1E500EBE-0703-409B-91E1-5EC24EB25C04}" type="presParOf" srcId="{7E9BB025-60D6-46F1-BEC4-F7B1FAC4CA11}" destId="{3B58AE5A-4FAB-4021-921E-E2A9AC5D4DB7}" srcOrd="0" destOrd="0" presId="urn:microsoft.com/office/officeart/2005/8/layout/orgChart1"/>
    <dgm:cxn modelId="{BA25FF46-7D5E-4EB5-8C8F-C69B823ADC13}" type="presParOf" srcId="{7E9BB025-60D6-46F1-BEC4-F7B1FAC4CA11}" destId="{9A6B6B42-27A4-43A3-98E5-D84324101EB2}" srcOrd="1" destOrd="0" presId="urn:microsoft.com/office/officeart/2005/8/layout/orgChart1"/>
    <dgm:cxn modelId="{DA40947E-F513-44E0-B40A-9A140BD69966}" type="presParOf" srcId="{9A6B6B42-27A4-43A3-98E5-D84324101EB2}" destId="{32DBBE85-A8F8-4DBE-9F3E-4A9740E851EF}" srcOrd="0" destOrd="0" presId="urn:microsoft.com/office/officeart/2005/8/layout/orgChart1"/>
    <dgm:cxn modelId="{36142F43-FB5F-47F6-B503-6A9B13496D6F}" type="presParOf" srcId="{32DBBE85-A8F8-4DBE-9F3E-4A9740E851EF}" destId="{C9E4AB50-422A-4AFF-A18C-F1F054E12B83}" srcOrd="0" destOrd="0" presId="urn:microsoft.com/office/officeart/2005/8/layout/orgChart1"/>
    <dgm:cxn modelId="{736C8283-1D37-4A39-AA93-528FD965A035}" type="presParOf" srcId="{32DBBE85-A8F8-4DBE-9F3E-4A9740E851EF}" destId="{5E118755-1B16-4315-B929-5F9E06F7D151}" srcOrd="1" destOrd="0" presId="urn:microsoft.com/office/officeart/2005/8/layout/orgChart1"/>
    <dgm:cxn modelId="{905E5257-FC1A-41E3-9B2A-0AD8C2D9F85A}" type="presParOf" srcId="{9A6B6B42-27A4-43A3-98E5-D84324101EB2}" destId="{DE695869-2AF3-4E22-BC57-C5BC8EA2B490}" srcOrd="1" destOrd="0" presId="urn:microsoft.com/office/officeart/2005/8/layout/orgChart1"/>
    <dgm:cxn modelId="{78303F08-BF85-4E4D-B9AD-1F555A404A17}" type="presParOf" srcId="{9A6B6B42-27A4-43A3-98E5-D84324101EB2}" destId="{45E1FA9E-4E4C-406F-91CA-E84C524D2C70}" srcOrd="2" destOrd="0" presId="urn:microsoft.com/office/officeart/2005/8/layout/orgChart1"/>
    <dgm:cxn modelId="{1CD502C9-7089-4450-A1A4-E267844F8251}" type="presParOf" srcId="{A79A8259-C0A4-490D-94B4-48B6BCA388EC}" destId="{D85478C2-C7C3-4D25-9DCD-AFEDAC4D0B07}"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F5019C0-2345-41D0-8560-807D5E20E08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CBBAC42-F35F-48FB-A263-B2939E153A88}">
      <dgm:prSet phldrT="[Text]" custT="1"/>
      <dgm:spPr>
        <a:solidFill>
          <a:srgbClr val="EAB0B0"/>
        </a:solidFill>
      </dgm:spPr>
      <dgm:t>
        <a:bodyPr/>
        <a:lstStyle/>
        <a:p>
          <a:r>
            <a:rPr lang="en-US" sz="2000"/>
            <a:t>GAL Manager</a:t>
          </a:r>
        </a:p>
      </dgm:t>
    </dgm:pt>
    <dgm:pt modelId="{9972A9F1-B30C-4F8E-88FA-7A87F8CD2CAF}" type="parTrans" cxnId="{D978266E-D012-4AB0-8A31-097BEDECAFF2}">
      <dgm:prSet/>
      <dgm:spPr/>
      <dgm:t>
        <a:bodyPr/>
        <a:lstStyle/>
        <a:p>
          <a:endParaRPr lang="en-US"/>
        </a:p>
      </dgm:t>
    </dgm:pt>
    <dgm:pt modelId="{6A7D769E-8EA6-4A71-A409-E75813D4953F}" type="sibTrans" cxnId="{D978266E-D012-4AB0-8A31-097BEDECAFF2}">
      <dgm:prSet/>
      <dgm:spPr/>
      <dgm:t>
        <a:bodyPr/>
        <a:lstStyle/>
        <a:p>
          <a:endParaRPr lang="en-US"/>
        </a:p>
      </dgm:t>
    </dgm:pt>
    <dgm:pt modelId="{4E0134F9-058B-4DF4-A5AB-FAF7952A8CFA}" type="asst">
      <dgm:prSet phldrT="[Text]" custT="1"/>
      <dgm:spPr>
        <a:solidFill>
          <a:schemeClr val="accent2">
            <a:lumMod val="20000"/>
            <a:lumOff val="80000"/>
          </a:schemeClr>
        </a:solidFill>
      </dgm:spPr>
      <dgm:t>
        <a:bodyPr/>
        <a:lstStyle/>
        <a:p>
          <a:r>
            <a:rPr lang="en-US" sz="2000"/>
            <a:t>GAL Coordinator</a:t>
          </a:r>
        </a:p>
      </dgm:t>
    </dgm:pt>
    <dgm:pt modelId="{2AD8C3FD-93FE-4DD0-9B2B-0FA9C69832A8}" type="parTrans" cxnId="{A95F8893-9CD6-442B-BDAD-0F6E6F29349A}">
      <dgm:prSet/>
      <dgm:spPr/>
      <dgm:t>
        <a:bodyPr/>
        <a:lstStyle/>
        <a:p>
          <a:endParaRPr lang="en-US" sz="2000"/>
        </a:p>
      </dgm:t>
    </dgm:pt>
    <dgm:pt modelId="{38544BA2-5261-49E4-B1A9-422FFDC5DF85}" type="sibTrans" cxnId="{A95F8893-9CD6-442B-BDAD-0F6E6F29349A}">
      <dgm:prSet/>
      <dgm:spPr/>
      <dgm:t>
        <a:bodyPr/>
        <a:lstStyle/>
        <a:p>
          <a:endParaRPr lang="en-US"/>
        </a:p>
      </dgm:t>
    </dgm:pt>
    <dgm:pt modelId="{76B95731-95E6-4CB6-863A-3183299AA637}" type="asst">
      <dgm:prSet custT="1"/>
      <dgm:spPr>
        <a:solidFill>
          <a:schemeClr val="accent2">
            <a:lumMod val="20000"/>
            <a:lumOff val="80000"/>
          </a:schemeClr>
        </a:solidFill>
      </dgm:spPr>
      <dgm:t>
        <a:bodyPr/>
        <a:lstStyle/>
        <a:p>
          <a:r>
            <a:rPr lang="en-US" sz="2000"/>
            <a:t>GAL Coordinator </a:t>
          </a:r>
        </a:p>
      </dgm:t>
    </dgm:pt>
    <dgm:pt modelId="{F9788323-B7C7-4548-BA81-532DFD8425ED}" type="parTrans" cxnId="{9E38C5B1-DC2C-47A3-862D-28E3561FEE78}">
      <dgm:prSet/>
      <dgm:spPr/>
      <dgm:t>
        <a:bodyPr/>
        <a:lstStyle/>
        <a:p>
          <a:endParaRPr lang="en-US" sz="2000"/>
        </a:p>
      </dgm:t>
    </dgm:pt>
    <dgm:pt modelId="{7B87BA6C-1F93-42DC-A819-A535FB3F26F7}" type="sibTrans" cxnId="{9E38C5B1-DC2C-47A3-862D-28E3561FEE78}">
      <dgm:prSet/>
      <dgm:spPr/>
      <dgm:t>
        <a:bodyPr/>
        <a:lstStyle/>
        <a:p>
          <a:endParaRPr lang="en-US"/>
        </a:p>
      </dgm:t>
    </dgm:pt>
    <dgm:pt modelId="{6CE46698-21D8-41D6-98DF-CB17C92D7136}" type="asst">
      <dgm:prSet custT="1"/>
      <dgm:spPr>
        <a:solidFill>
          <a:schemeClr val="accent1">
            <a:lumMod val="40000"/>
            <a:lumOff val="60000"/>
          </a:schemeClr>
        </a:solidFill>
      </dgm:spPr>
      <dgm:t>
        <a:bodyPr/>
        <a:lstStyle/>
        <a:p>
          <a:r>
            <a:rPr lang="en-US" sz="2000"/>
            <a:t>6 GALs</a:t>
          </a:r>
        </a:p>
      </dgm:t>
    </dgm:pt>
    <dgm:pt modelId="{8D04F34C-E013-4155-9515-3F4CDD4E29AC}" type="parTrans" cxnId="{3F4374D0-E949-4A08-9EB7-554B62F757B6}">
      <dgm:prSet/>
      <dgm:spPr/>
      <dgm:t>
        <a:bodyPr/>
        <a:lstStyle/>
        <a:p>
          <a:endParaRPr lang="en-US" sz="2000"/>
        </a:p>
      </dgm:t>
    </dgm:pt>
    <dgm:pt modelId="{D163E26E-4DA8-4D6B-BF08-F9AC15B43135}" type="sibTrans" cxnId="{3F4374D0-E949-4A08-9EB7-554B62F757B6}">
      <dgm:prSet/>
      <dgm:spPr/>
      <dgm:t>
        <a:bodyPr/>
        <a:lstStyle/>
        <a:p>
          <a:endParaRPr lang="en-US"/>
        </a:p>
      </dgm:t>
    </dgm:pt>
    <dgm:pt modelId="{C2F25B07-AB0D-4547-B606-5F81A30BBF6B}" type="asst">
      <dgm:prSet phldrT="[Text]" custT="1"/>
      <dgm:spPr>
        <a:solidFill>
          <a:schemeClr val="accent1">
            <a:lumMod val="40000"/>
            <a:lumOff val="60000"/>
          </a:schemeClr>
        </a:solidFill>
      </dgm:spPr>
      <dgm:t>
        <a:bodyPr/>
        <a:lstStyle/>
        <a:p>
          <a:r>
            <a:rPr lang="en-US" sz="2000"/>
            <a:t>6 GALS</a:t>
          </a:r>
        </a:p>
      </dgm:t>
    </dgm:pt>
    <dgm:pt modelId="{418CF0BF-3AB8-41EF-8A88-493B0F95428F}" type="parTrans" cxnId="{A31CB9FD-DF3D-4802-9788-0FD93784C294}">
      <dgm:prSet/>
      <dgm:spPr/>
      <dgm:t>
        <a:bodyPr/>
        <a:lstStyle/>
        <a:p>
          <a:endParaRPr lang="en-US" sz="2000"/>
        </a:p>
      </dgm:t>
    </dgm:pt>
    <dgm:pt modelId="{7C864696-6ED4-43E1-951D-721D644AA31B}" type="sibTrans" cxnId="{A31CB9FD-DF3D-4802-9788-0FD93784C294}">
      <dgm:prSet/>
      <dgm:spPr/>
      <dgm:t>
        <a:bodyPr/>
        <a:lstStyle/>
        <a:p>
          <a:endParaRPr lang="en-US"/>
        </a:p>
      </dgm:t>
    </dgm:pt>
    <dgm:pt modelId="{DE551EF4-BB00-48A7-8FE9-6325E7602928}">
      <dgm:prSet phldrT="[Text]" custT="1"/>
      <dgm:spPr>
        <a:solidFill>
          <a:schemeClr val="accent2">
            <a:lumMod val="20000"/>
            <a:lumOff val="80000"/>
          </a:schemeClr>
        </a:solidFill>
      </dgm:spPr>
      <dgm:t>
        <a:bodyPr/>
        <a:lstStyle/>
        <a:p>
          <a:r>
            <a:rPr lang="en-US" sz="2000"/>
            <a:t>GAL Coordinator</a:t>
          </a:r>
        </a:p>
      </dgm:t>
    </dgm:pt>
    <dgm:pt modelId="{513FBB10-7DFB-4142-87ED-C57F5717AEBA}" type="parTrans" cxnId="{6ED22309-737E-4491-B7B1-125AF19F19FB}">
      <dgm:prSet/>
      <dgm:spPr/>
      <dgm:t>
        <a:bodyPr/>
        <a:lstStyle/>
        <a:p>
          <a:endParaRPr lang="en-US"/>
        </a:p>
      </dgm:t>
    </dgm:pt>
    <dgm:pt modelId="{F9FB07B7-17A2-4B81-9288-8E6AE2157EFB}" type="sibTrans" cxnId="{6ED22309-737E-4491-B7B1-125AF19F19FB}">
      <dgm:prSet/>
      <dgm:spPr/>
      <dgm:t>
        <a:bodyPr/>
        <a:lstStyle/>
        <a:p>
          <a:endParaRPr lang="en-US"/>
        </a:p>
      </dgm:t>
    </dgm:pt>
    <dgm:pt modelId="{406D1BFC-3B49-4FA2-B5CE-7CD687D19C96}">
      <dgm:prSet phldrT="[Text]" custT="1"/>
      <dgm:spPr>
        <a:solidFill>
          <a:schemeClr val="accent1">
            <a:lumMod val="40000"/>
            <a:lumOff val="60000"/>
          </a:schemeClr>
        </a:solidFill>
      </dgm:spPr>
      <dgm:t>
        <a:bodyPr/>
        <a:lstStyle/>
        <a:p>
          <a:r>
            <a:rPr lang="en-US" sz="2000"/>
            <a:t>5 GALs</a:t>
          </a:r>
        </a:p>
      </dgm:t>
    </dgm:pt>
    <dgm:pt modelId="{975416D6-0C7A-4237-B652-C8A7F63804A2}" type="parTrans" cxnId="{F09E6A79-89FC-4F42-8902-DD8B965C15C3}">
      <dgm:prSet/>
      <dgm:spPr/>
      <dgm:t>
        <a:bodyPr/>
        <a:lstStyle/>
        <a:p>
          <a:endParaRPr lang="en-US"/>
        </a:p>
      </dgm:t>
    </dgm:pt>
    <dgm:pt modelId="{C0B20D00-17BE-4265-86DD-F8E06EE45A06}" type="sibTrans" cxnId="{F09E6A79-89FC-4F42-8902-DD8B965C15C3}">
      <dgm:prSet/>
      <dgm:spPr/>
      <dgm:t>
        <a:bodyPr/>
        <a:lstStyle/>
        <a:p>
          <a:endParaRPr lang="en-US"/>
        </a:p>
      </dgm:t>
    </dgm:pt>
    <dgm:pt modelId="{055923E1-A5B3-44BB-97EC-F6814FEBDF96}">
      <dgm:prSet phldrT="[Text]" custT="1"/>
      <dgm:spPr>
        <a:solidFill>
          <a:schemeClr val="accent1">
            <a:lumMod val="40000"/>
            <a:lumOff val="60000"/>
          </a:schemeClr>
        </a:solidFill>
      </dgm:spPr>
      <dgm:t>
        <a:bodyPr/>
        <a:lstStyle/>
        <a:p>
          <a:r>
            <a:rPr lang="en-US" sz="2000"/>
            <a:t>2 GALS</a:t>
          </a:r>
        </a:p>
      </dgm:t>
    </dgm:pt>
    <dgm:pt modelId="{0FDB4E5B-9E96-45E3-8D66-5CDBBC0894D8}" type="parTrans" cxnId="{FA1F34EF-5761-49D0-BFD0-2D0BBAE306EC}">
      <dgm:prSet/>
      <dgm:spPr/>
      <dgm:t>
        <a:bodyPr/>
        <a:lstStyle/>
        <a:p>
          <a:endParaRPr lang="en-US"/>
        </a:p>
      </dgm:t>
    </dgm:pt>
    <dgm:pt modelId="{6F9249A5-7FD9-476B-8ED4-58FF4C54DF65}" type="sibTrans" cxnId="{FA1F34EF-5761-49D0-BFD0-2D0BBAE306EC}">
      <dgm:prSet/>
      <dgm:spPr/>
      <dgm:t>
        <a:bodyPr/>
        <a:lstStyle/>
        <a:p>
          <a:endParaRPr lang="en-US"/>
        </a:p>
      </dgm:t>
    </dgm:pt>
    <dgm:pt modelId="{9CEF47C1-C7AF-4417-A31F-CD40669706CB}" type="pres">
      <dgm:prSet presAssocID="{0F5019C0-2345-41D0-8560-807D5E20E08A}" presName="hierChild1" presStyleCnt="0">
        <dgm:presLayoutVars>
          <dgm:orgChart val="1"/>
          <dgm:chPref val="1"/>
          <dgm:dir/>
          <dgm:animOne val="branch"/>
          <dgm:animLvl val="lvl"/>
          <dgm:resizeHandles/>
        </dgm:presLayoutVars>
      </dgm:prSet>
      <dgm:spPr/>
    </dgm:pt>
    <dgm:pt modelId="{A79A8259-C0A4-490D-94B4-48B6BCA388EC}" type="pres">
      <dgm:prSet presAssocID="{6CBBAC42-F35F-48FB-A263-B2939E153A88}" presName="hierRoot1" presStyleCnt="0">
        <dgm:presLayoutVars>
          <dgm:hierBranch val="init"/>
        </dgm:presLayoutVars>
      </dgm:prSet>
      <dgm:spPr/>
    </dgm:pt>
    <dgm:pt modelId="{1A394451-A686-4C55-B192-7B35406DF15C}" type="pres">
      <dgm:prSet presAssocID="{6CBBAC42-F35F-48FB-A263-B2939E153A88}" presName="rootComposite1" presStyleCnt="0"/>
      <dgm:spPr/>
    </dgm:pt>
    <dgm:pt modelId="{AB0F0BA7-D9CB-4D93-BC35-5576646C2815}" type="pres">
      <dgm:prSet presAssocID="{6CBBAC42-F35F-48FB-A263-B2939E153A88}" presName="rootText1" presStyleLbl="node0" presStyleIdx="0" presStyleCnt="1">
        <dgm:presLayoutVars>
          <dgm:chPref val="3"/>
        </dgm:presLayoutVars>
      </dgm:prSet>
      <dgm:spPr/>
    </dgm:pt>
    <dgm:pt modelId="{E3C6D503-9C0A-486B-B94E-8CF6E03E1B47}" type="pres">
      <dgm:prSet presAssocID="{6CBBAC42-F35F-48FB-A263-B2939E153A88}" presName="rootConnector1" presStyleLbl="node1" presStyleIdx="0" presStyleCnt="0"/>
      <dgm:spPr/>
    </dgm:pt>
    <dgm:pt modelId="{7E9BB025-60D6-46F1-BEC4-F7B1FAC4CA11}" type="pres">
      <dgm:prSet presAssocID="{6CBBAC42-F35F-48FB-A263-B2939E153A88}" presName="hierChild2" presStyleCnt="0"/>
      <dgm:spPr/>
    </dgm:pt>
    <dgm:pt modelId="{F5C7A3A4-2D92-457A-A678-9E491DB7F6D8}" type="pres">
      <dgm:prSet presAssocID="{0FDB4E5B-9E96-45E3-8D66-5CDBBC0894D8}" presName="Name37" presStyleLbl="parChTrans1D2" presStyleIdx="0" presStyleCnt="4"/>
      <dgm:spPr/>
    </dgm:pt>
    <dgm:pt modelId="{FAFFE138-99BF-4293-B034-A4CBD27AC26F}" type="pres">
      <dgm:prSet presAssocID="{055923E1-A5B3-44BB-97EC-F6814FEBDF96}" presName="hierRoot2" presStyleCnt="0">
        <dgm:presLayoutVars>
          <dgm:hierBranch val="init"/>
        </dgm:presLayoutVars>
      </dgm:prSet>
      <dgm:spPr/>
    </dgm:pt>
    <dgm:pt modelId="{A007BB7D-9909-4A5B-AF0D-8ADA4CD978BA}" type="pres">
      <dgm:prSet presAssocID="{055923E1-A5B3-44BB-97EC-F6814FEBDF96}" presName="rootComposite" presStyleCnt="0"/>
      <dgm:spPr/>
    </dgm:pt>
    <dgm:pt modelId="{C697EC8F-A21E-4BF6-9A45-2BB4692F1D78}" type="pres">
      <dgm:prSet presAssocID="{055923E1-A5B3-44BB-97EC-F6814FEBDF96}" presName="rootText" presStyleLbl="node2" presStyleIdx="0" presStyleCnt="2">
        <dgm:presLayoutVars>
          <dgm:chPref val="3"/>
        </dgm:presLayoutVars>
      </dgm:prSet>
      <dgm:spPr/>
    </dgm:pt>
    <dgm:pt modelId="{548C1619-57DA-4D95-B8A8-F769103391E0}" type="pres">
      <dgm:prSet presAssocID="{055923E1-A5B3-44BB-97EC-F6814FEBDF96}" presName="rootConnector" presStyleLbl="node2" presStyleIdx="0" presStyleCnt="2"/>
      <dgm:spPr/>
    </dgm:pt>
    <dgm:pt modelId="{EA9532D0-2B3A-4235-924F-58056EF8D0D4}" type="pres">
      <dgm:prSet presAssocID="{055923E1-A5B3-44BB-97EC-F6814FEBDF96}" presName="hierChild4" presStyleCnt="0"/>
      <dgm:spPr/>
    </dgm:pt>
    <dgm:pt modelId="{FA43F4F3-DE59-4D7C-9611-A7905566979F}" type="pres">
      <dgm:prSet presAssocID="{055923E1-A5B3-44BB-97EC-F6814FEBDF96}" presName="hierChild5" presStyleCnt="0"/>
      <dgm:spPr/>
    </dgm:pt>
    <dgm:pt modelId="{6CD38191-4CEC-4EDD-A036-855C8730B639}" type="pres">
      <dgm:prSet presAssocID="{513FBB10-7DFB-4142-87ED-C57F5717AEBA}" presName="Name37" presStyleLbl="parChTrans1D2" presStyleIdx="1" presStyleCnt="4"/>
      <dgm:spPr/>
    </dgm:pt>
    <dgm:pt modelId="{A1C3B55B-7458-4252-B44A-70AAE3BD977A}" type="pres">
      <dgm:prSet presAssocID="{DE551EF4-BB00-48A7-8FE9-6325E7602928}" presName="hierRoot2" presStyleCnt="0">
        <dgm:presLayoutVars>
          <dgm:hierBranch val="init"/>
        </dgm:presLayoutVars>
      </dgm:prSet>
      <dgm:spPr/>
    </dgm:pt>
    <dgm:pt modelId="{7ACA85FA-91DD-4589-B5E6-92DC0CE2782A}" type="pres">
      <dgm:prSet presAssocID="{DE551EF4-BB00-48A7-8FE9-6325E7602928}" presName="rootComposite" presStyleCnt="0"/>
      <dgm:spPr/>
    </dgm:pt>
    <dgm:pt modelId="{E47A0D5B-D9F8-4E46-9CF3-F78F6D8B8004}" type="pres">
      <dgm:prSet presAssocID="{DE551EF4-BB00-48A7-8FE9-6325E7602928}" presName="rootText" presStyleLbl="node2" presStyleIdx="1" presStyleCnt="2">
        <dgm:presLayoutVars>
          <dgm:chPref val="3"/>
        </dgm:presLayoutVars>
      </dgm:prSet>
      <dgm:spPr/>
    </dgm:pt>
    <dgm:pt modelId="{BB95009B-6531-484C-9E85-6B4A9CFE1884}" type="pres">
      <dgm:prSet presAssocID="{DE551EF4-BB00-48A7-8FE9-6325E7602928}" presName="rootConnector" presStyleLbl="node2" presStyleIdx="1" presStyleCnt="2"/>
      <dgm:spPr/>
    </dgm:pt>
    <dgm:pt modelId="{55681431-81DA-414D-A997-A7C69325C482}" type="pres">
      <dgm:prSet presAssocID="{DE551EF4-BB00-48A7-8FE9-6325E7602928}" presName="hierChild4" presStyleCnt="0"/>
      <dgm:spPr/>
    </dgm:pt>
    <dgm:pt modelId="{04CEA4E8-E10E-4010-B4F2-AC107122F18A}" type="pres">
      <dgm:prSet presAssocID="{975416D6-0C7A-4237-B652-C8A7F63804A2}" presName="Name37" presStyleLbl="parChTrans1D3" presStyleIdx="0" presStyleCnt="3"/>
      <dgm:spPr/>
    </dgm:pt>
    <dgm:pt modelId="{8FFC8749-90DD-44A3-8D24-011F170CAA56}" type="pres">
      <dgm:prSet presAssocID="{406D1BFC-3B49-4FA2-B5CE-7CD687D19C96}" presName="hierRoot2" presStyleCnt="0">
        <dgm:presLayoutVars>
          <dgm:hierBranch val="init"/>
        </dgm:presLayoutVars>
      </dgm:prSet>
      <dgm:spPr/>
    </dgm:pt>
    <dgm:pt modelId="{1EE6FDA6-2CCC-426C-A540-316A16991DB5}" type="pres">
      <dgm:prSet presAssocID="{406D1BFC-3B49-4FA2-B5CE-7CD687D19C96}" presName="rootComposite" presStyleCnt="0"/>
      <dgm:spPr/>
    </dgm:pt>
    <dgm:pt modelId="{CCEA1085-608E-457B-9D51-E2388CD4E5A5}" type="pres">
      <dgm:prSet presAssocID="{406D1BFC-3B49-4FA2-B5CE-7CD687D19C96}" presName="rootText" presStyleLbl="node3" presStyleIdx="0" presStyleCnt="1">
        <dgm:presLayoutVars>
          <dgm:chPref val="3"/>
        </dgm:presLayoutVars>
      </dgm:prSet>
      <dgm:spPr/>
    </dgm:pt>
    <dgm:pt modelId="{3C5DE13A-97BF-4A2C-8DCD-D4800AD4F1C7}" type="pres">
      <dgm:prSet presAssocID="{406D1BFC-3B49-4FA2-B5CE-7CD687D19C96}" presName="rootConnector" presStyleLbl="node3" presStyleIdx="0" presStyleCnt="1"/>
      <dgm:spPr/>
    </dgm:pt>
    <dgm:pt modelId="{C5A912ED-91E1-4C26-8129-4CA8F3F1A741}" type="pres">
      <dgm:prSet presAssocID="{406D1BFC-3B49-4FA2-B5CE-7CD687D19C96}" presName="hierChild4" presStyleCnt="0"/>
      <dgm:spPr/>
    </dgm:pt>
    <dgm:pt modelId="{2623A827-DF90-41EC-9E42-334C4E2CB97B}" type="pres">
      <dgm:prSet presAssocID="{406D1BFC-3B49-4FA2-B5CE-7CD687D19C96}" presName="hierChild5" presStyleCnt="0"/>
      <dgm:spPr/>
    </dgm:pt>
    <dgm:pt modelId="{E8815380-4676-4FB5-AA74-9380550483E0}" type="pres">
      <dgm:prSet presAssocID="{DE551EF4-BB00-48A7-8FE9-6325E7602928}" presName="hierChild5" presStyleCnt="0"/>
      <dgm:spPr/>
    </dgm:pt>
    <dgm:pt modelId="{D85478C2-C7C3-4D25-9DCD-AFEDAC4D0B07}" type="pres">
      <dgm:prSet presAssocID="{6CBBAC42-F35F-48FB-A263-B2939E153A88}" presName="hierChild3" presStyleCnt="0"/>
      <dgm:spPr/>
    </dgm:pt>
    <dgm:pt modelId="{A49F775B-70B4-4A05-A10B-AC24F0534AF9}" type="pres">
      <dgm:prSet presAssocID="{2AD8C3FD-93FE-4DD0-9B2B-0FA9C69832A8}" presName="Name111" presStyleLbl="parChTrans1D2" presStyleIdx="2" presStyleCnt="4"/>
      <dgm:spPr/>
    </dgm:pt>
    <dgm:pt modelId="{920C7D27-2AC5-472A-8A05-BBF47B692D67}" type="pres">
      <dgm:prSet presAssocID="{4E0134F9-058B-4DF4-A5AB-FAF7952A8CFA}" presName="hierRoot3" presStyleCnt="0">
        <dgm:presLayoutVars>
          <dgm:hierBranch val="init"/>
        </dgm:presLayoutVars>
      </dgm:prSet>
      <dgm:spPr/>
    </dgm:pt>
    <dgm:pt modelId="{65205768-7A93-4B87-8645-E661C9989DC4}" type="pres">
      <dgm:prSet presAssocID="{4E0134F9-058B-4DF4-A5AB-FAF7952A8CFA}" presName="rootComposite3" presStyleCnt="0"/>
      <dgm:spPr/>
    </dgm:pt>
    <dgm:pt modelId="{A865C938-257B-4524-B064-FE1A4E1B58C6}" type="pres">
      <dgm:prSet presAssocID="{4E0134F9-058B-4DF4-A5AB-FAF7952A8CFA}" presName="rootText3" presStyleLbl="asst1" presStyleIdx="0" presStyleCnt="4">
        <dgm:presLayoutVars>
          <dgm:chPref val="3"/>
        </dgm:presLayoutVars>
      </dgm:prSet>
      <dgm:spPr/>
    </dgm:pt>
    <dgm:pt modelId="{9DF291B7-9C95-4805-BF62-9315CDCF87FE}" type="pres">
      <dgm:prSet presAssocID="{4E0134F9-058B-4DF4-A5AB-FAF7952A8CFA}" presName="rootConnector3" presStyleLbl="asst1" presStyleIdx="0" presStyleCnt="4"/>
      <dgm:spPr/>
    </dgm:pt>
    <dgm:pt modelId="{B44CD7CF-0BA9-4983-9502-DCA7E90F53AA}" type="pres">
      <dgm:prSet presAssocID="{4E0134F9-058B-4DF4-A5AB-FAF7952A8CFA}" presName="hierChild6" presStyleCnt="0"/>
      <dgm:spPr/>
    </dgm:pt>
    <dgm:pt modelId="{7995DC8D-3AAA-4A7A-BC70-15F445F9D8CE}" type="pres">
      <dgm:prSet presAssocID="{4E0134F9-058B-4DF4-A5AB-FAF7952A8CFA}" presName="hierChild7" presStyleCnt="0"/>
      <dgm:spPr/>
    </dgm:pt>
    <dgm:pt modelId="{D4FF0C9F-E808-4ECB-AC05-58A8F18E8197}" type="pres">
      <dgm:prSet presAssocID="{418CF0BF-3AB8-41EF-8A88-493B0F95428F}" presName="Name111" presStyleLbl="parChTrans1D3" presStyleIdx="1" presStyleCnt="3"/>
      <dgm:spPr/>
    </dgm:pt>
    <dgm:pt modelId="{143BBFBD-83CF-42AE-9822-88EDC69A001E}" type="pres">
      <dgm:prSet presAssocID="{C2F25B07-AB0D-4547-B606-5F81A30BBF6B}" presName="hierRoot3" presStyleCnt="0">
        <dgm:presLayoutVars>
          <dgm:hierBranch val="init"/>
        </dgm:presLayoutVars>
      </dgm:prSet>
      <dgm:spPr/>
    </dgm:pt>
    <dgm:pt modelId="{B82E9DF3-BB0F-42CC-AB37-4FBF441E7329}" type="pres">
      <dgm:prSet presAssocID="{C2F25B07-AB0D-4547-B606-5F81A30BBF6B}" presName="rootComposite3" presStyleCnt="0"/>
      <dgm:spPr/>
    </dgm:pt>
    <dgm:pt modelId="{09AE9E93-E7AA-4BF3-A7DE-38A0E1B8E0F7}" type="pres">
      <dgm:prSet presAssocID="{C2F25B07-AB0D-4547-B606-5F81A30BBF6B}" presName="rootText3" presStyleLbl="asst1" presStyleIdx="1" presStyleCnt="4">
        <dgm:presLayoutVars>
          <dgm:chPref val="3"/>
        </dgm:presLayoutVars>
      </dgm:prSet>
      <dgm:spPr/>
    </dgm:pt>
    <dgm:pt modelId="{D0E006F7-3513-42D7-BEB4-5AB69C8DBEF7}" type="pres">
      <dgm:prSet presAssocID="{C2F25B07-AB0D-4547-B606-5F81A30BBF6B}" presName="rootConnector3" presStyleLbl="asst1" presStyleIdx="1" presStyleCnt="4"/>
      <dgm:spPr/>
    </dgm:pt>
    <dgm:pt modelId="{1712974C-922D-4E3D-9EB7-C8CBA177ECD6}" type="pres">
      <dgm:prSet presAssocID="{C2F25B07-AB0D-4547-B606-5F81A30BBF6B}" presName="hierChild6" presStyleCnt="0"/>
      <dgm:spPr/>
    </dgm:pt>
    <dgm:pt modelId="{4D431DA0-DBB0-408F-8D65-8EBCCABE0425}" type="pres">
      <dgm:prSet presAssocID="{C2F25B07-AB0D-4547-B606-5F81A30BBF6B}" presName="hierChild7" presStyleCnt="0"/>
      <dgm:spPr/>
    </dgm:pt>
    <dgm:pt modelId="{16C9D481-A1C9-4F88-B216-60CAE7E5A235}" type="pres">
      <dgm:prSet presAssocID="{F9788323-B7C7-4548-BA81-532DFD8425ED}" presName="Name111" presStyleLbl="parChTrans1D2" presStyleIdx="3" presStyleCnt="4"/>
      <dgm:spPr/>
    </dgm:pt>
    <dgm:pt modelId="{0D34053B-97D3-43B8-969B-C46302AFEB65}" type="pres">
      <dgm:prSet presAssocID="{76B95731-95E6-4CB6-863A-3183299AA637}" presName="hierRoot3" presStyleCnt="0">
        <dgm:presLayoutVars>
          <dgm:hierBranch val="init"/>
        </dgm:presLayoutVars>
      </dgm:prSet>
      <dgm:spPr/>
    </dgm:pt>
    <dgm:pt modelId="{126E05CC-A61F-4E57-8F60-3B3CDEE2A03E}" type="pres">
      <dgm:prSet presAssocID="{76B95731-95E6-4CB6-863A-3183299AA637}" presName="rootComposite3" presStyleCnt="0"/>
      <dgm:spPr/>
    </dgm:pt>
    <dgm:pt modelId="{735B4E5C-6525-4D83-A795-75A7C9D6D3BC}" type="pres">
      <dgm:prSet presAssocID="{76B95731-95E6-4CB6-863A-3183299AA637}" presName="rootText3" presStyleLbl="asst1" presStyleIdx="2" presStyleCnt="4">
        <dgm:presLayoutVars>
          <dgm:chPref val="3"/>
        </dgm:presLayoutVars>
      </dgm:prSet>
      <dgm:spPr/>
    </dgm:pt>
    <dgm:pt modelId="{E04BE30E-C9D3-456F-9802-E0A4AFB48AC6}" type="pres">
      <dgm:prSet presAssocID="{76B95731-95E6-4CB6-863A-3183299AA637}" presName="rootConnector3" presStyleLbl="asst1" presStyleIdx="2" presStyleCnt="4"/>
      <dgm:spPr/>
    </dgm:pt>
    <dgm:pt modelId="{EDE0EF9F-1EBB-4901-A8E1-A8A912BD3AB4}" type="pres">
      <dgm:prSet presAssocID="{76B95731-95E6-4CB6-863A-3183299AA637}" presName="hierChild6" presStyleCnt="0"/>
      <dgm:spPr/>
    </dgm:pt>
    <dgm:pt modelId="{A95B7D8B-6E41-41BA-9D3E-D498E1A0062A}" type="pres">
      <dgm:prSet presAssocID="{76B95731-95E6-4CB6-863A-3183299AA637}" presName="hierChild7" presStyleCnt="0"/>
      <dgm:spPr/>
    </dgm:pt>
    <dgm:pt modelId="{E2C14B5D-45D0-4237-B017-8520B557E58E}" type="pres">
      <dgm:prSet presAssocID="{8D04F34C-E013-4155-9515-3F4CDD4E29AC}" presName="Name111" presStyleLbl="parChTrans1D3" presStyleIdx="2" presStyleCnt="3"/>
      <dgm:spPr/>
    </dgm:pt>
    <dgm:pt modelId="{A776B562-A2BD-4A99-A5B9-D951CAFFDB3B}" type="pres">
      <dgm:prSet presAssocID="{6CE46698-21D8-41D6-98DF-CB17C92D7136}" presName="hierRoot3" presStyleCnt="0">
        <dgm:presLayoutVars>
          <dgm:hierBranch val="init"/>
        </dgm:presLayoutVars>
      </dgm:prSet>
      <dgm:spPr/>
    </dgm:pt>
    <dgm:pt modelId="{83F8634A-1BB9-41D0-B2D1-DF34ADBC4F46}" type="pres">
      <dgm:prSet presAssocID="{6CE46698-21D8-41D6-98DF-CB17C92D7136}" presName="rootComposite3" presStyleCnt="0"/>
      <dgm:spPr/>
    </dgm:pt>
    <dgm:pt modelId="{1EFA33AE-FC24-49FA-8CC3-A2BB36846399}" type="pres">
      <dgm:prSet presAssocID="{6CE46698-21D8-41D6-98DF-CB17C92D7136}" presName="rootText3" presStyleLbl="asst1" presStyleIdx="3" presStyleCnt="4">
        <dgm:presLayoutVars>
          <dgm:chPref val="3"/>
        </dgm:presLayoutVars>
      </dgm:prSet>
      <dgm:spPr/>
    </dgm:pt>
    <dgm:pt modelId="{EBD77B2B-1011-475B-8C81-3C645F4D0AB8}" type="pres">
      <dgm:prSet presAssocID="{6CE46698-21D8-41D6-98DF-CB17C92D7136}" presName="rootConnector3" presStyleLbl="asst1" presStyleIdx="3" presStyleCnt="4"/>
      <dgm:spPr/>
    </dgm:pt>
    <dgm:pt modelId="{957CFD1A-0E09-4E1D-B9AC-80EAF119BE00}" type="pres">
      <dgm:prSet presAssocID="{6CE46698-21D8-41D6-98DF-CB17C92D7136}" presName="hierChild6" presStyleCnt="0"/>
      <dgm:spPr/>
    </dgm:pt>
    <dgm:pt modelId="{A8D96BE2-074F-474D-870C-FCCF51661159}" type="pres">
      <dgm:prSet presAssocID="{6CE46698-21D8-41D6-98DF-CB17C92D7136}" presName="hierChild7" presStyleCnt="0"/>
      <dgm:spPr/>
    </dgm:pt>
  </dgm:ptLst>
  <dgm:cxnLst>
    <dgm:cxn modelId="{832A9C00-A299-4512-8B11-CC5B9117008E}" type="presOf" srcId="{76B95731-95E6-4CB6-863A-3183299AA637}" destId="{E04BE30E-C9D3-456F-9802-E0A4AFB48AC6}" srcOrd="1" destOrd="0" presId="urn:microsoft.com/office/officeart/2005/8/layout/orgChart1"/>
    <dgm:cxn modelId="{8979A204-EFCF-45E2-877E-10483E57B03A}" type="presOf" srcId="{DE551EF4-BB00-48A7-8FE9-6325E7602928}" destId="{BB95009B-6531-484C-9E85-6B4A9CFE1884}" srcOrd="1" destOrd="0" presId="urn:microsoft.com/office/officeart/2005/8/layout/orgChart1"/>
    <dgm:cxn modelId="{554C5706-C519-4A15-ADF4-8DA1ABD96D17}" type="presOf" srcId="{055923E1-A5B3-44BB-97EC-F6814FEBDF96}" destId="{548C1619-57DA-4D95-B8A8-F769103391E0}" srcOrd="1" destOrd="0" presId="urn:microsoft.com/office/officeart/2005/8/layout/orgChart1"/>
    <dgm:cxn modelId="{6ED22309-737E-4491-B7B1-125AF19F19FB}" srcId="{6CBBAC42-F35F-48FB-A263-B2939E153A88}" destId="{DE551EF4-BB00-48A7-8FE9-6325E7602928}" srcOrd="1" destOrd="0" parTransId="{513FBB10-7DFB-4142-87ED-C57F5717AEBA}" sibTransId="{F9FB07B7-17A2-4B81-9288-8E6AE2157EFB}"/>
    <dgm:cxn modelId="{CDE90D10-299D-48F4-AE3B-6D59527AE9A9}" type="presOf" srcId="{6CE46698-21D8-41D6-98DF-CB17C92D7136}" destId="{1EFA33AE-FC24-49FA-8CC3-A2BB36846399}" srcOrd="0" destOrd="0" presId="urn:microsoft.com/office/officeart/2005/8/layout/orgChart1"/>
    <dgm:cxn modelId="{D1F60B22-E295-4697-918F-1CD540385402}" type="presOf" srcId="{C2F25B07-AB0D-4547-B606-5F81A30BBF6B}" destId="{D0E006F7-3513-42D7-BEB4-5AB69C8DBEF7}" srcOrd="1" destOrd="0" presId="urn:microsoft.com/office/officeart/2005/8/layout/orgChart1"/>
    <dgm:cxn modelId="{399CF92A-215A-4738-8711-A860AB02BFF3}" type="presOf" srcId="{DE551EF4-BB00-48A7-8FE9-6325E7602928}" destId="{E47A0D5B-D9F8-4E46-9CF3-F78F6D8B8004}" srcOrd="0" destOrd="0" presId="urn:microsoft.com/office/officeart/2005/8/layout/orgChart1"/>
    <dgm:cxn modelId="{2F629931-7D7C-4319-AAC7-715FDC232B5B}" type="presOf" srcId="{8D04F34C-E013-4155-9515-3F4CDD4E29AC}" destId="{E2C14B5D-45D0-4237-B017-8520B557E58E}" srcOrd="0" destOrd="0" presId="urn:microsoft.com/office/officeart/2005/8/layout/orgChart1"/>
    <dgm:cxn modelId="{895B6E38-B6AE-4618-A726-099F521E30C0}" type="presOf" srcId="{0F5019C0-2345-41D0-8560-807D5E20E08A}" destId="{9CEF47C1-C7AF-4417-A31F-CD40669706CB}" srcOrd="0" destOrd="0" presId="urn:microsoft.com/office/officeart/2005/8/layout/orgChart1"/>
    <dgm:cxn modelId="{13C7C343-C249-440C-B7B2-BB73640F538A}" type="presOf" srcId="{4E0134F9-058B-4DF4-A5AB-FAF7952A8CFA}" destId="{A865C938-257B-4524-B064-FE1A4E1B58C6}" srcOrd="0" destOrd="0" presId="urn:microsoft.com/office/officeart/2005/8/layout/orgChart1"/>
    <dgm:cxn modelId="{5A239065-6EBB-48AA-872C-89FF74F10DDC}" type="presOf" srcId="{6CBBAC42-F35F-48FB-A263-B2939E153A88}" destId="{E3C6D503-9C0A-486B-B94E-8CF6E03E1B47}" srcOrd="1" destOrd="0" presId="urn:microsoft.com/office/officeart/2005/8/layout/orgChart1"/>
    <dgm:cxn modelId="{5AE10069-6FEA-4DDC-85FE-9769D36D4E94}" type="presOf" srcId="{0FDB4E5B-9E96-45E3-8D66-5CDBBC0894D8}" destId="{F5C7A3A4-2D92-457A-A678-9E491DB7F6D8}" srcOrd="0" destOrd="0" presId="urn:microsoft.com/office/officeart/2005/8/layout/orgChart1"/>
    <dgm:cxn modelId="{D978266E-D012-4AB0-8A31-097BEDECAFF2}" srcId="{0F5019C0-2345-41D0-8560-807D5E20E08A}" destId="{6CBBAC42-F35F-48FB-A263-B2939E153A88}" srcOrd="0" destOrd="0" parTransId="{9972A9F1-B30C-4F8E-88FA-7A87F8CD2CAF}" sibTransId="{6A7D769E-8EA6-4A71-A409-E75813D4953F}"/>
    <dgm:cxn modelId="{03345B56-005D-4997-BE70-A522D7D37499}" type="presOf" srcId="{6CBBAC42-F35F-48FB-A263-B2939E153A88}" destId="{AB0F0BA7-D9CB-4D93-BC35-5576646C2815}" srcOrd="0" destOrd="0" presId="urn:microsoft.com/office/officeart/2005/8/layout/orgChart1"/>
    <dgm:cxn modelId="{C9A85178-0CE2-4088-8A18-C5BE0439B712}" type="presOf" srcId="{76B95731-95E6-4CB6-863A-3183299AA637}" destId="{735B4E5C-6525-4D83-A795-75A7C9D6D3BC}" srcOrd="0" destOrd="0" presId="urn:microsoft.com/office/officeart/2005/8/layout/orgChart1"/>
    <dgm:cxn modelId="{F09E6A79-89FC-4F42-8902-DD8B965C15C3}" srcId="{DE551EF4-BB00-48A7-8FE9-6325E7602928}" destId="{406D1BFC-3B49-4FA2-B5CE-7CD687D19C96}" srcOrd="0" destOrd="0" parTransId="{975416D6-0C7A-4237-B652-C8A7F63804A2}" sibTransId="{C0B20D00-17BE-4265-86DD-F8E06EE45A06}"/>
    <dgm:cxn modelId="{1C208890-8492-43E0-A437-8EFF8A760C80}" type="presOf" srcId="{055923E1-A5B3-44BB-97EC-F6814FEBDF96}" destId="{C697EC8F-A21E-4BF6-9A45-2BB4692F1D78}" srcOrd="0" destOrd="0" presId="urn:microsoft.com/office/officeart/2005/8/layout/orgChart1"/>
    <dgm:cxn modelId="{A95F8893-9CD6-442B-BDAD-0F6E6F29349A}" srcId="{6CBBAC42-F35F-48FB-A263-B2939E153A88}" destId="{4E0134F9-058B-4DF4-A5AB-FAF7952A8CFA}" srcOrd="2" destOrd="0" parTransId="{2AD8C3FD-93FE-4DD0-9B2B-0FA9C69832A8}" sibTransId="{38544BA2-5261-49E4-B1A9-422FFDC5DF85}"/>
    <dgm:cxn modelId="{0AE0E09B-79BB-4A15-92E7-9D915A507FC6}" type="presOf" srcId="{F9788323-B7C7-4548-BA81-532DFD8425ED}" destId="{16C9D481-A1C9-4F88-B216-60CAE7E5A235}" srcOrd="0" destOrd="0" presId="urn:microsoft.com/office/officeart/2005/8/layout/orgChart1"/>
    <dgm:cxn modelId="{6FBBD19F-DCC7-40C3-AC49-FC82EE0EE480}" type="presOf" srcId="{2AD8C3FD-93FE-4DD0-9B2B-0FA9C69832A8}" destId="{A49F775B-70B4-4A05-A10B-AC24F0534AF9}" srcOrd="0" destOrd="0" presId="urn:microsoft.com/office/officeart/2005/8/layout/orgChart1"/>
    <dgm:cxn modelId="{FC5FF99F-DBE5-4A8C-A9B9-04D0C7D10941}" type="presOf" srcId="{4E0134F9-058B-4DF4-A5AB-FAF7952A8CFA}" destId="{9DF291B7-9C95-4805-BF62-9315CDCF87FE}" srcOrd="1" destOrd="0" presId="urn:microsoft.com/office/officeart/2005/8/layout/orgChart1"/>
    <dgm:cxn modelId="{33FA54A5-9A86-4971-AA9F-D90EA8DB93AA}" type="presOf" srcId="{406D1BFC-3B49-4FA2-B5CE-7CD687D19C96}" destId="{CCEA1085-608E-457B-9D51-E2388CD4E5A5}" srcOrd="0" destOrd="0" presId="urn:microsoft.com/office/officeart/2005/8/layout/orgChart1"/>
    <dgm:cxn modelId="{9E38C5B1-DC2C-47A3-862D-28E3561FEE78}" srcId="{6CBBAC42-F35F-48FB-A263-B2939E153A88}" destId="{76B95731-95E6-4CB6-863A-3183299AA637}" srcOrd="3" destOrd="0" parTransId="{F9788323-B7C7-4548-BA81-532DFD8425ED}" sibTransId="{7B87BA6C-1F93-42DC-A819-A535FB3F26F7}"/>
    <dgm:cxn modelId="{3F4374D0-E949-4A08-9EB7-554B62F757B6}" srcId="{76B95731-95E6-4CB6-863A-3183299AA637}" destId="{6CE46698-21D8-41D6-98DF-CB17C92D7136}" srcOrd="0" destOrd="0" parTransId="{8D04F34C-E013-4155-9515-3F4CDD4E29AC}" sibTransId="{D163E26E-4DA8-4D6B-BF08-F9AC15B43135}"/>
    <dgm:cxn modelId="{7B525ED7-1908-4B6A-8585-416C434D45BD}" type="presOf" srcId="{418CF0BF-3AB8-41EF-8A88-493B0F95428F}" destId="{D4FF0C9F-E808-4ECB-AC05-58A8F18E8197}" srcOrd="0" destOrd="0" presId="urn:microsoft.com/office/officeart/2005/8/layout/orgChart1"/>
    <dgm:cxn modelId="{43157DDD-071C-4365-9078-84F1CA88C45C}" type="presOf" srcId="{513FBB10-7DFB-4142-87ED-C57F5717AEBA}" destId="{6CD38191-4CEC-4EDD-A036-855C8730B639}" srcOrd="0" destOrd="0" presId="urn:microsoft.com/office/officeart/2005/8/layout/orgChart1"/>
    <dgm:cxn modelId="{D8ADD1E1-33DF-4054-8462-DB8356743664}" type="presOf" srcId="{406D1BFC-3B49-4FA2-B5CE-7CD687D19C96}" destId="{3C5DE13A-97BF-4A2C-8DCD-D4800AD4F1C7}" srcOrd="1" destOrd="0" presId="urn:microsoft.com/office/officeart/2005/8/layout/orgChart1"/>
    <dgm:cxn modelId="{FA1F34EF-5761-49D0-BFD0-2D0BBAE306EC}" srcId="{6CBBAC42-F35F-48FB-A263-B2939E153A88}" destId="{055923E1-A5B3-44BB-97EC-F6814FEBDF96}" srcOrd="0" destOrd="0" parTransId="{0FDB4E5B-9E96-45E3-8D66-5CDBBC0894D8}" sibTransId="{6F9249A5-7FD9-476B-8ED4-58FF4C54DF65}"/>
    <dgm:cxn modelId="{42E3B0F9-ECA6-4C06-B1E8-D60D1B033CBF}" type="presOf" srcId="{6CE46698-21D8-41D6-98DF-CB17C92D7136}" destId="{EBD77B2B-1011-475B-8C81-3C645F4D0AB8}" srcOrd="1" destOrd="0" presId="urn:microsoft.com/office/officeart/2005/8/layout/orgChart1"/>
    <dgm:cxn modelId="{A31CB9FD-DF3D-4802-9788-0FD93784C294}" srcId="{4E0134F9-058B-4DF4-A5AB-FAF7952A8CFA}" destId="{C2F25B07-AB0D-4547-B606-5F81A30BBF6B}" srcOrd="0" destOrd="0" parTransId="{418CF0BF-3AB8-41EF-8A88-493B0F95428F}" sibTransId="{7C864696-6ED4-43E1-951D-721D644AA31B}"/>
    <dgm:cxn modelId="{14D7D3FD-4832-4A33-9312-E9BF763D501A}" type="presOf" srcId="{975416D6-0C7A-4237-B652-C8A7F63804A2}" destId="{04CEA4E8-E10E-4010-B4F2-AC107122F18A}" srcOrd="0" destOrd="0" presId="urn:microsoft.com/office/officeart/2005/8/layout/orgChart1"/>
    <dgm:cxn modelId="{5E23D4FF-6683-4366-9082-B21C7F34E76C}" type="presOf" srcId="{C2F25B07-AB0D-4547-B606-5F81A30BBF6B}" destId="{09AE9E93-E7AA-4BF3-A7DE-38A0E1B8E0F7}" srcOrd="0" destOrd="0" presId="urn:microsoft.com/office/officeart/2005/8/layout/orgChart1"/>
    <dgm:cxn modelId="{D88F473F-C8D0-42B5-9551-80AED5C0900E}" type="presParOf" srcId="{9CEF47C1-C7AF-4417-A31F-CD40669706CB}" destId="{A79A8259-C0A4-490D-94B4-48B6BCA388EC}" srcOrd="0" destOrd="0" presId="urn:microsoft.com/office/officeart/2005/8/layout/orgChart1"/>
    <dgm:cxn modelId="{1DC13C09-9D15-4A9C-A2B3-8B84C80DE981}" type="presParOf" srcId="{A79A8259-C0A4-490D-94B4-48B6BCA388EC}" destId="{1A394451-A686-4C55-B192-7B35406DF15C}" srcOrd="0" destOrd="0" presId="urn:microsoft.com/office/officeart/2005/8/layout/orgChart1"/>
    <dgm:cxn modelId="{FC2A346E-69E3-460A-9A1D-A824C54599D5}" type="presParOf" srcId="{1A394451-A686-4C55-B192-7B35406DF15C}" destId="{AB0F0BA7-D9CB-4D93-BC35-5576646C2815}" srcOrd="0" destOrd="0" presId="urn:microsoft.com/office/officeart/2005/8/layout/orgChart1"/>
    <dgm:cxn modelId="{FE0F43C1-B256-40FD-9FD6-C351DE933A37}" type="presParOf" srcId="{1A394451-A686-4C55-B192-7B35406DF15C}" destId="{E3C6D503-9C0A-486B-B94E-8CF6E03E1B47}" srcOrd="1" destOrd="0" presId="urn:microsoft.com/office/officeart/2005/8/layout/orgChart1"/>
    <dgm:cxn modelId="{0C2C423B-49AA-454B-A68C-B92182D0AB90}" type="presParOf" srcId="{A79A8259-C0A4-490D-94B4-48B6BCA388EC}" destId="{7E9BB025-60D6-46F1-BEC4-F7B1FAC4CA11}" srcOrd="1" destOrd="0" presId="urn:microsoft.com/office/officeart/2005/8/layout/orgChart1"/>
    <dgm:cxn modelId="{9A25F4AA-ED5F-4864-A766-8E232096143E}" type="presParOf" srcId="{7E9BB025-60D6-46F1-BEC4-F7B1FAC4CA11}" destId="{F5C7A3A4-2D92-457A-A678-9E491DB7F6D8}" srcOrd="0" destOrd="0" presId="urn:microsoft.com/office/officeart/2005/8/layout/orgChart1"/>
    <dgm:cxn modelId="{450E9939-5FD7-4ED3-B1EA-784DE9D42745}" type="presParOf" srcId="{7E9BB025-60D6-46F1-BEC4-F7B1FAC4CA11}" destId="{FAFFE138-99BF-4293-B034-A4CBD27AC26F}" srcOrd="1" destOrd="0" presId="urn:microsoft.com/office/officeart/2005/8/layout/orgChart1"/>
    <dgm:cxn modelId="{01E6C329-DE09-49A4-9E64-2F4B6ED00F47}" type="presParOf" srcId="{FAFFE138-99BF-4293-B034-A4CBD27AC26F}" destId="{A007BB7D-9909-4A5B-AF0D-8ADA4CD978BA}" srcOrd="0" destOrd="0" presId="urn:microsoft.com/office/officeart/2005/8/layout/orgChart1"/>
    <dgm:cxn modelId="{25845036-BE83-4DF3-B4CD-012A40C48D82}" type="presParOf" srcId="{A007BB7D-9909-4A5B-AF0D-8ADA4CD978BA}" destId="{C697EC8F-A21E-4BF6-9A45-2BB4692F1D78}" srcOrd="0" destOrd="0" presId="urn:microsoft.com/office/officeart/2005/8/layout/orgChart1"/>
    <dgm:cxn modelId="{37B0F8F5-6197-42D3-939C-93192BFAEE13}" type="presParOf" srcId="{A007BB7D-9909-4A5B-AF0D-8ADA4CD978BA}" destId="{548C1619-57DA-4D95-B8A8-F769103391E0}" srcOrd="1" destOrd="0" presId="urn:microsoft.com/office/officeart/2005/8/layout/orgChart1"/>
    <dgm:cxn modelId="{708CA9F6-B20B-4C7F-AED3-1C3CD531B143}" type="presParOf" srcId="{FAFFE138-99BF-4293-B034-A4CBD27AC26F}" destId="{EA9532D0-2B3A-4235-924F-58056EF8D0D4}" srcOrd="1" destOrd="0" presId="urn:microsoft.com/office/officeart/2005/8/layout/orgChart1"/>
    <dgm:cxn modelId="{4990B242-FC70-4869-BDB3-0CB797BD9052}" type="presParOf" srcId="{FAFFE138-99BF-4293-B034-A4CBD27AC26F}" destId="{FA43F4F3-DE59-4D7C-9611-A7905566979F}" srcOrd="2" destOrd="0" presId="urn:microsoft.com/office/officeart/2005/8/layout/orgChart1"/>
    <dgm:cxn modelId="{C3B29384-D0D5-47C9-AA7C-360E96CC8E4E}" type="presParOf" srcId="{7E9BB025-60D6-46F1-BEC4-F7B1FAC4CA11}" destId="{6CD38191-4CEC-4EDD-A036-855C8730B639}" srcOrd="2" destOrd="0" presId="urn:microsoft.com/office/officeart/2005/8/layout/orgChart1"/>
    <dgm:cxn modelId="{E7D09E32-7634-47FB-87FD-47C1FD9277A3}" type="presParOf" srcId="{7E9BB025-60D6-46F1-BEC4-F7B1FAC4CA11}" destId="{A1C3B55B-7458-4252-B44A-70AAE3BD977A}" srcOrd="3" destOrd="0" presId="urn:microsoft.com/office/officeart/2005/8/layout/orgChart1"/>
    <dgm:cxn modelId="{170D4541-1840-4563-83D8-EB5C570D0F83}" type="presParOf" srcId="{A1C3B55B-7458-4252-B44A-70AAE3BD977A}" destId="{7ACA85FA-91DD-4589-B5E6-92DC0CE2782A}" srcOrd="0" destOrd="0" presId="urn:microsoft.com/office/officeart/2005/8/layout/orgChart1"/>
    <dgm:cxn modelId="{5392A9EB-B84D-47ED-9F82-839A9588807B}" type="presParOf" srcId="{7ACA85FA-91DD-4589-B5E6-92DC0CE2782A}" destId="{E47A0D5B-D9F8-4E46-9CF3-F78F6D8B8004}" srcOrd="0" destOrd="0" presId="urn:microsoft.com/office/officeart/2005/8/layout/orgChart1"/>
    <dgm:cxn modelId="{A227446C-FB04-4703-BC65-85645FE41B52}" type="presParOf" srcId="{7ACA85FA-91DD-4589-B5E6-92DC0CE2782A}" destId="{BB95009B-6531-484C-9E85-6B4A9CFE1884}" srcOrd="1" destOrd="0" presId="urn:microsoft.com/office/officeart/2005/8/layout/orgChart1"/>
    <dgm:cxn modelId="{58BF2367-E3EC-42B0-A7C1-9D23982F6D95}" type="presParOf" srcId="{A1C3B55B-7458-4252-B44A-70AAE3BD977A}" destId="{55681431-81DA-414D-A997-A7C69325C482}" srcOrd="1" destOrd="0" presId="urn:microsoft.com/office/officeart/2005/8/layout/orgChart1"/>
    <dgm:cxn modelId="{844CA448-E850-4DDF-96D4-332F3D029424}" type="presParOf" srcId="{55681431-81DA-414D-A997-A7C69325C482}" destId="{04CEA4E8-E10E-4010-B4F2-AC107122F18A}" srcOrd="0" destOrd="0" presId="urn:microsoft.com/office/officeart/2005/8/layout/orgChart1"/>
    <dgm:cxn modelId="{B07F59C6-6186-436C-8C8D-F13B45970A0A}" type="presParOf" srcId="{55681431-81DA-414D-A997-A7C69325C482}" destId="{8FFC8749-90DD-44A3-8D24-011F170CAA56}" srcOrd="1" destOrd="0" presId="urn:microsoft.com/office/officeart/2005/8/layout/orgChart1"/>
    <dgm:cxn modelId="{F4C66DA4-8A9F-4A3C-A915-27C33678629C}" type="presParOf" srcId="{8FFC8749-90DD-44A3-8D24-011F170CAA56}" destId="{1EE6FDA6-2CCC-426C-A540-316A16991DB5}" srcOrd="0" destOrd="0" presId="urn:microsoft.com/office/officeart/2005/8/layout/orgChart1"/>
    <dgm:cxn modelId="{F9E1FFA7-6230-40A8-AA3F-1C98591525CB}" type="presParOf" srcId="{1EE6FDA6-2CCC-426C-A540-316A16991DB5}" destId="{CCEA1085-608E-457B-9D51-E2388CD4E5A5}" srcOrd="0" destOrd="0" presId="urn:microsoft.com/office/officeart/2005/8/layout/orgChart1"/>
    <dgm:cxn modelId="{0BB11B5E-7C63-40BB-914A-60D4402455C4}" type="presParOf" srcId="{1EE6FDA6-2CCC-426C-A540-316A16991DB5}" destId="{3C5DE13A-97BF-4A2C-8DCD-D4800AD4F1C7}" srcOrd="1" destOrd="0" presId="urn:microsoft.com/office/officeart/2005/8/layout/orgChart1"/>
    <dgm:cxn modelId="{AC6256CA-B25B-4440-89C7-0BFC2E398417}" type="presParOf" srcId="{8FFC8749-90DD-44A3-8D24-011F170CAA56}" destId="{C5A912ED-91E1-4C26-8129-4CA8F3F1A741}" srcOrd="1" destOrd="0" presId="urn:microsoft.com/office/officeart/2005/8/layout/orgChart1"/>
    <dgm:cxn modelId="{C8AC94A4-18F2-40B5-A606-F69CA289A696}" type="presParOf" srcId="{8FFC8749-90DD-44A3-8D24-011F170CAA56}" destId="{2623A827-DF90-41EC-9E42-334C4E2CB97B}" srcOrd="2" destOrd="0" presId="urn:microsoft.com/office/officeart/2005/8/layout/orgChart1"/>
    <dgm:cxn modelId="{869B00AF-E1AD-4519-B52D-B8C355DDB270}" type="presParOf" srcId="{A1C3B55B-7458-4252-B44A-70AAE3BD977A}" destId="{E8815380-4676-4FB5-AA74-9380550483E0}" srcOrd="2" destOrd="0" presId="urn:microsoft.com/office/officeart/2005/8/layout/orgChart1"/>
    <dgm:cxn modelId="{82EE84B4-3A63-4F3D-9805-1254F575E587}" type="presParOf" srcId="{A79A8259-C0A4-490D-94B4-48B6BCA388EC}" destId="{D85478C2-C7C3-4D25-9DCD-AFEDAC4D0B07}" srcOrd="2" destOrd="0" presId="urn:microsoft.com/office/officeart/2005/8/layout/orgChart1"/>
    <dgm:cxn modelId="{B3C29CB9-4676-4F24-9053-0E943EF6B668}" type="presParOf" srcId="{D85478C2-C7C3-4D25-9DCD-AFEDAC4D0B07}" destId="{A49F775B-70B4-4A05-A10B-AC24F0534AF9}" srcOrd="0" destOrd="0" presId="urn:microsoft.com/office/officeart/2005/8/layout/orgChart1"/>
    <dgm:cxn modelId="{029AE3BF-9FAF-4265-B9AF-08DF89D804B3}" type="presParOf" srcId="{D85478C2-C7C3-4D25-9DCD-AFEDAC4D0B07}" destId="{920C7D27-2AC5-472A-8A05-BBF47B692D67}" srcOrd="1" destOrd="0" presId="urn:microsoft.com/office/officeart/2005/8/layout/orgChart1"/>
    <dgm:cxn modelId="{285E8651-71FC-44EF-857E-24E6D6B67EEC}" type="presParOf" srcId="{920C7D27-2AC5-472A-8A05-BBF47B692D67}" destId="{65205768-7A93-4B87-8645-E661C9989DC4}" srcOrd="0" destOrd="0" presId="urn:microsoft.com/office/officeart/2005/8/layout/orgChart1"/>
    <dgm:cxn modelId="{73309732-E3E9-4FF1-9EBE-6E10A5DCF9E6}" type="presParOf" srcId="{65205768-7A93-4B87-8645-E661C9989DC4}" destId="{A865C938-257B-4524-B064-FE1A4E1B58C6}" srcOrd="0" destOrd="0" presId="urn:microsoft.com/office/officeart/2005/8/layout/orgChart1"/>
    <dgm:cxn modelId="{D7B038EC-78EB-4615-80C8-C2D3FAFB9DEE}" type="presParOf" srcId="{65205768-7A93-4B87-8645-E661C9989DC4}" destId="{9DF291B7-9C95-4805-BF62-9315CDCF87FE}" srcOrd="1" destOrd="0" presId="urn:microsoft.com/office/officeart/2005/8/layout/orgChart1"/>
    <dgm:cxn modelId="{5F5A4BA7-1692-4589-B750-8BC40028C5B6}" type="presParOf" srcId="{920C7D27-2AC5-472A-8A05-BBF47B692D67}" destId="{B44CD7CF-0BA9-4983-9502-DCA7E90F53AA}" srcOrd="1" destOrd="0" presId="urn:microsoft.com/office/officeart/2005/8/layout/orgChart1"/>
    <dgm:cxn modelId="{A793721E-5191-4EB1-9C27-C791B00FB3EA}" type="presParOf" srcId="{920C7D27-2AC5-472A-8A05-BBF47B692D67}" destId="{7995DC8D-3AAA-4A7A-BC70-15F445F9D8CE}" srcOrd="2" destOrd="0" presId="urn:microsoft.com/office/officeart/2005/8/layout/orgChart1"/>
    <dgm:cxn modelId="{06DCA9A3-1ABE-4EA6-AA21-E53CFCD69A31}" type="presParOf" srcId="{7995DC8D-3AAA-4A7A-BC70-15F445F9D8CE}" destId="{D4FF0C9F-E808-4ECB-AC05-58A8F18E8197}" srcOrd="0" destOrd="0" presId="urn:microsoft.com/office/officeart/2005/8/layout/orgChart1"/>
    <dgm:cxn modelId="{1E513489-435A-4741-9499-022DDF611903}" type="presParOf" srcId="{7995DC8D-3AAA-4A7A-BC70-15F445F9D8CE}" destId="{143BBFBD-83CF-42AE-9822-88EDC69A001E}" srcOrd="1" destOrd="0" presId="urn:microsoft.com/office/officeart/2005/8/layout/orgChart1"/>
    <dgm:cxn modelId="{66025814-9FF9-4523-A60C-6308ABB84ACB}" type="presParOf" srcId="{143BBFBD-83CF-42AE-9822-88EDC69A001E}" destId="{B82E9DF3-BB0F-42CC-AB37-4FBF441E7329}" srcOrd="0" destOrd="0" presId="urn:microsoft.com/office/officeart/2005/8/layout/orgChart1"/>
    <dgm:cxn modelId="{FCFEBA00-EEAE-4CED-88E3-E3A2C669D1DF}" type="presParOf" srcId="{B82E9DF3-BB0F-42CC-AB37-4FBF441E7329}" destId="{09AE9E93-E7AA-4BF3-A7DE-38A0E1B8E0F7}" srcOrd="0" destOrd="0" presId="urn:microsoft.com/office/officeart/2005/8/layout/orgChart1"/>
    <dgm:cxn modelId="{19B0DA7A-6AEB-4280-A96A-A9EA84674C2E}" type="presParOf" srcId="{B82E9DF3-BB0F-42CC-AB37-4FBF441E7329}" destId="{D0E006F7-3513-42D7-BEB4-5AB69C8DBEF7}" srcOrd="1" destOrd="0" presId="urn:microsoft.com/office/officeart/2005/8/layout/orgChart1"/>
    <dgm:cxn modelId="{4111B4B8-BB52-44D4-9B33-A6637678470D}" type="presParOf" srcId="{143BBFBD-83CF-42AE-9822-88EDC69A001E}" destId="{1712974C-922D-4E3D-9EB7-C8CBA177ECD6}" srcOrd="1" destOrd="0" presId="urn:microsoft.com/office/officeart/2005/8/layout/orgChart1"/>
    <dgm:cxn modelId="{C572340E-E826-47C5-81EA-267FB43BB70D}" type="presParOf" srcId="{143BBFBD-83CF-42AE-9822-88EDC69A001E}" destId="{4D431DA0-DBB0-408F-8D65-8EBCCABE0425}" srcOrd="2" destOrd="0" presId="urn:microsoft.com/office/officeart/2005/8/layout/orgChart1"/>
    <dgm:cxn modelId="{18DF5023-91EC-431B-A47B-CA7DAE3A815A}" type="presParOf" srcId="{D85478C2-C7C3-4D25-9DCD-AFEDAC4D0B07}" destId="{16C9D481-A1C9-4F88-B216-60CAE7E5A235}" srcOrd="2" destOrd="0" presId="urn:microsoft.com/office/officeart/2005/8/layout/orgChart1"/>
    <dgm:cxn modelId="{C81E2B00-97DB-41A8-9BC7-22F529FA4B2D}" type="presParOf" srcId="{D85478C2-C7C3-4D25-9DCD-AFEDAC4D0B07}" destId="{0D34053B-97D3-43B8-969B-C46302AFEB65}" srcOrd="3" destOrd="0" presId="urn:microsoft.com/office/officeart/2005/8/layout/orgChart1"/>
    <dgm:cxn modelId="{A9C306ED-A47F-4289-BD92-B9C5F77B2D00}" type="presParOf" srcId="{0D34053B-97D3-43B8-969B-C46302AFEB65}" destId="{126E05CC-A61F-4E57-8F60-3B3CDEE2A03E}" srcOrd="0" destOrd="0" presId="urn:microsoft.com/office/officeart/2005/8/layout/orgChart1"/>
    <dgm:cxn modelId="{E006F4B8-A976-4D26-9EDC-D96FD3687006}" type="presParOf" srcId="{126E05CC-A61F-4E57-8F60-3B3CDEE2A03E}" destId="{735B4E5C-6525-4D83-A795-75A7C9D6D3BC}" srcOrd="0" destOrd="0" presId="urn:microsoft.com/office/officeart/2005/8/layout/orgChart1"/>
    <dgm:cxn modelId="{F1279110-BC69-49F5-97FE-BEAEEA5EFCCE}" type="presParOf" srcId="{126E05CC-A61F-4E57-8F60-3B3CDEE2A03E}" destId="{E04BE30E-C9D3-456F-9802-E0A4AFB48AC6}" srcOrd="1" destOrd="0" presId="urn:microsoft.com/office/officeart/2005/8/layout/orgChart1"/>
    <dgm:cxn modelId="{BEEED50D-1B5D-4B33-B6B8-51DF21050982}" type="presParOf" srcId="{0D34053B-97D3-43B8-969B-C46302AFEB65}" destId="{EDE0EF9F-1EBB-4901-A8E1-A8A912BD3AB4}" srcOrd="1" destOrd="0" presId="urn:microsoft.com/office/officeart/2005/8/layout/orgChart1"/>
    <dgm:cxn modelId="{1BEB6900-775C-450B-90B1-CE03B2846E55}" type="presParOf" srcId="{0D34053B-97D3-43B8-969B-C46302AFEB65}" destId="{A95B7D8B-6E41-41BA-9D3E-D498E1A0062A}" srcOrd="2" destOrd="0" presId="urn:microsoft.com/office/officeart/2005/8/layout/orgChart1"/>
    <dgm:cxn modelId="{C4E55568-8729-427A-9F9F-AFAA413D6FF0}" type="presParOf" srcId="{A95B7D8B-6E41-41BA-9D3E-D498E1A0062A}" destId="{E2C14B5D-45D0-4237-B017-8520B557E58E}" srcOrd="0" destOrd="0" presId="urn:microsoft.com/office/officeart/2005/8/layout/orgChart1"/>
    <dgm:cxn modelId="{1A480D10-0633-4DC1-A9FC-B13252DA99BF}" type="presParOf" srcId="{A95B7D8B-6E41-41BA-9D3E-D498E1A0062A}" destId="{A776B562-A2BD-4A99-A5B9-D951CAFFDB3B}" srcOrd="1" destOrd="0" presId="urn:microsoft.com/office/officeart/2005/8/layout/orgChart1"/>
    <dgm:cxn modelId="{839536AF-7369-4735-81A5-195FE4FF15AE}" type="presParOf" srcId="{A776B562-A2BD-4A99-A5B9-D951CAFFDB3B}" destId="{83F8634A-1BB9-41D0-B2D1-DF34ADBC4F46}" srcOrd="0" destOrd="0" presId="urn:microsoft.com/office/officeart/2005/8/layout/orgChart1"/>
    <dgm:cxn modelId="{4DF7B169-677E-47F1-9895-8A53362556E2}" type="presParOf" srcId="{83F8634A-1BB9-41D0-B2D1-DF34ADBC4F46}" destId="{1EFA33AE-FC24-49FA-8CC3-A2BB36846399}" srcOrd="0" destOrd="0" presId="urn:microsoft.com/office/officeart/2005/8/layout/orgChart1"/>
    <dgm:cxn modelId="{C6EB3189-2AAA-4ACD-B8C0-76453E753CA8}" type="presParOf" srcId="{83F8634A-1BB9-41D0-B2D1-DF34ADBC4F46}" destId="{EBD77B2B-1011-475B-8C81-3C645F4D0AB8}" srcOrd="1" destOrd="0" presId="urn:microsoft.com/office/officeart/2005/8/layout/orgChart1"/>
    <dgm:cxn modelId="{DBFB6B20-9817-4F26-9349-E322ECFA7ACD}" type="presParOf" srcId="{A776B562-A2BD-4A99-A5B9-D951CAFFDB3B}" destId="{957CFD1A-0E09-4E1D-B9AC-80EAF119BE00}" srcOrd="1" destOrd="0" presId="urn:microsoft.com/office/officeart/2005/8/layout/orgChart1"/>
    <dgm:cxn modelId="{A30A8AA8-70C1-446F-A8CA-4C570548684F}" type="presParOf" srcId="{A776B562-A2BD-4A99-A5B9-D951CAFFDB3B}" destId="{A8D96BE2-074F-474D-870C-FCCF51661159}"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C9D481-A1C9-4F88-B216-60CAE7E5A235}">
      <dsp:nvSpPr>
        <dsp:cNvPr id="0" name=""/>
        <dsp:cNvSpPr/>
      </dsp:nvSpPr>
      <dsp:spPr>
        <a:xfrm>
          <a:off x="2931312" y="795586"/>
          <a:ext cx="166900" cy="731184"/>
        </a:xfrm>
        <a:custGeom>
          <a:avLst/>
          <a:gdLst/>
          <a:ahLst/>
          <a:cxnLst/>
          <a:rect l="0" t="0" r="0" b="0"/>
          <a:pathLst>
            <a:path>
              <a:moveTo>
                <a:pt x="0" y="0"/>
              </a:moveTo>
              <a:lnTo>
                <a:pt x="0" y="731184"/>
              </a:lnTo>
              <a:lnTo>
                <a:pt x="166900" y="7311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44AE9C-D4EE-46B7-AD14-446266899553}">
      <dsp:nvSpPr>
        <dsp:cNvPr id="0" name=""/>
        <dsp:cNvSpPr/>
      </dsp:nvSpPr>
      <dsp:spPr>
        <a:xfrm>
          <a:off x="936450" y="1924154"/>
          <a:ext cx="238429" cy="731184"/>
        </a:xfrm>
        <a:custGeom>
          <a:avLst/>
          <a:gdLst/>
          <a:ahLst/>
          <a:cxnLst/>
          <a:rect l="0" t="0" r="0" b="0"/>
          <a:pathLst>
            <a:path>
              <a:moveTo>
                <a:pt x="0" y="0"/>
              </a:moveTo>
              <a:lnTo>
                <a:pt x="0" y="731184"/>
              </a:lnTo>
              <a:lnTo>
                <a:pt x="238429" y="7311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F775B-70B4-4A05-A10B-AC24F0534AF9}">
      <dsp:nvSpPr>
        <dsp:cNvPr id="0" name=""/>
        <dsp:cNvSpPr/>
      </dsp:nvSpPr>
      <dsp:spPr>
        <a:xfrm>
          <a:off x="1731216" y="795586"/>
          <a:ext cx="1200096" cy="731184"/>
        </a:xfrm>
        <a:custGeom>
          <a:avLst/>
          <a:gdLst/>
          <a:ahLst/>
          <a:cxnLst/>
          <a:rect l="0" t="0" r="0" b="0"/>
          <a:pathLst>
            <a:path>
              <a:moveTo>
                <a:pt x="1200096" y="0"/>
              </a:moveTo>
              <a:lnTo>
                <a:pt x="1200096" y="731184"/>
              </a:lnTo>
              <a:lnTo>
                <a:pt x="0" y="7311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249B98-BD8A-4DC3-BCA3-8919639F9D94}">
      <dsp:nvSpPr>
        <dsp:cNvPr id="0" name=""/>
        <dsp:cNvSpPr/>
      </dsp:nvSpPr>
      <dsp:spPr>
        <a:xfrm>
          <a:off x="2931312" y="795586"/>
          <a:ext cx="961666" cy="2590936"/>
        </a:xfrm>
        <a:custGeom>
          <a:avLst/>
          <a:gdLst/>
          <a:ahLst/>
          <a:cxnLst/>
          <a:rect l="0" t="0" r="0" b="0"/>
          <a:pathLst>
            <a:path>
              <a:moveTo>
                <a:pt x="0" y="0"/>
              </a:moveTo>
              <a:lnTo>
                <a:pt x="0" y="2424035"/>
              </a:lnTo>
              <a:lnTo>
                <a:pt x="961666" y="2424035"/>
              </a:lnTo>
              <a:lnTo>
                <a:pt x="961666" y="2590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EFE477-793D-46D8-B9FD-6BDDEF0BB54F}">
      <dsp:nvSpPr>
        <dsp:cNvPr id="0" name=""/>
        <dsp:cNvSpPr/>
      </dsp:nvSpPr>
      <dsp:spPr>
        <a:xfrm>
          <a:off x="1969645" y="795586"/>
          <a:ext cx="961666" cy="2590936"/>
        </a:xfrm>
        <a:custGeom>
          <a:avLst/>
          <a:gdLst/>
          <a:ahLst/>
          <a:cxnLst/>
          <a:rect l="0" t="0" r="0" b="0"/>
          <a:pathLst>
            <a:path>
              <a:moveTo>
                <a:pt x="961666" y="0"/>
              </a:moveTo>
              <a:lnTo>
                <a:pt x="961666" y="2424035"/>
              </a:lnTo>
              <a:lnTo>
                <a:pt x="0" y="2424035"/>
              </a:lnTo>
              <a:lnTo>
                <a:pt x="0" y="2590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2136546" y="821"/>
          <a:ext cx="1589531" cy="794765"/>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a:t>
          </a:r>
          <a:r>
            <a:rPr lang="en-US" sz="2000" kern="1200">
              <a:solidFill>
                <a:schemeClr val="dk1"/>
              </a:solidFill>
            </a:rPr>
            <a:t>Manager</a:t>
          </a:r>
        </a:p>
      </dsp:txBody>
      <dsp:txXfrm>
        <a:off x="2136546" y="821"/>
        <a:ext cx="1589531" cy="794765"/>
      </dsp:txXfrm>
    </dsp:sp>
    <dsp:sp modelId="{72974E7A-487E-4577-A903-23FA7C345877}">
      <dsp:nvSpPr>
        <dsp:cNvPr id="0" name=""/>
        <dsp:cNvSpPr/>
      </dsp:nvSpPr>
      <dsp:spPr>
        <a:xfrm>
          <a:off x="1174880" y="3386523"/>
          <a:ext cx="1589531" cy="7947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14 GALS</a:t>
          </a:r>
          <a:endParaRPr lang="en-US" sz="2000" kern="1200">
            <a:solidFill>
              <a:schemeClr val="dk1"/>
            </a:solidFill>
          </a:endParaRPr>
        </a:p>
      </dsp:txBody>
      <dsp:txXfrm>
        <a:off x="1174880" y="3386523"/>
        <a:ext cx="1589531" cy="794765"/>
      </dsp:txXfrm>
    </dsp:sp>
    <dsp:sp modelId="{EEA484B4-19E9-445F-B501-7B364BA4CAD3}">
      <dsp:nvSpPr>
        <dsp:cNvPr id="0" name=""/>
        <dsp:cNvSpPr/>
      </dsp:nvSpPr>
      <dsp:spPr>
        <a:xfrm>
          <a:off x="3098213" y="3386523"/>
          <a:ext cx="1589531" cy="7947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 GAL Lead Worker</a:t>
          </a:r>
        </a:p>
      </dsp:txBody>
      <dsp:txXfrm>
        <a:off x="3098213" y="3386523"/>
        <a:ext cx="1589531" cy="794765"/>
      </dsp:txXfrm>
    </dsp:sp>
    <dsp:sp modelId="{A865C938-257B-4524-B064-FE1A4E1B58C6}">
      <dsp:nvSpPr>
        <dsp:cNvPr id="0" name=""/>
        <dsp:cNvSpPr/>
      </dsp:nvSpPr>
      <dsp:spPr>
        <a:xfrm>
          <a:off x="141684" y="1129388"/>
          <a:ext cx="1589531" cy="794765"/>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a:t>
          </a:r>
        </a:p>
      </dsp:txBody>
      <dsp:txXfrm>
        <a:off x="141684" y="1129388"/>
        <a:ext cx="1589531" cy="794765"/>
      </dsp:txXfrm>
    </dsp:sp>
    <dsp:sp modelId="{4A91EAF5-FAE4-46D7-AD39-65CDC7921D96}">
      <dsp:nvSpPr>
        <dsp:cNvPr id="0" name=""/>
        <dsp:cNvSpPr/>
      </dsp:nvSpPr>
      <dsp:spPr>
        <a:xfrm>
          <a:off x="1174880" y="2257955"/>
          <a:ext cx="1589531" cy="7947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10 GALS</a:t>
          </a:r>
        </a:p>
      </dsp:txBody>
      <dsp:txXfrm>
        <a:off x="1174880" y="2257955"/>
        <a:ext cx="1589531" cy="794765"/>
      </dsp:txXfrm>
    </dsp:sp>
    <dsp:sp modelId="{735B4E5C-6525-4D83-A795-75A7C9D6D3BC}">
      <dsp:nvSpPr>
        <dsp:cNvPr id="0" name=""/>
        <dsp:cNvSpPr/>
      </dsp:nvSpPr>
      <dsp:spPr>
        <a:xfrm>
          <a:off x="3098213" y="1129388"/>
          <a:ext cx="1856556" cy="794765"/>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a:t>
          </a:r>
          <a:r>
            <a:rPr lang="en-US" sz="2500" kern="1200"/>
            <a:t> </a:t>
          </a:r>
          <a:r>
            <a:rPr lang="en-US" sz="2000" kern="1200"/>
            <a:t>Coordinator (vacant)</a:t>
          </a:r>
          <a:r>
            <a:rPr lang="en-US" sz="2500" kern="1200"/>
            <a:t> </a:t>
          </a:r>
        </a:p>
      </dsp:txBody>
      <dsp:txXfrm>
        <a:off x="3098213" y="1129388"/>
        <a:ext cx="1856556" cy="79476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C14B5D-45D0-4237-B017-8520B557E58E}">
      <dsp:nvSpPr>
        <dsp:cNvPr id="0" name=""/>
        <dsp:cNvSpPr/>
      </dsp:nvSpPr>
      <dsp:spPr>
        <a:xfrm>
          <a:off x="4783181" y="1691282"/>
          <a:ext cx="146621" cy="642342"/>
        </a:xfrm>
        <a:custGeom>
          <a:avLst/>
          <a:gdLst/>
          <a:ahLst/>
          <a:cxnLst/>
          <a:rect l="0" t="0" r="0" b="0"/>
          <a:pathLst>
            <a:path>
              <a:moveTo>
                <a:pt x="146621" y="0"/>
              </a:moveTo>
              <a:lnTo>
                <a:pt x="146621" y="642342"/>
              </a:lnTo>
              <a:lnTo>
                <a:pt x="0" y="642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9D481-A1C9-4F88-B216-60CAE7E5A235}">
      <dsp:nvSpPr>
        <dsp:cNvPr id="0" name=""/>
        <dsp:cNvSpPr/>
      </dsp:nvSpPr>
      <dsp:spPr>
        <a:xfrm>
          <a:off x="3240162" y="699840"/>
          <a:ext cx="991442" cy="642342"/>
        </a:xfrm>
        <a:custGeom>
          <a:avLst/>
          <a:gdLst/>
          <a:ahLst/>
          <a:cxnLst/>
          <a:rect l="0" t="0" r="0" b="0"/>
          <a:pathLst>
            <a:path>
              <a:moveTo>
                <a:pt x="0" y="0"/>
              </a:moveTo>
              <a:lnTo>
                <a:pt x="0" y="642342"/>
              </a:lnTo>
              <a:lnTo>
                <a:pt x="991442" y="642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F0C9F-E808-4ECB-AC05-58A8F18E8197}">
      <dsp:nvSpPr>
        <dsp:cNvPr id="0" name=""/>
        <dsp:cNvSpPr/>
      </dsp:nvSpPr>
      <dsp:spPr>
        <a:xfrm>
          <a:off x="2248720" y="1691282"/>
          <a:ext cx="146621" cy="642342"/>
        </a:xfrm>
        <a:custGeom>
          <a:avLst/>
          <a:gdLst/>
          <a:ahLst/>
          <a:cxnLst/>
          <a:rect l="0" t="0" r="0" b="0"/>
          <a:pathLst>
            <a:path>
              <a:moveTo>
                <a:pt x="146621" y="0"/>
              </a:moveTo>
              <a:lnTo>
                <a:pt x="146621" y="642342"/>
              </a:lnTo>
              <a:lnTo>
                <a:pt x="0" y="642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F775B-70B4-4A05-A10B-AC24F0534AF9}">
      <dsp:nvSpPr>
        <dsp:cNvPr id="0" name=""/>
        <dsp:cNvSpPr/>
      </dsp:nvSpPr>
      <dsp:spPr>
        <a:xfrm>
          <a:off x="3093541" y="699840"/>
          <a:ext cx="146621" cy="642342"/>
        </a:xfrm>
        <a:custGeom>
          <a:avLst/>
          <a:gdLst/>
          <a:ahLst/>
          <a:cxnLst/>
          <a:rect l="0" t="0" r="0" b="0"/>
          <a:pathLst>
            <a:path>
              <a:moveTo>
                <a:pt x="146621" y="0"/>
              </a:moveTo>
              <a:lnTo>
                <a:pt x="146621" y="642342"/>
              </a:lnTo>
              <a:lnTo>
                <a:pt x="0" y="642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CEA4E8-E10E-4010-B4F2-AC107122F18A}">
      <dsp:nvSpPr>
        <dsp:cNvPr id="0" name=""/>
        <dsp:cNvSpPr/>
      </dsp:nvSpPr>
      <dsp:spPr>
        <a:xfrm>
          <a:off x="5216065" y="3674166"/>
          <a:ext cx="209459" cy="642342"/>
        </a:xfrm>
        <a:custGeom>
          <a:avLst/>
          <a:gdLst/>
          <a:ahLst/>
          <a:cxnLst/>
          <a:rect l="0" t="0" r="0" b="0"/>
          <a:pathLst>
            <a:path>
              <a:moveTo>
                <a:pt x="0" y="0"/>
              </a:moveTo>
              <a:lnTo>
                <a:pt x="0" y="642342"/>
              </a:lnTo>
              <a:lnTo>
                <a:pt x="209459" y="642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D38191-4CEC-4EDD-A036-855C8730B639}">
      <dsp:nvSpPr>
        <dsp:cNvPr id="0" name=""/>
        <dsp:cNvSpPr/>
      </dsp:nvSpPr>
      <dsp:spPr>
        <a:xfrm>
          <a:off x="3240162" y="699840"/>
          <a:ext cx="2534461" cy="2276127"/>
        </a:xfrm>
        <a:custGeom>
          <a:avLst/>
          <a:gdLst/>
          <a:ahLst/>
          <a:cxnLst/>
          <a:rect l="0" t="0" r="0" b="0"/>
          <a:pathLst>
            <a:path>
              <a:moveTo>
                <a:pt x="0" y="0"/>
              </a:moveTo>
              <a:lnTo>
                <a:pt x="0" y="2129505"/>
              </a:lnTo>
              <a:lnTo>
                <a:pt x="2534461" y="2129505"/>
              </a:lnTo>
              <a:lnTo>
                <a:pt x="2534461" y="227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92D9A9-735A-49C9-9BCD-59D0048095BD}">
      <dsp:nvSpPr>
        <dsp:cNvPr id="0" name=""/>
        <dsp:cNvSpPr/>
      </dsp:nvSpPr>
      <dsp:spPr>
        <a:xfrm>
          <a:off x="3240162" y="699840"/>
          <a:ext cx="844820" cy="2276127"/>
        </a:xfrm>
        <a:custGeom>
          <a:avLst/>
          <a:gdLst/>
          <a:ahLst/>
          <a:cxnLst/>
          <a:rect l="0" t="0" r="0" b="0"/>
          <a:pathLst>
            <a:path>
              <a:moveTo>
                <a:pt x="0" y="0"/>
              </a:moveTo>
              <a:lnTo>
                <a:pt x="0" y="2129505"/>
              </a:lnTo>
              <a:lnTo>
                <a:pt x="844820" y="2129505"/>
              </a:lnTo>
              <a:lnTo>
                <a:pt x="844820" y="227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66A7AF-1A20-4AC4-B33B-4BDBA1934550}">
      <dsp:nvSpPr>
        <dsp:cNvPr id="0" name=""/>
        <dsp:cNvSpPr/>
      </dsp:nvSpPr>
      <dsp:spPr>
        <a:xfrm>
          <a:off x="2395342" y="699840"/>
          <a:ext cx="844820" cy="2276127"/>
        </a:xfrm>
        <a:custGeom>
          <a:avLst/>
          <a:gdLst/>
          <a:ahLst/>
          <a:cxnLst/>
          <a:rect l="0" t="0" r="0" b="0"/>
          <a:pathLst>
            <a:path>
              <a:moveTo>
                <a:pt x="844820" y="0"/>
              </a:moveTo>
              <a:lnTo>
                <a:pt x="844820" y="2129505"/>
              </a:lnTo>
              <a:lnTo>
                <a:pt x="0" y="2129505"/>
              </a:lnTo>
              <a:lnTo>
                <a:pt x="0" y="227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ACC4E-0768-402A-8FC5-F8786CC66D5D}">
      <dsp:nvSpPr>
        <dsp:cNvPr id="0" name=""/>
        <dsp:cNvSpPr/>
      </dsp:nvSpPr>
      <dsp:spPr>
        <a:xfrm>
          <a:off x="705701" y="699840"/>
          <a:ext cx="2534461" cy="2276127"/>
        </a:xfrm>
        <a:custGeom>
          <a:avLst/>
          <a:gdLst/>
          <a:ahLst/>
          <a:cxnLst/>
          <a:rect l="0" t="0" r="0" b="0"/>
          <a:pathLst>
            <a:path>
              <a:moveTo>
                <a:pt x="2534461" y="0"/>
              </a:moveTo>
              <a:lnTo>
                <a:pt x="2534461" y="2129505"/>
              </a:lnTo>
              <a:lnTo>
                <a:pt x="0" y="2129505"/>
              </a:lnTo>
              <a:lnTo>
                <a:pt x="0" y="227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2541964" y="1641"/>
          <a:ext cx="1396397" cy="698198"/>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Manager</a:t>
          </a:r>
        </a:p>
      </dsp:txBody>
      <dsp:txXfrm>
        <a:off x="2541964" y="1641"/>
        <a:ext cx="1396397" cy="698198"/>
      </dsp:txXfrm>
    </dsp:sp>
    <dsp:sp modelId="{B82359DD-EE20-420C-8DE7-02BAB003A796}">
      <dsp:nvSpPr>
        <dsp:cNvPr id="0" name=""/>
        <dsp:cNvSpPr/>
      </dsp:nvSpPr>
      <dsp:spPr>
        <a:xfrm>
          <a:off x="7503" y="2975967"/>
          <a:ext cx="1396397" cy="69819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10 GALS</a:t>
          </a:r>
        </a:p>
      </dsp:txBody>
      <dsp:txXfrm>
        <a:off x="7503" y="2975967"/>
        <a:ext cx="1396397" cy="698198"/>
      </dsp:txXfrm>
    </dsp:sp>
    <dsp:sp modelId="{622F148E-C6DD-4B6E-A6ED-2E74C1D5ECAF}">
      <dsp:nvSpPr>
        <dsp:cNvPr id="0" name=""/>
        <dsp:cNvSpPr/>
      </dsp:nvSpPr>
      <dsp:spPr>
        <a:xfrm>
          <a:off x="1697143" y="2975967"/>
          <a:ext cx="1396397" cy="698198"/>
        </a:xfrm>
        <a:prstGeom prst="rect">
          <a:avLst/>
        </a:prstGeom>
        <a:solidFill>
          <a:schemeClr val="accent6">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 Screener/ Collector</a:t>
          </a:r>
        </a:p>
      </dsp:txBody>
      <dsp:txXfrm>
        <a:off x="1697143" y="2975967"/>
        <a:ext cx="1396397" cy="698198"/>
      </dsp:txXfrm>
    </dsp:sp>
    <dsp:sp modelId="{231AFAE8-7675-4A65-B819-292801B7E990}">
      <dsp:nvSpPr>
        <dsp:cNvPr id="0" name=""/>
        <dsp:cNvSpPr/>
      </dsp:nvSpPr>
      <dsp:spPr>
        <a:xfrm>
          <a:off x="3386784" y="2975967"/>
          <a:ext cx="1396397" cy="698198"/>
        </a:xfrm>
        <a:prstGeom prst="rect">
          <a:avLst/>
        </a:prstGeom>
        <a:solidFill>
          <a:schemeClr val="accent6">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 Staff Generalist</a:t>
          </a:r>
        </a:p>
      </dsp:txBody>
      <dsp:txXfrm>
        <a:off x="3386784" y="2975967"/>
        <a:ext cx="1396397" cy="698198"/>
      </dsp:txXfrm>
    </dsp:sp>
    <dsp:sp modelId="{E47A0D5B-D9F8-4E46-9CF3-F78F6D8B8004}">
      <dsp:nvSpPr>
        <dsp:cNvPr id="0" name=""/>
        <dsp:cNvSpPr/>
      </dsp:nvSpPr>
      <dsp:spPr>
        <a:xfrm>
          <a:off x="5076425" y="2975967"/>
          <a:ext cx="1396397" cy="69819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a:t>
          </a:r>
        </a:p>
      </dsp:txBody>
      <dsp:txXfrm>
        <a:off x="5076425" y="2975967"/>
        <a:ext cx="1396397" cy="698198"/>
      </dsp:txXfrm>
    </dsp:sp>
    <dsp:sp modelId="{CCEA1085-608E-457B-9D51-E2388CD4E5A5}">
      <dsp:nvSpPr>
        <dsp:cNvPr id="0" name=""/>
        <dsp:cNvSpPr/>
      </dsp:nvSpPr>
      <dsp:spPr>
        <a:xfrm>
          <a:off x="5425524" y="3967409"/>
          <a:ext cx="1396397" cy="69819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5 GALS</a:t>
          </a:r>
        </a:p>
      </dsp:txBody>
      <dsp:txXfrm>
        <a:off x="5425524" y="3967409"/>
        <a:ext cx="1396397" cy="698198"/>
      </dsp:txXfrm>
    </dsp:sp>
    <dsp:sp modelId="{A865C938-257B-4524-B064-FE1A4E1B58C6}">
      <dsp:nvSpPr>
        <dsp:cNvPr id="0" name=""/>
        <dsp:cNvSpPr/>
      </dsp:nvSpPr>
      <dsp:spPr>
        <a:xfrm>
          <a:off x="1697143" y="993083"/>
          <a:ext cx="1396397" cy="69819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a:t>
          </a:r>
        </a:p>
      </dsp:txBody>
      <dsp:txXfrm>
        <a:off x="1697143" y="993083"/>
        <a:ext cx="1396397" cy="698198"/>
      </dsp:txXfrm>
    </dsp:sp>
    <dsp:sp modelId="{09AE9E93-E7AA-4BF3-A7DE-38A0E1B8E0F7}">
      <dsp:nvSpPr>
        <dsp:cNvPr id="0" name=""/>
        <dsp:cNvSpPr/>
      </dsp:nvSpPr>
      <dsp:spPr>
        <a:xfrm>
          <a:off x="852323" y="1984525"/>
          <a:ext cx="1396397" cy="69819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5 GALS</a:t>
          </a:r>
        </a:p>
      </dsp:txBody>
      <dsp:txXfrm>
        <a:off x="852323" y="1984525"/>
        <a:ext cx="1396397" cy="698198"/>
      </dsp:txXfrm>
    </dsp:sp>
    <dsp:sp modelId="{735B4E5C-6525-4D83-A795-75A7C9D6D3BC}">
      <dsp:nvSpPr>
        <dsp:cNvPr id="0" name=""/>
        <dsp:cNvSpPr/>
      </dsp:nvSpPr>
      <dsp:spPr>
        <a:xfrm>
          <a:off x="4231604" y="993083"/>
          <a:ext cx="1396397" cy="69819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 </a:t>
          </a:r>
        </a:p>
      </dsp:txBody>
      <dsp:txXfrm>
        <a:off x="4231604" y="993083"/>
        <a:ext cx="1396397" cy="698198"/>
      </dsp:txXfrm>
    </dsp:sp>
    <dsp:sp modelId="{1EFA33AE-FC24-49FA-8CC3-A2BB36846399}">
      <dsp:nvSpPr>
        <dsp:cNvPr id="0" name=""/>
        <dsp:cNvSpPr/>
      </dsp:nvSpPr>
      <dsp:spPr>
        <a:xfrm>
          <a:off x="3386784" y="1984525"/>
          <a:ext cx="1396397" cy="69819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6 GALS</a:t>
          </a:r>
        </a:p>
      </dsp:txBody>
      <dsp:txXfrm>
        <a:off x="3386784" y="1984525"/>
        <a:ext cx="1396397" cy="698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E421F2-456A-4E10-9ACB-F3439C820FF7}">
      <dsp:nvSpPr>
        <dsp:cNvPr id="0" name=""/>
        <dsp:cNvSpPr/>
      </dsp:nvSpPr>
      <dsp:spPr>
        <a:xfrm>
          <a:off x="1899110" y="581170"/>
          <a:ext cx="1515601" cy="3803411"/>
        </a:xfrm>
        <a:custGeom>
          <a:avLst/>
          <a:gdLst/>
          <a:ahLst/>
          <a:cxnLst/>
          <a:rect l="0" t="0" r="0" b="0"/>
          <a:pathLst>
            <a:path>
              <a:moveTo>
                <a:pt x="1515601" y="0"/>
              </a:moveTo>
              <a:lnTo>
                <a:pt x="1515601" y="3803411"/>
              </a:lnTo>
              <a:lnTo>
                <a:pt x="0" y="38034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FE6B58-F043-4FFD-B1AD-B50430406E04}">
      <dsp:nvSpPr>
        <dsp:cNvPr id="0" name=""/>
        <dsp:cNvSpPr/>
      </dsp:nvSpPr>
      <dsp:spPr>
        <a:xfrm>
          <a:off x="3414712" y="581170"/>
          <a:ext cx="121017" cy="2166791"/>
        </a:xfrm>
        <a:custGeom>
          <a:avLst/>
          <a:gdLst/>
          <a:ahLst/>
          <a:cxnLst/>
          <a:rect l="0" t="0" r="0" b="0"/>
          <a:pathLst>
            <a:path>
              <a:moveTo>
                <a:pt x="0" y="0"/>
              </a:moveTo>
              <a:lnTo>
                <a:pt x="0" y="2166791"/>
              </a:lnTo>
              <a:lnTo>
                <a:pt x="121017" y="2166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85B741-26C9-4566-9B14-6BAC9539A3CA}">
      <dsp:nvSpPr>
        <dsp:cNvPr id="0" name=""/>
        <dsp:cNvSpPr/>
      </dsp:nvSpPr>
      <dsp:spPr>
        <a:xfrm>
          <a:off x="2020128" y="3036099"/>
          <a:ext cx="121017" cy="530172"/>
        </a:xfrm>
        <a:custGeom>
          <a:avLst/>
          <a:gdLst/>
          <a:ahLst/>
          <a:cxnLst/>
          <a:rect l="0" t="0" r="0" b="0"/>
          <a:pathLst>
            <a:path>
              <a:moveTo>
                <a:pt x="0" y="0"/>
              </a:moveTo>
              <a:lnTo>
                <a:pt x="0" y="530172"/>
              </a:lnTo>
              <a:lnTo>
                <a:pt x="121017" y="530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B2E3A9-C91B-487B-9818-F53B27B903D7}">
      <dsp:nvSpPr>
        <dsp:cNvPr id="0" name=""/>
        <dsp:cNvSpPr/>
      </dsp:nvSpPr>
      <dsp:spPr>
        <a:xfrm>
          <a:off x="1899110" y="3036099"/>
          <a:ext cx="121017" cy="530172"/>
        </a:xfrm>
        <a:custGeom>
          <a:avLst/>
          <a:gdLst/>
          <a:ahLst/>
          <a:cxnLst/>
          <a:rect l="0" t="0" r="0" b="0"/>
          <a:pathLst>
            <a:path>
              <a:moveTo>
                <a:pt x="121017" y="0"/>
              </a:moveTo>
              <a:lnTo>
                <a:pt x="121017" y="530172"/>
              </a:lnTo>
              <a:lnTo>
                <a:pt x="0" y="530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EC8C8-7F1B-45B4-9596-45A90223E1B8}">
      <dsp:nvSpPr>
        <dsp:cNvPr id="0" name=""/>
        <dsp:cNvSpPr/>
      </dsp:nvSpPr>
      <dsp:spPr>
        <a:xfrm>
          <a:off x="2596402" y="581170"/>
          <a:ext cx="818309" cy="2166791"/>
        </a:xfrm>
        <a:custGeom>
          <a:avLst/>
          <a:gdLst/>
          <a:ahLst/>
          <a:cxnLst/>
          <a:rect l="0" t="0" r="0" b="0"/>
          <a:pathLst>
            <a:path>
              <a:moveTo>
                <a:pt x="818309" y="0"/>
              </a:moveTo>
              <a:lnTo>
                <a:pt x="818309" y="2166791"/>
              </a:lnTo>
              <a:lnTo>
                <a:pt x="0" y="216679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CD85DB54-FE28-4E70-A2FB-98056CF4D5DD}">
      <dsp:nvSpPr>
        <dsp:cNvPr id="0" name=""/>
        <dsp:cNvSpPr/>
      </dsp:nvSpPr>
      <dsp:spPr>
        <a:xfrm>
          <a:off x="4809296" y="1399480"/>
          <a:ext cx="121017" cy="530172"/>
        </a:xfrm>
        <a:custGeom>
          <a:avLst/>
          <a:gdLst/>
          <a:ahLst/>
          <a:cxnLst/>
          <a:rect l="0" t="0" r="0" b="0"/>
          <a:pathLst>
            <a:path>
              <a:moveTo>
                <a:pt x="0" y="0"/>
              </a:moveTo>
              <a:lnTo>
                <a:pt x="0" y="530172"/>
              </a:lnTo>
              <a:lnTo>
                <a:pt x="121017" y="530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C14B5D-45D0-4237-B017-8520B557E58E}">
      <dsp:nvSpPr>
        <dsp:cNvPr id="0" name=""/>
        <dsp:cNvSpPr/>
      </dsp:nvSpPr>
      <dsp:spPr>
        <a:xfrm>
          <a:off x="4688278" y="1399480"/>
          <a:ext cx="121017" cy="530172"/>
        </a:xfrm>
        <a:custGeom>
          <a:avLst/>
          <a:gdLst/>
          <a:ahLst/>
          <a:cxnLst/>
          <a:rect l="0" t="0" r="0" b="0"/>
          <a:pathLst>
            <a:path>
              <a:moveTo>
                <a:pt x="121017" y="0"/>
              </a:moveTo>
              <a:lnTo>
                <a:pt x="121017" y="530172"/>
              </a:lnTo>
              <a:lnTo>
                <a:pt x="0" y="530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9D481-A1C9-4F88-B216-60CAE7E5A235}">
      <dsp:nvSpPr>
        <dsp:cNvPr id="0" name=""/>
        <dsp:cNvSpPr/>
      </dsp:nvSpPr>
      <dsp:spPr>
        <a:xfrm>
          <a:off x="3414712" y="581170"/>
          <a:ext cx="818309" cy="530172"/>
        </a:xfrm>
        <a:custGeom>
          <a:avLst/>
          <a:gdLst/>
          <a:ahLst/>
          <a:cxnLst/>
          <a:rect l="0" t="0" r="0" b="0"/>
          <a:pathLst>
            <a:path>
              <a:moveTo>
                <a:pt x="0" y="0"/>
              </a:moveTo>
              <a:lnTo>
                <a:pt x="0" y="530172"/>
              </a:lnTo>
              <a:lnTo>
                <a:pt x="818309" y="5301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C181F-0E49-47F8-A796-A75BE3FA2A6F}">
      <dsp:nvSpPr>
        <dsp:cNvPr id="0" name=""/>
        <dsp:cNvSpPr/>
      </dsp:nvSpPr>
      <dsp:spPr>
        <a:xfrm>
          <a:off x="2020128" y="1399480"/>
          <a:ext cx="121017" cy="530172"/>
        </a:xfrm>
        <a:custGeom>
          <a:avLst/>
          <a:gdLst/>
          <a:ahLst/>
          <a:cxnLst/>
          <a:rect l="0" t="0" r="0" b="0"/>
          <a:pathLst>
            <a:path>
              <a:moveTo>
                <a:pt x="0" y="0"/>
              </a:moveTo>
              <a:lnTo>
                <a:pt x="0" y="530172"/>
              </a:lnTo>
              <a:lnTo>
                <a:pt x="121017" y="530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F0C9F-E808-4ECB-AC05-58A8F18E8197}">
      <dsp:nvSpPr>
        <dsp:cNvPr id="0" name=""/>
        <dsp:cNvSpPr/>
      </dsp:nvSpPr>
      <dsp:spPr>
        <a:xfrm>
          <a:off x="1899110" y="1399480"/>
          <a:ext cx="121017" cy="530172"/>
        </a:xfrm>
        <a:custGeom>
          <a:avLst/>
          <a:gdLst/>
          <a:ahLst/>
          <a:cxnLst/>
          <a:rect l="0" t="0" r="0" b="0"/>
          <a:pathLst>
            <a:path>
              <a:moveTo>
                <a:pt x="121017" y="0"/>
              </a:moveTo>
              <a:lnTo>
                <a:pt x="121017" y="530172"/>
              </a:lnTo>
              <a:lnTo>
                <a:pt x="0" y="530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F775B-70B4-4A05-A10B-AC24F0534AF9}">
      <dsp:nvSpPr>
        <dsp:cNvPr id="0" name=""/>
        <dsp:cNvSpPr/>
      </dsp:nvSpPr>
      <dsp:spPr>
        <a:xfrm>
          <a:off x="2596402" y="581170"/>
          <a:ext cx="818309" cy="530172"/>
        </a:xfrm>
        <a:custGeom>
          <a:avLst/>
          <a:gdLst/>
          <a:ahLst/>
          <a:cxnLst/>
          <a:rect l="0" t="0" r="0" b="0"/>
          <a:pathLst>
            <a:path>
              <a:moveTo>
                <a:pt x="818309" y="0"/>
              </a:moveTo>
              <a:lnTo>
                <a:pt x="818309" y="530172"/>
              </a:lnTo>
              <a:lnTo>
                <a:pt x="0" y="5301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40F394-824D-4D8E-A0EF-E3F124DE9417}">
      <dsp:nvSpPr>
        <dsp:cNvPr id="0" name=""/>
        <dsp:cNvSpPr/>
      </dsp:nvSpPr>
      <dsp:spPr>
        <a:xfrm>
          <a:off x="3368992" y="581170"/>
          <a:ext cx="91440" cy="4333583"/>
        </a:xfrm>
        <a:custGeom>
          <a:avLst/>
          <a:gdLst/>
          <a:ahLst/>
          <a:cxnLst/>
          <a:rect l="0" t="0" r="0" b="0"/>
          <a:pathLst>
            <a:path>
              <a:moveTo>
                <a:pt x="45720" y="0"/>
              </a:moveTo>
              <a:lnTo>
                <a:pt x="45720" y="43335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2838438" y="4896"/>
          <a:ext cx="1152548" cy="576274"/>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Manager</a:t>
          </a:r>
        </a:p>
      </dsp:txBody>
      <dsp:txXfrm>
        <a:off x="2838438" y="4896"/>
        <a:ext cx="1152548" cy="576274"/>
      </dsp:txXfrm>
    </dsp:sp>
    <dsp:sp modelId="{74FA5254-EF28-48A2-95B2-E397CC65B7F9}">
      <dsp:nvSpPr>
        <dsp:cNvPr id="0" name=""/>
        <dsp:cNvSpPr/>
      </dsp:nvSpPr>
      <dsp:spPr>
        <a:xfrm>
          <a:off x="2838438" y="4914754"/>
          <a:ext cx="1152548" cy="576274"/>
        </a:xfrm>
        <a:prstGeom prst="rect">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b="0" kern="1200"/>
            <a:t>1 Screener/ Collector</a:t>
          </a:r>
          <a:endParaRPr lang="en-US" sz="1800" kern="1200"/>
        </a:p>
      </dsp:txBody>
      <dsp:txXfrm>
        <a:off x="2838438" y="4914754"/>
        <a:ext cx="1152548" cy="576274"/>
      </dsp:txXfrm>
    </dsp:sp>
    <dsp:sp modelId="{A865C938-257B-4524-B064-FE1A4E1B58C6}">
      <dsp:nvSpPr>
        <dsp:cNvPr id="0" name=""/>
        <dsp:cNvSpPr/>
      </dsp:nvSpPr>
      <dsp:spPr>
        <a:xfrm>
          <a:off x="1443853" y="823205"/>
          <a:ext cx="1152548" cy="576274"/>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GAL Coordinator</a:t>
          </a:r>
        </a:p>
      </dsp:txBody>
      <dsp:txXfrm>
        <a:off x="1443853" y="823205"/>
        <a:ext cx="1152548" cy="576274"/>
      </dsp:txXfrm>
    </dsp:sp>
    <dsp:sp modelId="{09AE9E93-E7AA-4BF3-A7DE-38A0E1B8E0F7}">
      <dsp:nvSpPr>
        <dsp:cNvPr id="0" name=""/>
        <dsp:cNvSpPr/>
      </dsp:nvSpPr>
      <dsp:spPr>
        <a:xfrm>
          <a:off x="746561" y="1641515"/>
          <a:ext cx="1152548" cy="57627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5 GALS</a:t>
          </a:r>
        </a:p>
      </dsp:txBody>
      <dsp:txXfrm>
        <a:off x="746561" y="1641515"/>
        <a:ext cx="1152548" cy="576274"/>
      </dsp:txXfrm>
    </dsp:sp>
    <dsp:sp modelId="{8C7B00DA-CB79-4569-890B-D4A94E991008}">
      <dsp:nvSpPr>
        <dsp:cNvPr id="0" name=""/>
        <dsp:cNvSpPr/>
      </dsp:nvSpPr>
      <dsp:spPr>
        <a:xfrm>
          <a:off x="2141146" y="1641515"/>
          <a:ext cx="1152548" cy="576274"/>
        </a:xfrm>
        <a:prstGeom prst="rect">
          <a:avLst/>
        </a:prstGeom>
        <a:solidFill>
          <a:srgbClr val="E2C0E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40 Volunteers</a:t>
          </a:r>
        </a:p>
      </dsp:txBody>
      <dsp:txXfrm>
        <a:off x="2141146" y="1641515"/>
        <a:ext cx="1152548" cy="576274"/>
      </dsp:txXfrm>
    </dsp:sp>
    <dsp:sp modelId="{735B4E5C-6525-4D83-A795-75A7C9D6D3BC}">
      <dsp:nvSpPr>
        <dsp:cNvPr id="0" name=""/>
        <dsp:cNvSpPr/>
      </dsp:nvSpPr>
      <dsp:spPr>
        <a:xfrm>
          <a:off x="4233022" y="823205"/>
          <a:ext cx="1152548" cy="576274"/>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GAL Coordinator </a:t>
          </a:r>
        </a:p>
      </dsp:txBody>
      <dsp:txXfrm>
        <a:off x="4233022" y="823205"/>
        <a:ext cx="1152548" cy="576274"/>
      </dsp:txXfrm>
    </dsp:sp>
    <dsp:sp modelId="{1EFA33AE-FC24-49FA-8CC3-A2BB36846399}">
      <dsp:nvSpPr>
        <dsp:cNvPr id="0" name=""/>
        <dsp:cNvSpPr/>
      </dsp:nvSpPr>
      <dsp:spPr>
        <a:xfrm>
          <a:off x="3535730" y="1641515"/>
          <a:ext cx="1152548" cy="57627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5 GALS</a:t>
          </a:r>
        </a:p>
      </dsp:txBody>
      <dsp:txXfrm>
        <a:off x="3535730" y="1641515"/>
        <a:ext cx="1152548" cy="576274"/>
      </dsp:txXfrm>
    </dsp:sp>
    <dsp:sp modelId="{1C71B076-114D-4AFB-A651-E0CA570C9F1F}">
      <dsp:nvSpPr>
        <dsp:cNvPr id="0" name=""/>
        <dsp:cNvSpPr/>
      </dsp:nvSpPr>
      <dsp:spPr>
        <a:xfrm>
          <a:off x="4930314" y="1641515"/>
          <a:ext cx="1152548" cy="576274"/>
        </a:xfrm>
        <a:prstGeom prst="rect">
          <a:avLst/>
        </a:prstGeom>
        <a:solidFill>
          <a:srgbClr val="E2C0E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36 Volunteers</a:t>
          </a:r>
        </a:p>
      </dsp:txBody>
      <dsp:txXfrm>
        <a:off x="4930314" y="1641515"/>
        <a:ext cx="1152548" cy="576274"/>
      </dsp:txXfrm>
    </dsp:sp>
    <dsp:sp modelId="{485AA03A-0EEA-45FC-8ED1-5E9CAFCFEC35}">
      <dsp:nvSpPr>
        <dsp:cNvPr id="0" name=""/>
        <dsp:cNvSpPr/>
      </dsp:nvSpPr>
      <dsp:spPr>
        <a:xfrm>
          <a:off x="1443853" y="2459825"/>
          <a:ext cx="1152548" cy="576274"/>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b="0" kern="1200"/>
            <a:t>GAL Coordinator</a:t>
          </a:r>
        </a:p>
      </dsp:txBody>
      <dsp:txXfrm>
        <a:off x="1443853" y="2459825"/>
        <a:ext cx="1152548" cy="576274"/>
      </dsp:txXfrm>
    </dsp:sp>
    <dsp:sp modelId="{7F93F62A-6EB1-41BB-8AC1-B912098B15D7}">
      <dsp:nvSpPr>
        <dsp:cNvPr id="0" name=""/>
        <dsp:cNvSpPr/>
      </dsp:nvSpPr>
      <dsp:spPr>
        <a:xfrm>
          <a:off x="746561" y="3278134"/>
          <a:ext cx="1152548" cy="57627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0" kern="1200"/>
            <a:t>4 GALS</a:t>
          </a:r>
        </a:p>
      </dsp:txBody>
      <dsp:txXfrm>
        <a:off x="746561" y="3278134"/>
        <a:ext cx="1152548" cy="576274"/>
      </dsp:txXfrm>
    </dsp:sp>
    <dsp:sp modelId="{0EFD5515-8661-428C-B701-92EADBD21788}">
      <dsp:nvSpPr>
        <dsp:cNvPr id="0" name=""/>
        <dsp:cNvSpPr/>
      </dsp:nvSpPr>
      <dsp:spPr>
        <a:xfrm>
          <a:off x="2141146" y="3278134"/>
          <a:ext cx="1152548" cy="576274"/>
        </a:xfrm>
        <a:prstGeom prst="rect">
          <a:avLst/>
        </a:prstGeom>
        <a:solidFill>
          <a:srgbClr val="E2C0E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0" kern="1200"/>
            <a:t>29 Volunteers</a:t>
          </a:r>
        </a:p>
      </dsp:txBody>
      <dsp:txXfrm>
        <a:off x="2141146" y="3278134"/>
        <a:ext cx="1152548" cy="576274"/>
      </dsp:txXfrm>
    </dsp:sp>
    <dsp:sp modelId="{538253B9-31F2-41E0-917A-F4E18CD67EDA}">
      <dsp:nvSpPr>
        <dsp:cNvPr id="0" name=""/>
        <dsp:cNvSpPr/>
      </dsp:nvSpPr>
      <dsp:spPr>
        <a:xfrm>
          <a:off x="3535730" y="2459825"/>
          <a:ext cx="1152548" cy="576274"/>
        </a:xfrm>
        <a:prstGeom prst="rect">
          <a:avLst/>
        </a:prstGeom>
        <a:solidFill>
          <a:schemeClr val="accent6">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0" kern="1200"/>
            <a:t>1 Office Assistant</a:t>
          </a:r>
        </a:p>
      </dsp:txBody>
      <dsp:txXfrm>
        <a:off x="3535730" y="2459825"/>
        <a:ext cx="1152548" cy="576274"/>
      </dsp:txXfrm>
    </dsp:sp>
    <dsp:sp modelId="{7F1830A8-C156-4865-B37F-73F13470022E}">
      <dsp:nvSpPr>
        <dsp:cNvPr id="0" name=""/>
        <dsp:cNvSpPr/>
      </dsp:nvSpPr>
      <dsp:spPr>
        <a:xfrm>
          <a:off x="746561" y="4096444"/>
          <a:ext cx="1152548" cy="576274"/>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0" kern="1200"/>
            <a:t>2 GALS</a:t>
          </a:r>
        </a:p>
      </dsp:txBody>
      <dsp:txXfrm>
        <a:off x="746561" y="4096444"/>
        <a:ext cx="1152548" cy="5762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44AE9C-D4EE-46B7-AD14-446266899553}">
      <dsp:nvSpPr>
        <dsp:cNvPr id="0" name=""/>
        <dsp:cNvSpPr/>
      </dsp:nvSpPr>
      <dsp:spPr>
        <a:xfrm>
          <a:off x="1399266" y="2041430"/>
          <a:ext cx="252833" cy="775355"/>
        </a:xfrm>
        <a:custGeom>
          <a:avLst/>
          <a:gdLst/>
          <a:ahLst/>
          <a:cxnLst/>
          <a:rect l="0" t="0" r="0" b="0"/>
          <a:pathLst>
            <a:path>
              <a:moveTo>
                <a:pt x="0" y="0"/>
              </a:moveTo>
              <a:lnTo>
                <a:pt x="0" y="775355"/>
              </a:lnTo>
              <a:lnTo>
                <a:pt x="252833" y="7753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F775B-70B4-4A05-A10B-AC24F0534AF9}">
      <dsp:nvSpPr>
        <dsp:cNvPr id="0" name=""/>
        <dsp:cNvSpPr/>
      </dsp:nvSpPr>
      <dsp:spPr>
        <a:xfrm>
          <a:off x="2242044" y="844685"/>
          <a:ext cx="1272594" cy="775355"/>
        </a:xfrm>
        <a:custGeom>
          <a:avLst/>
          <a:gdLst/>
          <a:ahLst/>
          <a:cxnLst/>
          <a:rect l="0" t="0" r="0" b="0"/>
          <a:pathLst>
            <a:path>
              <a:moveTo>
                <a:pt x="1272594" y="0"/>
              </a:moveTo>
              <a:lnTo>
                <a:pt x="1272594" y="775355"/>
              </a:lnTo>
              <a:lnTo>
                <a:pt x="0" y="775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25032-87ED-4491-935A-563EB17D9FA8}">
      <dsp:nvSpPr>
        <dsp:cNvPr id="0" name=""/>
        <dsp:cNvSpPr/>
      </dsp:nvSpPr>
      <dsp:spPr>
        <a:xfrm>
          <a:off x="3468919" y="844685"/>
          <a:ext cx="91440" cy="2747456"/>
        </a:xfrm>
        <a:custGeom>
          <a:avLst/>
          <a:gdLst/>
          <a:ahLst/>
          <a:cxnLst/>
          <a:rect l="0" t="0" r="0" b="0"/>
          <a:pathLst>
            <a:path>
              <a:moveTo>
                <a:pt x="45720" y="0"/>
              </a:moveTo>
              <a:lnTo>
                <a:pt x="45720" y="27474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2671861" y="1907"/>
          <a:ext cx="1685556" cy="842778"/>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a:t>
          </a:r>
          <a:r>
            <a:rPr lang="en-US" sz="2000" kern="1200">
              <a:solidFill>
                <a:schemeClr val="dk1"/>
              </a:solidFill>
            </a:rPr>
            <a:t>Manager</a:t>
          </a:r>
        </a:p>
      </dsp:txBody>
      <dsp:txXfrm>
        <a:off x="2671861" y="1907"/>
        <a:ext cx="1685556" cy="842778"/>
      </dsp:txXfrm>
    </dsp:sp>
    <dsp:sp modelId="{DEC96631-EDBC-40EC-9071-5A5AF886E488}">
      <dsp:nvSpPr>
        <dsp:cNvPr id="0" name=""/>
        <dsp:cNvSpPr/>
      </dsp:nvSpPr>
      <dsp:spPr>
        <a:xfrm>
          <a:off x="2671861" y="3592141"/>
          <a:ext cx="1685556" cy="8427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6 GALs</a:t>
          </a:r>
        </a:p>
      </dsp:txBody>
      <dsp:txXfrm>
        <a:off x="2671861" y="3592141"/>
        <a:ext cx="1685556" cy="842778"/>
      </dsp:txXfrm>
    </dsp:sp>
    <dsp:sp modelId="{A865C938-257B-4524-B064-FE1A4E1B58C6}">
      <dsp:nvSpPr>
        <dsp:cNvPr id="0" name=""/>
        <dsp:cNvSpPr/>
      </dsp:nvSpPr>
      <dsp:spPr>
        <a:xfrm>
          <a:off x="556488" y="1198652"/>
          <a:ext cx="1685556" cy="84277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a:t>
          </a:r>
        </a:p>
      </dsp:txBody>
      <dsp:txXfrm>
        <a:off x="556488" y="1198652"/>
        <a:ext cx="1685556" cy="842778"/>
      </dsp:txXfrm>
    </dsp:sp>
    <dsp:sp modelId="{4A91EAF5-FAE4-46D7-AD39-65CDC7921D96}">
      <dsp:nvSpPr>
        <dsp:cNvPr id="0" name=""/>
        <dsp:cNvSpPr/>
      </dsp:nvSpPr>
      <dsp:spPr>
        <a:xfrm>
          <a:off x="1652099" y="2395396"/>
          <a:ext cx="1685556" cy="8427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10 GALs</a:t>
          </a:r>
        </a:p>
      </dsp:txBody>
      <dsp:txXfrm>
        <a:off x="1652099" y="2395396"/>
        <a:ext cx="1685556" cy="8427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7119D-8B87-4786-B9C6-7C7CEE3B7DA6}">
      <dsp:nvSpPr>
        <dsp:cNvPr id="0" name=""/>
        <dsp:cNvSpPr/>
      </dsp:nvSpPr>
      <dsp:spPr>
        <a:xfrm>
          <a:off x="1956503" y="5075856"/>
          <a:ext cx="131498" cy="576086"/>
        </a:xfrm>
        <a:custGeom>
          <a:avLst/>
          <a:gdLst/>
          <a:ahLst/>
          <a:cxnLst/>
          <a:rect l="0" t="0" r="0" b="0"/>
          <a:pathLst>
            <a:path>
              <a:moveTo>
                <a:pt x="0" y="0"/>
              </a:moveTo>
              <a:lnTo>
                <a:pt x="0" y="576086"/>
              </a:lnTo>
              <a:lnTo>
                <a:pt x="131498"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F79513-0727-4C25-BC23-FEF793B4429C}">
      <dsp:nvSpPr>
        <dsp:cNvPr id="0" name=""/>
        <dsp:cNvSpPr/>
      </dsp:nvSpPr>
      <dsp:spPr>
        <a:xfrm>
          <a:off x="1825005" y="5075856"/>
          <a:ext cx="131498" cy="576086"/>
        </a:xfrm>
        <a:custGeom>
          <a:avLst/>
          <a:gdLst/>
          <a:ahLst/>
          <a:cxnLst/>
          <a:rect l="0" t="0" r="0" b="0"/>
          <a:pathLst>
            <a:path>
              <a:moveTo>
                <a:pt x="131498" y="0"/>
              </a:moveTo>
              <a:lnTo>
                <a:pt x="131498" y="576086"/>
              </a:lnTo>
              <a:lnTo>
                <a:pt x="0"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37575C-E8D8-4EA3-894A-483DEA3FD77B}">
      <dsp:nvSpPr>
        <dsp:cNvPr id="0" name=""/>
        <dsp:cNvSpPr/>
      </dsp:nvSpPr>
      <dsp:spPr>
        <a:xfrm>
          <a:off x="2582685" y="629969"/>
          <a:ext cx="889177" cy="4132796"/>
        </a:xfrm>
        <a:custGeom>
          <a:avLst/>
          <a:gdLst/>
          <a:ahLst/>
          <a:cxnLst/>
          <a:rect l="0" t="0" r="0" b="0"/>
          <a:pathLst>
            <a:path>
              <a:moveTo>
                <a:pt x="889177" y="0"/>
              </a:moveTo>
              <a:lnTo>
                <a:pt x="889177" y="4132796"/>
              </a:lnTo>
              <a:lnTo>
                <a:pt x="0" y="41327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DB213-9F7C-4A9D-BD53-5AE7CF1D3A53}">
      <dsp:nvSpPr>
        <dsp:cNvPr id="0" name=""/>
        <dsp:cNvSpPr/>
      </dsp:nvSpPr>
      <dsp:spPr>
        <a:xfrm>
          <a:off x="4987221" y="3297501"/>
          <a:ext cx="131498" cy="576086"/>
        </a:xfrm>
        <a:custGeom>
          <a:avLst/>
          <a:gdLst/>
          <a:ahLst/>
          <a:cxnLst/>
          <a:rect l="0" t="0" r="0" b="0"/>
          <a:pathLst>
            <a:path>
              <a:moveTo>
                <a:pt x="0" y="0"/>
              </a:moveTo>
              <a:lnTo>
                <a:pt x="0" y="576086"/>
              </a:lnTo>
              <a:lnTo>
                <a:pt x="131498"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3A82B2-DFA9-498F-87F1-F210DA64361C}">
      <dsp:nvSpPr>
        <dsp:cNvPr id="0" name=""/>
        <dsp:cNvSpPr/>
      </dsp:nvSpPr>
      <dsp:spPr>
        <a:xfrm>
          <a:off x="4855723" y="3297501"/>
          <a:ext cx="131498" cy="576086"/>
        </a:xfrm>
        <a:custGeom>
          <a:avLst/>
          <a:gdLst/>
          <a:ahLst/>
          <a:cxnLst/>
          <a:rect l="0" t="0" r="0" b="0"/>
          <a:pathLst>
            <a:path>
              <a:moveTo>
                <a:pt x="131498" y="0"/>
              </a:moveTo>
              <a:lnTo>
                <a:pt x="131498" y="576086"/>
              </a:lnTo>
              <a:lnTo>
                <a:pt x="0"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552964-029E-4337-84D8-6E691CB2EF75}">
      <dsp:nvSpPr>
        <dsp:cNvPr id="0" name=""/>
        <dsp:cNvSpPr/>
      </dsp:nvSpPr>
      <dsp:spPr>
        <a:xfrm>
          <a:off x="3471862" y="629969"/>
          <a:ext cx="889177" cy="2354441"/>
        </a:xfrm>
        <a:custGeom>
          <a:avLst/>
          <a:gdLst/>
          <a:ahLst/>
          <a:cxnLst/>
          <a:rect l="0" t="0" r="0" b="0"/>
          <a:pathLst>
            <a:path>
              <a:moveTo>
                <a:pt x="0" y="0"/>
              </a:moveTo>
              <a:lnTo>
                <a:pt x="0" y="2354441"/>
              </a:lnTo>
              <a:lnTo>
                <a:pt x="889177" y="23544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51C4F-F50D-4ECF-B41B-F9D7FDC4C315}">
      <dsp:nvSpPr>
        <dsp:cNvPr id="0" name=""/>
        <dsp:cNvSpPr/>
      </dsp:nvSpPr>
      <dsp:spPr>
        <a:xfrm>
          <a:off x="1956503" y="3297501"/>
          <a:ext cx="131498" cy="576086"/>
        </a:xfrm>
        <a:custGeom>
          <a:avLst/>
          <a:gdLst/>
          <a:ahLst/>
          <a:cxnLst/>
          <a:rect l="0" t="0" r="0" b="0"/>
          <a:pathLst>
            <a:path>
              <a:moveTo>
                <a:pt x="0" y="0"/>
              </a:moveTo>
              <a:lnTo>
                <a:pt x="0" y="576086"/>
              </a:lnTo>
              <a:lnTo>
                <a:pt x="131498"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E33B1A-0D42-46E3-8D9B-7D63DF757CF0}">
      <dsp:nvSpPr>
        <dsp:cNvPr id="0" name=""/>
        <dsp:cNvSpPr/>
      </dsp:nvSpPr>
      <dsp:spPr>
        <a:xfrm>
          <a:off x="1825005" y="3297501"/>
          <a:ext cx="131498" cy="576086"/>
        </a:xfrm>
        <a:custGeom>
          <a:avLst/>
          <a:gdLst/>
          <a:ahLst/>
          <a:cxnLst/>
          <a:rect l="0" t="0" r="0" b="0"/>
          <a:pathLst>
            <a:path>
              <a:moveTo>
                <a:pt x="131498" y="0"/>
              </a:moveTo>
              <a:lnTo>
                <a:pt x="131498" y="576086"/>
              </a:lnTo>
              <a:lnTo>
                <a:pt x="0"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9966FF-BD94-4E96-9F6D-F6342C12CA26}">
      <dsp:nvSpPr>
        <dsp:cNvPr id="0" name=""/>
        <dsp:cNvSpPr/>
      </dsp:nvSpPr>
      <dsp:spPr>
        <a:xfrm>
          <a:off x="2582685" y="629969"/>
          <a:ext cx="889177" cy="2354441"/>
        </a:xfrm>
        <a:custGeom>
          <a:avLst/>
          <a:gdLst/>
          <a:ahLst/>
          <a:cxnLst/>
          <a:rect l="0" t="0" r="0" b="0"/>
          <a:pathLst>
            <a:path>
              <a:moveTo>
                <a:pt x="889177" y="0"/>
              </a:moveTo>
              <a:lnTo>
                <a:pt x="889177" y="2354441"/>
              </a:lnTo>
              <a:lnTo>
                <a:pt x="0" y="23544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32C257-C959-4C3B-85BC-5687F76A0A10}">
      <dsp:nvSpPr>
        <dsp:cNvPr id="0" name=""/>
        <dsp:cNvSpPr/>
      </dsp:nvSpPr>
      <dsp:spPr>
        <a:xfrm>
          <a:off x="4987221" y="1519147"/>
          <a:ext cx="131498" cy="576086"/>
        </a:xfrm>
        <a:custGeom>
          <a:avLst/>
          <a:gdLst/>
          <a:ahLst/>
          <a:cxnLst/>
          <a:rect l="0" t="0" r="0" b="0"/>
          <a:pathLst>
            <a:path>
              <a:moveTo>
                <a:pt x="0" y="0"/>
              </a:moveTo>
              <a:lnTo>
                <a:pt x="0" y="576086"/>
              </a:lnTo>
              <a:lnTo>
                <a:pt x="131498"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4578A3-820F-4C75-AF37-9AAF02D5A3B2}">
      <dsp:nvSpPr>
        <dsp:cNvPr id="0" name=""/>
        <dsp:cNvSpPr/>
      </dsp:nvSpPr>
      <dsp:spPr>
        <a:xfrm>
          <a:off x="4855723" y="1519147"/>
          <a:ext cx="131498" cy="576086"/>
        </a:xfrm>
        <a:custGeom>
          <a:avLst/>
          <a:gdLst/>
          <a:ahLst/>
          <a:cxnLst/>
          <a:rect l="0" t="0" r="0" b="0"/>
          <a:pathLst>
            <a:path>
              <a:moveTo>
                <a:pt x="131498" y="0"/>
              </a:moveTo>
              <a:lnTo>
                <a:pt x="131498" y="576086"/>
              </a:lnTo>
              <a:lnTo>
                <a:pt x="0"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F77E80-211D-4F79-83B8-9322F1C8FBFD}">
      <dsp:nvSpPr>
        <dsp:cNvPr id="0" name=""/>
        <dsp:cNvSpPr/>
      </dsp:nvSpPr>
      <dsp:spPr>
        <a:xfrm>
          <a:off x="3471862" y="629969"/>
          <a:ext cx="889177" cy="576086"/>
        </a:xfrm>
        <a:custGeom>
          <a:avLst/>
          <a:gdLst/>
          <a:ahLst/>
          <a:cxnLst/>
          <a:rect l="0" t="0" r="0" b="0"/>
          <a:pathLst>
            <a:path>
              <a:moveTo>
                <a:pt x="0" y="0"/>
              </a:moveTo>
              <a:lnTo>
                <a:pt x="0" y="576086"/>
              </a:lnTo>
              <a:lnTo>
                <a:pt x="889177" y="5760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F9C2EC-D9B0-46A5-B559-C00B2F776A7B}">
      <dsp:nvSpPr>
        <dsp:cNvPr id="0" name=""/>
        <dsp:cNvSpPr/>
      </dsp:nvSpPr>
      <dsp:spPr>
        <a:xfrm>
          <a:off x="1956503" y="1519147"/>
          <a:ext cx="131498" cy="576086"/>
        </a:xfrm>
        <a:custGeom>
          <a:avLst/>
          <a:gdLst/>
          <a:ahLst/>
          <a:cxnLst/>
          <a:rect l="0" t="0" r="0" b="0"/>
          <a:pathLst>
            <a:path>
              <a:moveTo>
                <a:pt x="0" y="0"/>
              </a:moveTo>
              <a:lnTo>
                <a:pt x="0" y="576086"/>
              </a:lnTo>
              <a:lnTo>
                <a:pt x="131498"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40C8CE-5318-4B20-AE23-72D20C61DE1A}">
      <dsp:nvSpPr>
        <dsp:cNvPr id="0" name=""/>
        <dsp:cNvSpPr/>
      </dsp:nvSpPr>
      <dsp:spPr>
        <a:xfrm>
          <a:off x="1825005" y="1519147"/>
          <a:ext cx="131498" cy="576086"/>
        </a:xfrm>
        <a:custGeom>
          <a:avLst/>
          <a:gdLst/>
          <a:ahLst/>
          <a:cxnLst/>
          <a:rect l="0" t="0" r="0" b="0"/>
          <a:pathLst>
            <a:path>
              <a:moveTo>
                <a:pt x="131498" y="0"/>
              </a:moveTo>
              <a:lnTo>
                <a:pt x="131498" y="576086"/>
              </a:lnTo>
              <a:lnTo>
                <a:pt x="0" y="5760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F775B-70B4-4A05-A10B-AC24F0534AF9}">
      <dsp:nvSpPr>
        <dsp:cNvPr id="0" name=""/>
        <dsp:cNvSpPr/>
      </dsp:nvSpPr>
      <dsp:spPr>
        <a:xfrm>
          <a:off x="2582685" y="629969"/>
          <a:ext cx="889177" cy="576086"/>
        </a:xfrm>
        <a:custGeom>
          <a:avLst/>
          <a:gdLst/>
          <a:ahLst/>
          <a:cxnLst/>
          <a:rect l="0" t="0" r="0" b="0"/>
          <a:pathLst>
            <a:path>
              <a:moveTo>
                <a:pt x="889177" y="0"/>
              </a:moveTo>
              <a:lnTo>
                <a:pt x="889177" y="576086"/>
              </a:lnTo>
              <a:lnTo>
                <a:pt x="0" y="5760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AE9E53-34DD-409A-96E5-621A86065241}">
      <dsp:nvSpPr>
        <dsp:cNvPr id="0" name=""/>
        <dsp:cNvSpPr/>
      </dsp:nvSpPr>
      <dsp:spPr>
        <a:xfrm>
          <a:off x="3471862" y="629969"/>
          <a:ext cx="757679" cy="5598060"/>
        </a:xfrm>
        <a:custGeom>
          <a:avLst/>
          <a:gdLst/>
          <a:ahLst/>
          <a:cxnLst/>
          <a:rect l="0" t="0" r="0" b="0"/>
          <a:pathLst>
            <a:path>
              <a:moveTo>
                <a:pt x="0" y="0"/>
              </a:moveTo>
              <a:lnTo>
                <a:pt x="0" y="5466562"/>
              </a:lnTo>
              <a:lnTo>
                <a:pt x="757679" y="5466562"/>
              </a:lnTo>
              <a:lnTo>
                <a:pt x="757679" y="55980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C723D4-5A72-4D4A-A6F3-8EFB56E664DA}">
      <dsp:nvSpPr>
        <dsp:cNvPr id="0" name=""/>
        <dsp:cNvSpPr/>
      </dsp:nvSpPr>
      <dsp:spPr>
        <a:xfrm>
          <a:off x="2714183" y="629969"/>
          <a:ext cx="757679" cy="5598060"/>
        </a:xfrm>
        <a:custGeom>
          <a:avLst/>
          <a:gdLst/>
          <a:ahLst/>
          <a:cxnLst/>
          <a:rect l="0" t="0" r="0" b="0"/>
          <a:pathLst>
            <a:path>
              <a:moveTo>
                <a:pt x="757679" y="0"/>
              </a:moveTo>
              <a:lnTo>
                <a:pt x="757679" y="5466562"/>
              </a:lnTo>
              <a:lnTo>
                <a:pt x="0" y="5466562"/>
              </a:lnTo>
              <a:lnTo>
                <a:pt x="0" y="55980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2395137" y="3788"/>
          <a:ext cx="2153449" cy="626181"/>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GAL </a:t>
          </a:r>
          <a:r>
            <a:rPr lang="en-US" sz="1600" kern="1200">
              <a:solidFill>
                <a:schemeClr val="dk1"/>
              </a:solidFill>
            </a:rPr>
            <a:t>Manager</a:t>
          </a:r>
        </a:p>
      </dsp:txBody>
      <dsp:txXfrm>
        <a:off x="2395137" y="3788"/>
        <a:ext cx="2153449" cy="626181"/>
      </dsp:txXfrm>
    </dsp:sp>
    <dsp:sp modelId="{3F12C73F-EA53-45AD-AE0A-E364950B1721}">
      <dsp:nvSpPr>
        <dsp:cNvPr id="0" name=""/>
        <dsp:cNvSpPr/>
      </dsp:nvSpPr>
      <dsp:spPr>
        <a:xfrm>
          <a:off x="2088001" y="6228030"/>
          <a:ext cx="1252362" cy="626181"/>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dk1"/>
              </a:solidFill>
            </a:rPr>
            <a:t>Office Assistant</a:t>
          </a:r>
        </a:p>
      </dsp:txBody>
      <dsp:txXfrm>
        <a:off x="2088001" y="6228030"/>
        <a:ext cx="1252362" cy="626181"/>
      </dsp:txXfrm>
    </dsp:sp>
    <dsp:sp modelId="{4D397A34-37D7-494E-88B7-ACB7F787D8A7}">
      <dsp:nvSpPr>
        <dsp:cNvPr id="0" name=""/>
        <dsp:cNvSpPr/>
      </dsp:nvSpPr>
      <dsp:spPr>
        <a:xfrm>
          <a:off x="3603360" y="6228030"/>
          <a:ext cx="1252362" cy="626181"/>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dk1"/>
              </a:solidFill>
            </a:rPr>
            <a:t>Volunteer Recruiter</a:t>
          </a:r>
        </a:p>
      </dsp:txBody>
      <dsp:txXfrm>
        <a:off x="3603360" y="6228030"/>
        <a:ext cx="1252362" cy="626181"/>
      </dsp:txXfrm>
    </dsp:sp>
    <dsp:sp modelId="{A865C938-257B-4524-B064-FE1A4E1B58C6}">
      <dsp:nvSpPr>
        <dsp:cNvPr id="0" name=""/>
        <dsp:cNvSpPr/>
      </dsp:nvSpPr>
      <dsp:spPr>
        <a:xfrm>
          <a:off x="1330322" y="892965"/>
          <a:ext cx="1252362" cy="626181"/>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GAL Coordinator</a:t>
          </a:r>
        </a:p>
      </dsp:txBody>
      <dsp:txXfrm>
        <a:off x="1330322" y="892965"/>
        <a:ext cx="1252362" cy="626181"/>
      </dsp:txXfrm>
    </dsp:sp>
    <dsp:sp modelId="{33117C17-62E1-4050-B68A-82535ADF8C63}">
      <dsp:nvSpPr>
        <dsp:cNvPr id="0" name=""/>
        <dsp:cNvSpPr/>
      </dsp:nvSpPr>
      <dsp:spPr>
        <a:xfrm>
          <a:off x="572643" y="1782143"/>
          <a:ext cx="1252362" cy="626181"/>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6 GALS</a:t>
          </a:r>
        </a:p>
      </dsp:txBody>
      <dsp:txXfrm>
        <a:off x="572643" y="1782143"/>
        <a:ext cx="1252362" cy="626181"/>
      </dsp:txXfrm>
    </dsp:sp>
    <dsp:sp modelId="{9266DC0A-BBB8-42BB-B68B-682209DF00B5}">
      <dsp:nvSpPr>
        <dsp:cNvPr id="0" name=""/>
        <dsp:cNvSpPr/>
      </dsp:nvSpPr>
      <dsp:spPr>
        <a:xfrm>
          <a:off x="2088001" y="1782143"/>
          <a:ext cx="1252362" cy="626181"/>
        </a:xfrm>
        <a:prstGeom prst="rect">
          <a:avLst/>
        </a:prstGeom>
        <a:solidFill>
          <a:srgbClr val="E2C0E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41 Volunteers</a:t>
          </a:r>
        </a:p>
      </dsp:txBody>
      <dsp:txXfrm>
        <a:off x="2088001" y="1782143"/>
        <a:ext cx="1252362" cy="626181"/>
      </dsp:txXfrm>
    </dsp:sp>
    <dsp:sp modelId="{0EF9D365-BCAA-4539-92A5-1590412AF1C4}">
      <dsp:nvSpPr>
        <dsp:cNvPr id="0" name=""/>
        <dsp:cNvSpPr/>
      </dsp:nvSpPr>
      <dsp:spPr>
        <a:xfrm>
          <a:off x="4361039" y="892965"/>
          <a:ext cx="1252362" cy="626181"/>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GAL Coordinator</a:t>
          </a:r>
        </a:p>
      </dsp:txBody>
      <dsp:txXfrm>
        <a:off x="4361039" y="892965"/>
        <a:ext cx="1252362" cy="626181"/>
      </dsp:txXfrm>
    </dsp:sp>
    <dsp:sp modelId="{58D4415F-0419-4D14-BC9B-C07B13AF654D}">
      <dsp:nvSpPr>
        <dsp:cNvPr id="0" name=""/>
        <dsp:cNvSpPr/>
      </dsp:nvSpPr>
      <dsp:spPr>
        <a:xfrm>
          <a:off x="3603360" y="1782143"/>
          <a:ext cx="1252362" cy="626181"/>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5 GALS</a:t>
          </a:r>
        </a:p>
      </dsp:txBody>
      <dsp:txXfrm>
        <a:off x="3603360" y="1782143"/>
        <a:ext cx="1252362" cy="626181"/>
      </dsp:txXfrm>
    </dsp:sp>
    <dsp:sp modelId="{E5E86D96-48AA-4C4F-8DBF-0325CB3BBCCB}">
      <dsp:nvSpPr>
        <dsp:cNvPr id="0" name=""/>
        <dsp:cNvSpPr/>
      </dsp:nvSpPr>
      <dsp:spPr>
        <a:xfrm>
          <a:off x="5118719" y="1782143"/>
          <a:ext cx="1252362" cy="626181"/>
        </a:xfrm>
        <a:prstGeom prst="rect">
          <a:avLst/>
        </a:prstGeom>
        <a:solidFill>
          <a:srgbClr val="E2C0E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87 Volunteers</a:t>
          </a:r>
        </a:p>
      </dsp:txBody>
      <dsp:txXfrm>
        <a:off x="5118719" y="1782143"/>
        <a:ext cx="1252362" cy="626181"/>
      </dsp:txXfrm>
    </dsp:sp>
    <dsp:sp modelId="{538A11B9-79A7-4DF0-A0C3-B1DF3E97EE0B}">
      <dsp:nvSpPr>
        <dsp:cNvPr id="0" name=""/>
        <dsp:cNvSpPr/>
      </dsp:nvSpPr>
      <dsp:spPr>
        <a:xfrm>
          <a:off x="1330322" y="2671320"/>
          <a:ext cx="1252362" cy="626181"/>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GAL Coordinator</a:t>
          </a:r>
        </a:p>
      </dsp:txBody>
      <dsp:txXfrm>
        <a:off x="1330322" y="2671320"/>
        <a:ext cx="1252362" cy="626181"/>
      </dsp:txXfrm>
    </dsp:sp>
    <dsp:sp modelId="{8913A6F8-A55D-47B6-9E7D-4AE6CAA2896A}">
      <dsp:nvSpPr>
        <dsp:cNvPr id="0" name=""/>
        <dsp:cNvSpPr/>
      </dsp:nvSpPr>
      <dsp:spPr>
        <a:xfrm>
          <a:off x="572643" y="3560498"/>
          <a:ext cx="1252362" cy="626181"/>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4 GALS</a:t>
          </a:r>
        </a:p>
      </dsp:txBody>
      <dsp:txXfrm>
        <a:off x="572643" y="3560498"/>
        <a:ext cx="1252362" cy="626181"/>
      </dsp:txXfrm>
    </dsp:sp>
    <dsp:sp modelId="{13AFBCFA-F9B6-4161-B169-E6C294F57038}">
      <dsp:nvSpPr>
        <dsp:cNvPr id="0" name=""/>
        <dsp:cNvSpPr/>
      </dsp:nvSpPr>
      <dsp:spPr>
        <a:xfrm>
          <a:off x="2088001" y="3560498"/>
          <a:ext cx="1252362" cy="626181"/>
        </a:xfrm>
        <a:prstGeom prst="rect">
          <a:avLst/>
        </a:prstGeom>
        <a:solidFill>
          <a:srgbClr val="E2C0E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52 Volunteers</a:t>
          </a:r>
        </a:p>
      </dsp:txBody>
      <dsp:txXfrm>
        <a:off x="2088001" y="3560498"/>
        <a:ext cx="1252362" cy="626181"/>
      </dsp:txXfrm>
    </dsp:sp>
    <dsp:sp modelId="{B3811787-5CAE-4A67-AC3E-E37748D3A348}">
      <dsp:nvSpPr>
        <dsp:cNvPr id="0" name=""/>
        <dsp:cNvSpPr/>
      </dsp:nvSpPr>
      <dsp:spPr>
        <a:xfrm>
          <a:off x="4361039" y="2671320"/>
          <a:ext cx="1252362" cy="626181"/>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GAL Coordinator</a:t>
          </a:r>
        </a:p>
      </dsp:txBody>
      <dsp:txXfrm>
        <a:off x="4361039" y="2671320"/>
        <a:ext cx="1252362" cy="626181"/>
      </dsp:txXfrm>
    </dsp:sp>
    <dsp:sp modelId="{D0547EA9-793F-4D74-846D-16EB3047458B}">
      <dsp:nvSpPr>
        <dsp:cNvPr id="0" name=""/>
        <dsp:cNvSpPr/>
      </dsp:nvSpPr>
      <dsp:spPr>
        <a:xfrm>
          <a:off x="3603360" y="3560498"/>
          <a:ext cx="1252362" cy="626181"/>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3 GALS</a:t>
          </a:r>
        </a:p>
      </dsp:txBody>
      <dsp:txXfrm>
        <a:off x="3603360" y="3560498"/>
        <a:ext cx="1252362" cy="626181"/>
      </dsp:txXfrm>
    </dsp:sp>
    <dsp:sp modelId="{D58B7805-90E8-46AB-981E-9901C92D1EE9}">
      <dsp:nvSpPr>
        <dsp:cNvPr id="0" name=""/>
        <dsp:cNvSpPr/>
      </dsp:nvSpPr>
      <dsp:spPr>
        <a:xfrm>
          <a:off x="5118719" y="3560498"/>
          <a:ext cx="1252362" cy="626181"/>
        </a:xfrm>
        <a:prstGeom prst="rect">
          <a:avLst/>
        </a:prstGeom>
        <a:solidFill>
          <a:srgbClr val="DDBDE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50 Volunteers</a:t>
          </a:r>
        </a:p>
      </dsp:txBody>
      <dsp:txXfrm>
        <a:off x="5118719" y="3560498"/>
        <a:ext cx="1252362" cy="626181"/>
      </dsp:txXfrm>
    </dsp:sp>
    <dsp:sp modelId="{50975E94-2875-4E1A-8E9E-1673E4D8C371}">
      <dsp:nvSpPr>
        <dsp:cNvPr id="0" name=""/>
        <dsp:cNvSpPr/>
      </dsp:nvSpPr>
      <dsp:spPr>
        <a:xfrm>
          <a:off x="1330322" y="4449675"/>
          <a:ext cx="1252362" cy="626181"/>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GAL Coordinator</a:t>
          </a:r>
        </a:p>
      </dsp:txBody>
      <dsp:txXfrm>
        <a:off x="1330322" y="4449675"/>
        <a:ext cx="1252362" cy="626181"/>
      </dsp:txXfrm>
    </dsp:sp>
    <dsp:sp modelId="{B0CD5375-7C8F-4DB6-87B3-3072F74EC49A}">
      <dsp:nvSpPr>
        <dsp:cNvPr id="0" name=""/>
        <dsp:cNvSpPr/>
      </dsp:nvSpPr>
      <dsp:spPr>
        <a:xfrm>
          <a:off x="572643" y="5338852"/>
          <a:ext cx="1252362" cy="626181"/>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8 GALS</a:t>
          </a:r>
        </a:p>
      </dsp:txBody>
      <dsp:txXfrm>
        <a:off x="572643" y="5338852"/>
        <a:ext cx="1252362" cy="626181"/>
      </dsp:txXfrm>
    </dsp:sp>
    <dsp:sp modelId="{BEE04089-B2F5-454B-B2EC-3A89CB257B8A}">
      <dsp:nvSpPr>
        <dsp:cNvPr id="0" name=""/>
        <dsp:cNvSpPr/>
      </dsp:nvSpPr>
      <dsp:spPr>
        <a:xfrm>
          <a:off x="2088001" y="5338852"/>
          <a:ext cx="1252362" cy="626181"/>
        </a:xfrm>
        <a:prstGeom prst="rect">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OA/Screener Collector</a:t>
          </a:r>
        </a:p>
      </dsp:txBody>
      <dsp:txXfrm>
        <a:off x="2088001" y="5338852"/>
        <a:ext cx="1252362" cy="6261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C9D481-A1C9-4F88-B216-60CAE7E5A235}">
      <dsp:nvSpPr>
        <dsp:cNvPr id="0" name=""/>
        <dsp:cNvSpPr/>
      </dsp:nvSpPr>
      <dsp:spPr>
        <a:xfrm>
          <a:off x="1545871" y="1375037"/>
          <a:ext cx="162279" cy="710937"/>
        </a:xfrm>
        <a:custGeom>
          <a:avLst/>
          <a:gdLst/>
          <a:ahLst/>
          <a:cxnLst/>
          <a:rect l="0" t="0" r="0" b="0"/>
          <a:pathLst>
            <a:path>
              <a:moveTo>
                <a:pt x="162279" y="0"/>
              </a:moveTo>
              <a:lnTo>
                <a:pt x="162279" y="710937"/>
              </a:lnTo>
              <a:lnTo>
                <a:pt x="0" y="710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C181F-0E49-47F8-A796-A75BE3FA2A6F}">
      <dsp:nvSpPr>
        <dsp:cNvPr id="0" name=""/>
        <dsp:cNvSpPr/>
      </dsp:nvSpPr>
      <dsp:spPr>
        <a:xfrm>
          <a:off x="3415945" y="2472354"/>
          <a:ext cx="162279" cy="710937"/>
        </a:xfrm>
        <a:custGeom>
          <a:avLst/>
          <a:gdLst/>
          <a:ahLst/>
          <a:cxnLst/>
          <a:rect l="0" t="0" r="0" b="0"/>
          <a:pathLst>
            <a:path>
              <a:moveTo>
                <a:pt x="162279" y="0"/>
              </a:moveTo>
              <a:lnTo>
                <a:pt x="162279" y="710937"/>
              </a:lnTo>
              <a:lnTo>
                <a:pt x="0" y="7109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F0C9F-E808-4ECB-AC05-58A8F18E8197}">
      <dsp:nvSpPr>
        <dsp:cNvPr id="0" name=""/>
        <dsp:cNvSpPr/>
      </dsp:nvSpPr>
      <dsp:spPr>
        <a:xfrm>
          <a:off x="3578224" y="2472354"/>
          <a:ext cx="162279" cy="710937"/>
        </a:xfrm>
        <a:custGeom>
          <a:avLst/>
          <a:gdLst/>
          <a:ahLst/>
          <a:cxnLst/>
          <a:rect l="0" t="0" r="0" b="0"/>
          <a:pathLst>
            <a:path>
              <a:moveTo>
                <a:pt x="0" y="0"/>
              </a:moveTo>
              <a:lnTo>
                <a:pt x="0" y="710937"/>
              </a:lnTo>
              <a:lnTo>
                <a:pt x="162279" y="7109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F775B-70B4-4A05-A10B-AC24F0534AF9}">
      <dsp:nvSpPr>
        <dsp:cNvPr id="0" name=""/>
        <dsp:cNvSpPr/>
      </dsp:nvSpPr>
      <dsp:spPr>
        <a:xfrm>
          <a:off x="1708150" y="1375037"/>
          <a:ext cx="1097316" cy="710937"/>
        </a:xfrm>
        <a:custGeom>
          <a:avLst/>
          <a:gdLst/>
          <a:ahLst/>
          <a:cxnLst/>
          <a:rect l="0" t="0" r="0" b="0"/>
          <a:pathLst>
            <a:path>
              <a:moveTo>
                <a:pt x="0" y="0"/>
              </a:moveTo>
              <a:lnTo>
                <a:pt x="0" y="710937"/>
              </a:lnTo>
              <a:lnTo>
                <a:pt x="1097316" y="710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935392" y="602279"/>
          <a:ext cx="1545516" cy="772758"/>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Manager</a:t>
          </a:r>
        </a:p>
      </dsp:txBody>
      <dsp:txXfrm>
        <a:off x="935392" y="602279"/>
        <a:ext cx="1545516" cy="772758"/>
      </dsp:txXfrm>
    </dsp:sp>
    <dsp:sp modelId="{A865C938-257B-4524-B064-FE1A4E1B58C6}">
      <dsp:nvSpPr>
        <dsp:cNvPr id="0" name=""/>
        <dsp:cNvSpPr/>
      </dsp:nvSpPr>
      <dsp:spPr>
        <a:xfrm>
          <a:off x="2805466" y="1699595"/>
          <a:ext cx="1545516" cy="77275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GAL Coordinator</a:t>
          </a:r>
        </a:p>
      </dsp:txBody>
      <dsp:txXfrm>
        <a:off x="2805466" y="1699595"/>
        <a:ext cx="1545516" cy="772758"/>
      </dsp:txXfrm>
    </dsp:sp>
    <dsp:sp modelId="{09AE9E93-E7AA-4BF3-A7DE-38A0E1B8E0F7}">
      <dsp:nvSpPr>
        <dsp:cNvPr id="0" name=""/>
        <dsp:cNvSpPr/>
      </dsp:nvSpPr>
      <dsp:spPr>
        <a:xfrm>
          <a:off x="3740503" y="2796912"/>
          <a:ext cx="1545516" cy="77275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11 GALS</a:t>
          </a:r>
        </a:p>
      </dsp:txBody>
      <dsp:txXfrm>
        <a:off x="3740503" y="2796912"/>
        <a:ext cx="1545516" cy="772758"/>
      </dsp:txXfrm>
    </dsp:sp>
    <dsp:sp modelId="{8C7B00DA-CB79-4569-890B-D4A94E991008}">
      <dsp:nvSpPr>
        <dsp:cNvPr id="0" name=""/>
        <dsp:cNvSpPr/>
      </dsp:nvSpPr>
      <dsp:spPr>
        <a:xfrm>
          <a:off x="1870429" y="2796912"/>
          <a:ext cx="1545516" cy="772758"/>
        </a:xfrm>
        <a:prstGeom prst="rect">
          <a:avLst/>
        </a:prstGeom>
        <a:solidFill>
          <a:srgbClr val="E2C0E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 Volunteers</a:t>
          </a:r>
        </a:p>
      </dsp:txBody>
      <dsp:txXfrm>
        <a:off x="1870429" y="2796912"/>
        <a:ext cx="1545516" cy="772758"/>
      </dsp:txXfrm>
    </dsp:sp>
    <dsp:sp modelId="{735B4E5C-6525-4D83-A795-75A7C9D6D3BC}">
      <dsp:nvSpPr>
        <dsp:cNvPr id="0" name=""/>
        <dsp:cNvSpPr/>
      </dsp:nvSpPr>
      <dsp:spPr>
        <a:xfrm>
          <a:off x="354" y="1699595"/>
          <a:ext cx="1545516" cy="77275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9 GALS</a:t>
          </a:r>
        </a:p>
      </dsp:txBody>
      <dsp:txXfrm>
        <a:off x="354" y="1699595"/>
        <a:ext cx="1545516" cy="7727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425032-87ED-4491-935A-563EB17D9FA8}">
      <dsp:nvSpPr>
        <dsp:cNvPr id="0" name=""/>
        <dsp:cNvSpPr/>
      </dsp:nvSpPr>
      <dsp:spPr>
        <a:xfrm>
          <a:off x="3688293" y="2332809"/>
          <a:ext cx="234320" cy="718583"/>
        </a:xfrm>
        <a:custGeom>
          <a:avLst/>
          <a:gdLst/>
          <a:ahLst/>
          <a:cxnLst/>
          <a:rect l="0" t="0" r="0" b="0"/>
          <a:pathLst>
            <a:path>
              <a:moveTo>
                <a:pt x="0" y="0"/>
              </a:moveTo>
              <a:lnTo>
                <a:pt x="0" y="718583"/>
              </a:lnTo>
              <a:lnTo>
                <a:pt x="234320" y="718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9D481-A1C9-4F88-B216-60CAE7E5A235}">
      <dsp:nvSpPr>
        <dsp:cNvPr id="0" name=""/>
        <dsp:cNvSpPr/>
      </dsp:nvSpPr>
      <dsp:spPr>
        <a:xfrm>
          <a:off x="2743200" y="1223691"/>
          <a:ext cx="164024" cy="718583"/>
        </a:xfrm>
        <a:custGeom>
          <a:avLst/>
          <a:gdLst/>
          <a:ahLst/>
          <a:cxnLst/>
          <a:rect l="0" t="0" r="0" b="0"/>
          <a:pathLst>
            <a:path>
              <a:moveTo>
                <a:pt x="0" y="0"/>
              </a:moveTo>
              <a:lnTo>
                <a:pt x="0" y="718583"/>
              </a:lnTo>
              <a:lnTo>
                <a:pt x="164024" y="7185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44AE9C-D4EE-46B7-AD14-446266899553}">
      <dsp:nvSpPr>
        <dsp:cNvPr id="0" name=""/>
        <dsp:cNvSpPr/>
      </dsp:nvSpPr>
      <dsp:spPr>
        <a:xfrm>
          <a:off x="782717" y="2332809"/>
          <a:ext cx="234320" cy="718583"/>
        </a:xfrm>
        <a:custGeom>
          <a:avLst/>
          <a:gdLst/>
          <a:ahLst/>
          <a:cxnLst/>
          <a:rect l="0" t="0" r="0" b="0"/>
          <a:pathLst>
            <a:path>
              <a:moveTo>
                <a:pt x="0" y="0"/>
              </a:moveTo>
              <a:lnTo>
                <a:pt x="0" y="718583"/>
              </a:lnTo>
              <a:lnTo>
                <a:pt x="234320" y="718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F775B-70B4-4A05-A10B-AC24F0534AF9}">
      <dsp:nvSpPr>
        <dsp:cNvPr id="0" name=""/>
        <dsp:cNvSpPr/>
      </dsp:nvSpPr>
      <dsp:spPr>
        <a:xfrm>
          <a:off x="1563786" y="1223691"/>
          <a:ext cx="1179413" cy="718583"/>
        </a:xfrm>
        <a:custGeom>
          <a:avLst/>
          <a:gdLst/>
          <a:ahLst/>
          <a:cxnLst/>
          <a:rect l="0" t="0" r="0" b="0"/>
          <a:pathLst>
            <a:path>
              <a:moveTo>
                <a:pt x="1179413" y="0"/>
              </a:moveTo>
              <a:lnTo>
                <a:pt x="1179413" y="718583"/>
              </a:lnTo>
              <a:lnTo>
                <a:pt x="0" y="7185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35720-0B21-4232-904C-9A62FC5E613F}">
      <dsp:nvSpPr>
        <dsp:cNvPr id="0" name=""/>
        <dsp:cNvSpPr/>
      </dsp:nvSpPr>
      <dsp:spPr>
        <a:xfrm>
          <a:off x="2743200" y="1223691"/>
          <a:ext cx="945093" cy="2546283"/>
        </a:xfrm>
        <a:custGeom>
          <a:avLst/>
          <a:gdLst/>
          <a:ahLst/>
          <a:cxnLst/>
          <a:rect l="0" t="0" r="0" b="0"/>
          <a:pathLst>
            <a:path>
              <a:moveTo>
                <a:pt x="0" y="0"/>
              </a:moveTo>
              <a:lnTo>
                <a:pt x="0" y="2382259"/>
              </a:lnTo>
              <a:lnTo>
                <a:pt x="945093" y="2382259"/>
              </a:lnTo>
              <a:lnTo>
                <a:pt x="945093" y="25462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58AE5A-4FAB-4021-921E-E2A9AC5D4DB7}">
      <dsp:nvSpPr>
        <dsp:cNvPr id="0" name=""/>
        <dsp:cNvSpPr/>
      </dsp:nvSpPr>
      <dsp:spPr>
        <a:xfrm>
          <a:off x="1798106" y="1223691"/>
          <a:ext cx="945093" cy="2546283"/>
        </a:xfrm>
        <a:custGeom>
          <a:avLst/>
          <a:gdLst/>
          <a:ahLst/>
          <a:cxnLst/>
          <a:rect l="0" t="0" r="0" b="0"/>
          <a:pathLst>
            <a:path>
              <a:moveTo>
                <a:pt x="945093" y="0"/>
              </a:moveTo>
              <a:lnTo>
                <a:pt x="945093" y="2382259"/>
              </a:lnTo>
              <a:lnTo>
                <a:pt x="0" y="2382259"/>
              </a:lnTo>
              <a:lnTo>
                <a:pt x="0" y="25462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1962131" y="442623"/>
          <a:ext cx="1562137" cy="781068"/>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a:t>
          </a:r>
          <a:r>
            <a:rPr lang="en-US" sz="2000" kern="1200">
              <a:solidFill>
                <a:schemeClr val="dk1"/>
              </a:solidFill>
            </a:rPr>
            <a:t>Manager</a:t>
          </a:r>
        </a:p>
      </dsp:txBody>
      <dsp:txXfrm>
        <a:off x="1962131" y="442623"/>
        <a:ext cx="1562137" cy="781068"/>
      </dsp:txXfrm>
    </dsp:sp>
    <dsp:sp modelId="{C9E4AB50-422A-4AFF-A18C-F1F054E12B83}">
      <dsp:nvSpPr>
        <dsp:cNvPr id="0" name=""/>
        <dsp:cNvSpPr/>
      </dsp:nvSpPr>
      <dsp:spPr>
        <a:xfrm>
          <a:off x="1017038" y="3769975"/>
          <a:ext cx="1562137" cy="78106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solidFill>
                <a:schemeClr val="dk1"/>
              </a:solidFill>
            </a:rPr>
            <a:t>6 GALS</a:t>
          </a:r>
        </a:p>
      </dsp:txBody>
      <dsp:txXfrm>
        <a:off x="1017038" y="3769975"/>
        <a:ext cx="1562137" cy="781068"/>
      </dsp:txXfrm>
    </dsp:sp>
    <dsp:sp modelId="{6AF8DEA7-079A-4796-9738-82C17E4335B3}">
      <dsp:nvSpPr>
        <dsp:cNvPr id="0" name=""/>
        <dsp:cNvSpPr/>
      </dsp:nvSpPr>
      <dsp:spPr>
        <a:xfrm>
          <a:off x="2907224" y="3769975"/>
          <a:ext cx="1562137" cy="781068"/>
        </a:xfrm>
        <a:prstGeom prst="rect">
          <a:avLst/>
        </a:prstGeom>
        <a:solidFill>
          <a:srgbClr val="E2C0E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solidFill>
                <a:schemeClr val="dk1"/>
              </a:solidFill>
            </a:rPr>
            <a:t>1 Volunteer</a:t>
          </a:r>
        </a:p>
      </dsp:txBody>
      <dsp:txXfrm>
        <a:off x="2907224" y="3769975"/>
        <a:ext cx="1562137" cy="781068"/>
      </dsp:txXfrm>
    </dsp:sp>
    <dsp:sp modelId="{A865C938-257B-4524-B064-FE1A4E1B58C6}">
      <dsp:nvSpPr>
        <dsp:cNvPr id="0" name=""/>
        <dsp:cNvSpPr/>
      </dsp:nvSpPr>
      <dsp:spPr>
        <a:xfrm>
          <a:off x="1649" y="1551740"/>
          <a:ext cx="1562137" cy="78106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a:t>
          </a:r>
        </a:p>
      </dsp:txBody>
      <dsp:txXfrm>
        <a:off x="1649" y="1551740"/>
        <a:ext cx="1562137" cy="781068"/>
      </dsp:txXfrm>
    </dsp:sp>
    <dsp:sp modelId="{4A91EAF5-FAE4-46D7-AD39-65CDC7921D96}">
      <dsp:nvSpPr>
        <dsp:cNvPr id="0" name=""/>
        <dsp:cNvSpPr/>
      </dsp:nvSpPr>
      <dsp:spPr>
        <a:xfrm>
          <a:off x="1017038" y="2660857"/>
          <a:ext cx="1562137" cy="78106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9 GALS</a:t>
          </a:r>
        </a:p>
      </dsp:txBody>
      <dsp:txXfrm>
        <a:off x="1017038" y="2660857"/>
        <a:ext cx="1562137" cy="781068"/>
      </dsp:txXfrm>
    </dsp:sp>
    <dsp:sp modelId="{735B4E5C-6525-4D83-A795-75A7C9D6D3BC}">
      <dsp:nvSpPr>
        <dsp:cNvPr id="0" name=""/>
        <dsp:cNvSpPr/>
      </dsp:nvSpPr>
      <dsp:spPr>
        <a:xfrm>
          <a:off x="2907224" y="1551740"/>
          <a:ext cx="1562137" cy="78106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a:t>
          </a:r>
          <a:r>
            <a:rPr lang="en-US" sz="2500" kern="1200"/>
            <a:t> </a:t>
          </a:r>
          <a:r>
            <a:rPr lang="en-US" sz="2000" kern="1200"/>
            <a:t>Coordinator</a:t>
          </a:r>
          <a:r>
            <a:rPr lang="en-US" sz="2500" kern="1200"/>
            <a:t> </a:t>
          </a:r>
        </a:p>
      </dsp:txBody>
      <dsp:txXfrm>
        <a:off x="2907224" y="1551740"/>
        <a:ext cx="1562137" cy="781068"/>
      </dsp:txXfrm>
    </dsp:sp>
    <dsp:sp modelId="{DEC96631-EDBC-40EC-9071-5A5AF886E488}">
      <dsp:nvSpPr>
        <dsp:cNvPr id="0" name=""/>
        <dsp:cNvSpPr/>
      </dsp:nvSpPr>
      <dsp:spPr>
        <a:xfrm>
          <a:off x="3922613" y="2660857"/>
          <a:ext cx="1562137" cy="78106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5 GALS</a:t>
          </a:r>
        </a:p>
      </dsp:txBody>
      <dsp:txXfrm>
        <a:off x="3922613" y="2660857"/>
        <a:ext cx="1562137" cy="7810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DE2F88-BF20-49BC-9983-CDD48622286B}">
      <dsp:nvSpPr>
        <dsp:cNvPr id="0" name=""/>
        <dsp:cNvSpPr/>
      </dsp:nvSpPr>
      <dsp:spPr>
        <a:xfrm>
          <a:off x="1282626" y="1901703"/>
          <a:ext cx="235576" cy="1837495"/>
        </a:xfrm>
        <a:custGeom>
          <a:avLst/>
          <a:gdLst/>
          <a:ahLst/>
          <a:cxnLst/>
          <a:rect l="0" t="0" r="0" b="0"/>
          <a:pathLst>
            <a:path>
              <a:moveTo>
                <a:pt x="0" y="0"/>
              </a:moveTo>
              <a:lnTo>
                <a:pt x="0" y="1837495"/>
              </a:lnTo>
              <a:lnTo>
                <a:pt x="235576" y="1837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44AE9C-D4EE-46B7-AD14-446266899553}">
      <dsp:nvSpPr>
        <dsp:cNvPr id="0" name=""/>
        <dsp:cNvSpPr/>
      </dsp:nvSpPr>
      <dsp:spPr>
        <a:xfrm>
          <a:off x="1282626" y="1901703"/>
          <a:ext cx="235576" cy="722434"/>
        </a:xfrm>
        <a:custGeom>
          <a:avLst/>
          <a:gdLst/>
          <a:ahLst/>
          <a:cxnLst/>
          <a:rect l="0" t="0" r="0" b="0"/>
          <a:pathLst>
            <a:path>
              <a:moveTo>
                <a:pt x="0" y="0"/>
              </a:moveTo>
              <a:lnTo>
                <a:pt x="0" y="722434"/>
              </a:lnTo>
              <a:lnTo>
                <a:pt x="235576" y="722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F775B-70B4-4A05-A10B-AC24F0534AF9}">
      <dsp:nvSpPr>
        <dsp:cNvPr id="0" name=""/>
        <dsp:cNvSpPr/>
      </dsp:nvSpPr>
      <dsp:spPr>
        <a:xfrm>
          <a:off x="2067881" y="786642"/>
          <a:ext cx="1185734" cy="722434"/>
        </a:xfrm>
        <a:custGeom>
          <a:avLst/>
          <a:gdLst/>
          <a:ahLst/>
          <a:cxnLst/>
          <a:rect l="0" t="0" r="0" b="0"/>
          <a:pathLst>
            <a:path>
              <a:moveTo>
                <a:pt x="1185734" y="0"/>
              </a:moveTo>
              <a:lnTo>
                <a:pt x="1185734" y="722434"/>
              </a:lnTo>
              <a:lnTo>
                <a:pt x="0" y="722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35720-0B21-4232-904C-9A62FC5E613F}">
      <dsp:nvSpPr>
        <dsp:cNvPr id="0" name=""/>
        <dsp:cNvSpPr/>
      </dsp:nvSpPr>
      <dsp:spPr>
        <a:xfrm>
          <a:off x="3253615" y="786642"/>
          <a:ext cx="950157" cy="3674990"/>
        </a:xfrm>
        <a:custGeom>
          <a:avLst/>
          <a:gdLst/>
          <a:ahLst/>
          <a:cxnLst/>
          <a:rect l="0" t="0" r="0" b="0"/>
          <a:pathLst>
            <a:path>
              <a:moveTo>
                <a:pt x="0" y="0"/>
              </a:moveTo>
              <a:lnTo>
                <a:pt x="0" y="3510087"/>
              </a:lnTo>
              <a:lnTo>
                <a:pt x="950157" y="3510087"/>
              </a:lnTo>
              <a:lnTo>
                <a:pt x="950157" y="36749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58AE5A-4FAB-4021-921E-E2A9AC5D4DB7}">
      <dsp:nvSpPr>
        <dsp:cNvPr id="0" name=""/>
        <dsp:cNvSpPr/>
      </dsp:nvSpPr>
      <dsp:spPr>
        <a:xfrm>
          <a:off x="2303457" y="786642"/>
          <a:ext cx="950157" cy="3674990"/>
        </a:xfrm>
        <a:custGeom>
          <a:avLst/>
          <a:gdLst/>
          <a:ahLst/>
          <a:cxnLst/>
          <a:rect l="0" t="0" r="0" b="0"/>
          <a:pathLst>
            <a:path>
              <a:moveTo>
                <a:pt x="950157" y="0"/>
              </a:moveTo>
              <a:lnTo>
                <a:pt x="950157" y="3510087"/>
              </a:lnTo>
              <a:lnTo>
                <a:pt x="0" y="3510087"/>
              </a:lnTo>
              <a:lnTo>
                <a:pt x="0" y="36749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2468360" y="1387"/>
          <a:ext cx="1570508" cy="785254"/>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a:t>
          </a:r>
          <a:r>
            <a:rPr lang="en-US" sz="2000" kern="1200">
              <a:solidFill>
                <a:schemeClr val="dk1"/>
              </a:solidFill>
            </a:rPr>
            <a:t>Manager</a:t>
          </a:r>
        </a:p>
      </dsp:txBody>
      <dsp:txXfrm>
        <a:off x="2468360" y="1387"/>
        <a:ext cx="1570508" cy="785254"/>
      </dsp:txXfrm>
    </dsp:sp>
    <dsp:sp modelId="{C9E4AB50-422A-4AFF-A18C-F1F054E12B83}">
      <dsp:nvSpPr>
        <dsp:cNvPr id="0" name=""/>
        <dsp:cNvSpPr/>
      </dsp:nvSpPr>
      <dsp:spPr>
        <a:xfrm>
          <a:off x="1518203" y="4461632"/>
          <a:ext cx="1570508" cy="785254"/>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solidFill>
                <a:schemeClr val="dk1"/>
              </a:solidFill>
            </a:rPr>
            <a:t>11 GALS</a:t>
          </a:r>
        </a:p>
      </dsp:txBody>
      <dsp:txXfrm>
        <a:off x="1518203" y="4461632"/>
        <a:ext cx="1570508" cy="785254"/>
      </dsp:txXfrm>
    </dsp:sp>
    <dsp:sp modelId="{6AF8DEA7-079A-4796-9738-82C17E4335B3}">
      <dsp:nvSpPr>
        <dsp:cNvPr id="0" name=""/>
        <dsp:cNvSpPr/>
      </dsp:nvSpPr>
      <dsp:spPr>
        <a:xfrm>
          <a:off x="3418518" y="4461632"/>
          <a:ext cx="1570508" cy="785254"/>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solidFill>
                <a:schemeClr val="dk1"/>
              </a:solidFill>
            </a:rPr>
            <a:t>2 GAL Lead Worker</a:t>
          </a:r>
        </a:p>
      </dsp:txBody>
      <dsp:txXfrm>
        <a:off x="3418518" y="4461632"/>
        <a:ext cx="1570508" cy="785254"/>
      </dsp:txXfrm>
    </dsp:sp>
    <dsp:sp modelId="{A865C938-257B-4524-B064-FE1A4E1B58C6}">
      <dsp:nvSpPr>
        <dsp:cNvPr id="0" name=""/>
        <dsp:cNvSpPr/>
      </dsp:nvSpPr>
      <dsp:spPr>
        <a:xfrm>
          <a:off x="497372" y="1116449"/>
          <a:ext cx="1570508" cy="785254"/>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a:t>
          </a:r>
        </a:p>
      </dsp:txBody>
      <dsp:txXfrm>
        <a:off x="497372" y="1116449"/>
        <a:ext cx="1570508" cy="785254"/>
      </dsp:txXfrm>
    </dsp:sp>
    <dsp:sp modelId="{4A91EAF5-FAE4-46D7-AD39-65CDC7921D96}">
      <dsp:nvSpPr>
        <dsp:cNvPr id="0" name=""/>
        <dsp:cNvSpPr/>
      </dsp:nvSpPr>
      <dsp:spPr>
        <a:xfrm>
          <a:off x="1518203" y="2231510"/>
          <a:ext cx="1570508" cy="785254"/>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11 GALS</a:t>
          </a:r>
        </a:p>
      </dsp:txBody>
      <dsp:txXfrm>
        <a:off x="1518203" y="2231510"/>
        <a:ext cx="1570508" cy="785254"/>
      </dsp:txXfrm>
    </dsp:sp>
    <dsp:sp modelId="{57929153-1D69-4675-8036-A8C9C52E550D}">
      <dsp:nvSpPr>
        <dsp:cNvPr id="0" name=""/>
        <dsp:cNvSpPr/>
      </dsp:nvSpPr>
      <dsp:spPr>
        <a:xfrm>
          <a:off x="1518203" y="3346571"/>
          <a:ext cx="1570508" cy="785254"/>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2 GAL Lead Worker</a:t>
          </a:r>
        </a:p>
      </dsp:txBody>
      <dsp:txXfrm>
        <a:off x="1518203" y="3346571"/>
        <a:ext cx="1570508" cy="7852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8AE5A-4FAB-4021-921E-E2A9AC5D4DB7}">
      <dsp:nvSpPr>
        <dsp:cNvPr id="0" name=""/>
        <dsp:cNvSpPr/>
      </dsp:nvSpPr>
      <dsp:spPr>
        <a:xfrm>
          <a:off x="2697480" y="877795"/>
          <a:ext cx="91440" cy="368483"/>
        </a:xfrm>
        <a:custGeom>
          <a:avLst/>
          <a:gdLst/>
          <a:ahLst/>
          <a:cxnLst/>
          <a:rect l="0" t="0" r="0" b="0"/>
          <a:pathLst>
            <a:path>
              <a:moveTo>
                <a:pt x="45720" y="0"/>
              </a:moveTo>
              <a:lnTo>
                <a:pt x="45720" y="3684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1865858" y="453"/>
          <a:ext cx="1754683" cy="877341"/>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a:t>
          </a:r>
          <a:r>
            <a:rPr lang="en-US" sz="2000" kern="1200">
              <a:solidFill>
                <a:schemeClr val="dk1"/>
              </a:solidFill>
            </a:rPr>
            <a:t>Manager</a:t>
          </a:r>
        </a:p>
      </dsp:txBody>
      <dsp:txXfrm>
        <a:off x="1865858" y="453"/>
        <a:ext cx="1754683" cy="877341"/>
      </dsp:txXfrm>
    </dsp:sp>
    <dsp:sp modelId="{C9E4AB50-422A-4AFF-A18C-F1F054E12B83}">
      <dsp:nvSpPr>
        <dsp:cNvPr id="0" name=""/>
        <dsp:cNvSpPr/>
      </dsp:nvSpPr>
      <dsp:spPr>
        <a:xfrm>
          <a:off x="1865858" y="1246279"/>
          <a:ext cx="1754683" cy="877341"/>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solidFill>
                <a:schemeClr val="dk1"/>
              </a:solidFill>
            </a:rPr>
            <a:t>13 GALS</a:t>
          </a:r>
        </a:p>
      </dsp:txBody>
      <dsp:txXfrm>
        <a:off x="1865858" y="1246279"/>
        <a:ext cx="1754683" cy="87734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C14B5D-45D0-4237-B017-8520B557E58E}">
      <dsp:nvSpPr>
        <dsp:cNvPr id="0" name=""/>
        <dsp:cNvSpPr/>
      </dsp:nvSpPr>
      <dsp:spPr>
        <a:xfrm>
          <a:off x="4957731" y="1691282"/>
          <a:ext cx="146621" cy="642342"/>
        </a:xfrm>
        <a:custGeom>
          <a:avLst/>
          <a:gdLst/>
          <a:ahLst/>
          <a:cxnLst/>
          <a:rect l="0" t="0" r="0" b="0"/>
          <a:pathLst>
            <a:path>
              <a:moveTo>
                <a:pt x="146621" y="0"/>
              </a:moveTo>
              <a:lnTo>
                <a:pt x="146621" y="642342"/>
              </a:lnTo>
              <a:lnTo>
                <a:pt x="0" y="642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9D481-A1C9-4F88-B216-60CAE7E5A235}">
      <dsp:nvSpPr>
        <dsp:cNvPr id="0" name=""/>
        <dsp:cNvSpPr/>
      </dsp:nvSpPr>
      <dsp:spPr>
        <a:xfrm>
          <a:off x="3414712" y="699840"/>
          <a:ext cx="991442" cy="642342"/>
        </a:xfrm>
        <a:custGeom>
          <a:avLst/>
          <a:gdLst/>
          <a:ahLst/>
          <a:cxnLst/>
          <a:rect l="0" t="0" r="0" b="0"/>
          <a:pathLst>
            <a:path>
              <a:moveTo>
                <a:pt x="0" y="0"/>
              </a:moveTo>
              <a:lnTo>
                <a:pt x="0" y="642342"/>
              </a:lnTo>
              <a:lnTo>
                <a:pt x="991442" y="642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F0C9F-E808-4ECB-AC05-58A8F18E8197}">
      <dsp:nvSpPr>
        <dsp:cNvPr id="0" name=""/>
        <dsp:cNvSpPr/>
      </dsp:nvSpPr>
      <dsp:spPr>
        <a:xfrm>
          <a:off x="2423270" y="1691282"/>
          <a:ext cx="146621" cy="642342"/>
        </a:xfrm>
        <a:custGeom>
          <a:avLst/>
          <a:gdLst/>
          <a:ahLst/>
          <a:cxnLst/>
          <a:rect l="0" t="0" r="0" b="0"/>
          <a:pathLst>
            <a:path>
              <a:moveTo>
                <a:pt x="146621" y="0"/>
              </a:moveTo>
              <a:lnTo>
                <a:pt x="146621" y="642342"/>
              </a:lnTo>
              <a:lnTo>
                <a:pt x="0" y="642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F775B-70B4-4A05-A10B-AC24F0534AF9}">
      <dsp:nvSpPr>
        <dsp:cNvPr id="0" name=""/>
        <dsp:cNvSpPr/>
      </dsp:nvSpPr>
      <dsp:spPr>
        <a:xfrm>
          <a:off x="3268090" y="699840"/>
          <a:ext cx="146621" cy="642342"/>
        </a:xfrm>
        <a:custGeom>
          <a:avLst/>
          <a:gdLst/>
          <a:ahLst/>
          <a:cxnLst/>
          <a:rect l="0" t="0" r="0" b="0"/>
          <a:pathLst>
            <a:path>
              <a:moveTo>
                <a:pt x="146621" y="0"/>
              </a:moveTo>
              <a:lnTo>
                <a:pt x="146621" y="642342"/>
              </a:lnTo>
              <a:lnTo>
                <a:pt x="0" y="642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CEA4E8-E10E-4010-B4F2-AC107122F18A}">
      <dsp:nvSpPr>
        <dsp:cNvPr id="0" name=""/>
        <dsp:cNvSpPr/>
      </dsp:nvSpPr>
      <dsp:spPr>
        <a:xfrm>
          <a:off x="3700973" y="3674166"/>
          <a:ext cx="209459" cy="642342"/>
        </a:xfrm>
        <a:custGeom>
          <a:avLst/>
          <a:gdLst/>
          <a:ahLst/>
          <a:cxnLst/>
          <a:rect l="0" t="0" r="0" b="0"/>
          <a:pathLst>
            <a:path>
              <a:moveTo>
                <a:pt x="0" y="0"/>
              </a:moveTo>
              <a:lnTo>
                <a:pt x="0" y="642342"/>
              </a:lnTo>
              <a:lnTo>
                <a:pt x="209459" y="642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D38191-4CEC-4EDD-A036-855C8730B639}">
      <dsp:nvSpPr>
        <dsp:cNvPr id="0" name=""/>
        <dsp:cNvSpPr/>
      </dsp:nvSpPr>
      <dsp:spPr>
        <a:xfrm>
          <a:off x="3414712" y="699840"/>
          <a:ext cx="844820" cy="2276127"/>
        </a:xfrm>
        <a:custGeom>
          <a:avLst/>
          <a:gdLst/>
          <a:ahLst/>
          <a:cxnLst/>
          <a:rect l="0" t="0" r="0" b="0"/>
          <a:pathLst>
            <a:path>
              <a:moveTo>
                <a:pt x="0" y="0"/>
              </a:moveTo>
              <a:lnTo>
                <a:pt x="0" y="2129505"/>
              </a:lnTo>
              <a:lnTo>
                <a:pt x="844820" y="2129505"/>
              </a:lnTo>
              <a:lnTo>
                <a:pt x="844820" y="227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C7A3A4-2D92-457A-A678-9E491DB7F6D8}">
      <dsp:nvSpPr>
        <dsp:cNvPr id="0" name=""/>
        <dsp:cNvSpPr/>
      </dsp:nvSpPr>
      <dsp:spPr>
        <a:xfrm>
          <a:off x="2569892" y="699840"/>
          <a:ext cx="844820" cy="2276127"/>
        </a:xfrm>
        <a:custGeom>
          <a:avLst/>
          <a:gdLst/>
          <a:ahLst/>
          <a:cxnLst/>
          <a:rect l="0" t="0" r="0" b="0"/>
          <a:pathLst>
            <a:path>
              <a:moveTo>
                <a:pt x="844820" y="0"/>
              </a:moveTo>
              <a:lnTo>
                <a:pt x="844820" y="2129505"/>
              </a:lnTo>
              <a:lnTo>
                <a:pt x="0" y="2129505"/>
              </a:lnTo>
              <a:lnTo>
                <a:pt x="0" y="227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F0BA7-D9CB-4D93-BC35-5576646C2815}">
      <dsp:nvSpPr>
        <dsp:cNvPr id="0" name=""/>
        <dsp:cNvSpPr/>
      </dsp:nvSpPr>
      <dsp:spPr>
        <a:xfrm>
          <a:off x="2716513" y="1641"/>
          <a:ext cx="1396397" cy="698198"/>
        </a:xfrm>
        <a:prstGeom prst="rect">
          <a:avLst/>
        </a:prstGeom>
        <a:solidFill>
          <a:srgbClr val="EAB0B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Manager</a:t>
          </a:r>
        </a:p>
      </dsp:txBody>
      <dsp:txXfrm>
        <a:off x="2716513" y="1641"/>
        <a:ext cx="1396397" cy="698198"/>
      </dsp:txXfrm>
    </dsp:sp>
    <dsp:sp modelId="{C697EC8F-A21E-4BF6-9A45-2BB4692F1D78}">
      <dsp:nvSpPr>
        <dsp:cNvPr id="0" name=""/>
        <dsp:cNvSpPr/>
      </dsp:nvSpPr>
      <dsp:spPr>
        <a:xfrm>
          <a:off x="1871693" y="2975967"/>
          <a:ext cx="1396397" cy="69819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2 GALS</a:t>
          </a:r>
        </a:p>
      </dsp:txBody>
      <dsp:txXfrm>
        <a:off x="1871693" y="2975967"/>
        <a:ext cx="1396397" cy="698198"/>
      </dsp:txXfrm>
    </dsp:sp>
    <dsp:sp modelId="{E47A0D5B-D9F8-4E46-9CF3-F78F6D8B8004}">
      <dsp:nvSpPr>
        <dsp:cNvPr id="0" name=""/>
        <dsp:cNvSpPr/>
      </dsp:nvSpPr>
      <dsp:spPr>
        <a:xfrm>
          <a:off x="3561334" y="2975967"/>
          <a:ext cx="1396397" cy="69819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a:t>
          </a:r>
        </a:p>
      </dsp:txBody>
      <dsp:txXfrm>
        <a:off x="3561334" y="2975967"/>
        <a:ext cx="1396397" cy="698198"/>
      </dsp:txXfrm>
    </dsp:sp>
    <dsp:sp modelId="{CCEA1085-608E-457B-9D51-E2388CD4E5A5}">
      <dsp:nvSpPr>
        <dsp:cNvPr id="0" name=""/>
        <dsp:cNvSpPr/>
      </dsp:nvSpPr>
      <dsp:spPr>
        <a:xfrm>
          <a:off x="3910433" y="3967409"/>
          <a:ext cx="1396397" cy="69819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5 GALs</a:t>
          </a:r>
        </a:p>
      </dsp:txBody>
      <dsp:txXfrm>
        <a:off x="3910433" y="3967409"/>
        <a:ext cx="1396397" cy="698198"/>
      </dsp:txXfrm>
    </dsp:sp>
    <dsp:sp modelId="{A865C938-257B-4524-B064-FE1A4E1B58C6}">
      <dsp:nvSpPr>
        <dsp:cNvPr id="0" name=""/>
        <dsp:cNvSpPr/>
      </dsp:nvSpPr>
      <dsp:spPr>
        <a:xfrm>
          <a:off x="1871693" y="993083"/>
          <a:ext cx="1396397" cy="69819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a:t>
          </a:r>
        </a:p>
      </dsp:txBody>
      <dsp:txXfrm>
        <a:off x="1871693" y="993083"/>
        <a:ext cx="1396397" cy="698198"/>
      </dsp:txXfrm>
    </dsp:sp>
    <dsp:sp modelId="{09AE9E93-E7AA-4BF3-A7DE-38A0E1B8E0F7}">
      <dsp:nvSpPr>
        <dsp:cNvPr id="0" name=""/>
        <dsp:cNvSpPr/>
      </dsp:nvSpPr>
      <dsp:spPr>
        <a:xfrm>
          <a:off x="1026873" y="1984525"/>
          <a:ext cx="1396397" cy="69819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6 GALS</a:t>
          </a:r>
        </a:p>
      </dsp:txBody>
      <dsp:txXfrm>
        <a:off x="1026873" y="1984525"/>
        <a:ext cx="1396397" cy="698198"/>
      </dsp:txXfrm>
    </dsp:sp>
    <dsp:sp modelId="{735B4E5C-6525-4D83-A795-75A7C9D6D3BC}">
      <dsp:nvSpPr>
        <dsp:cNvPr id="0" name=""/>
        <dsp:cNvSpPr/>
      </dsp:nvSpPr>
      <dsp:spPr>
        <a:xfrm>
          <a:off x="4406154" y="993083"/>
          <a:ext cx="1396397" cy="698198"/>
        </a:xfrm>
        <a:prstGeom prst="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GAL Coordinator </a:t>
          </a:r>
        </a:p>
      </dsp:txBody>
      <dsp:txXfrm>
        <a:off x="4406154" y="993083"/>
        <a:ext cx="1396397" cy="698198"/>
      </dsp:txXfrm>
    </dsp:sp>
    <dsp:sp modelId="{1EFA33AE-FC24-49FA-8CC3-A2BB36846399}">
      <dsp:nvSpPr>
        <dsp:cNvPr id="0" name=""/>
        <dsp:cNvSpPr/>
      </dsp:nvSpPr>
      <dsp:spPr>
        <a:xfrm>
          <a:off x="3561334" y="1984525"/>
          <a:ext cx="1396397" cy="698198"/>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6 GALs</a:t>
          </a:r>
        </a:p>
      </dsp:txBody>
      <dsp:txXfrm>
        <a:off x="3561334" y="1984525"/>
        <a:ext cx="1396397" cy="6981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E035D-084A-4A27-9BA8-F99689606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25005</Words>
  <Characters>142534</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Sydow, Nora</dc:creator>
  <cp:lastModifiedBy>Trebil, Kristen</cp:lastModifiedBy>
  <cp:revision>2</cp:revision>
  <cp:lastPrinted>2017-06-06T13:33:00Z</cp:lastPrinted>
  <dcterms:created xsi:type="dcterms:W3CDTF">2017-06-15T21:23:00Z</dcterms:created>
  <dcterms:modified xsi:type="dcterms:W3CDTF">2017-06-15T21:23:00Z</dcterms:modified>
</cp:coreProperties>
</file>