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5F0DB4">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5F0DB4">
        <w:fldChar w:fldCharType="begin"/>
      </w:r>
      <w:r>
        <w:instrText>ADVANCE \u14</w:instrText>
      </w:r>
      <w:r w:rsidR="005F0DB4">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3523EE">
        <w:t>2</w:t>
      </w:r>
      <w:r>
        <w:tab/>
      </w:r>
      <w:r>
        <w:rPr>
          <w:rFonts w:ascii="Arial" w:hAnsi="Arial"/>
          <w:b/>
          <w:sz w:val="28"/>
        </w:rPr>
        <w:t>DATE:</w:t>
      </w:r>
      <w:r>
        <w:rPr>
          <w:rFonts w:ascii="Arial" w:hAnsi="Arial"/>
          <w:b/>
          <w:sz w:val="28"/>
        </w:rPr>
        <w:tab/>
      </w:r>
      <w:r w:rsidR="003523EE">
        <w:rPr>
          <w:bCs/>
        </w:rPr>
        <w:t xml:space="preserve">January </w:t>
      </w:r>
      <w:r w:rsidR="00BD60B9">
        <w:rPr>
          <w:bCs/>
        </w:rPr>
        <w:t>2</w:t>
      </w:r>
      <w:r w:rsidR="00C67EA0">
        <w:rPr>
          <w:bCs/>
        </w:rPr>
        <w:t>6</w:t>
      </w:r>
      <w:r w:rsidR="003523EE">
        <w:rPr>
          <w:bCs/>
        </w:rPr>
        <w:t>,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C67EA0">
        <w:rPr>
          <w:bCs/>
        </w:rPr>
        <w:t>First engrossment</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3523EE">
        <w:rPr>
          <w:bCs/>
        </w:rPr>
        <w:t>Banaian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933178">
        <w:rPr>
          <w:bCs/>
        </w:rPr>
        <w:t>Zero-based budgeting;</w:t>
      </w:r>
      <w:r w:rsidR="003523EE">
        <w:rPr>
          <w:bCs/>
        </w:rPr>
        <w:t xml:space="preserve"> sunset process</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3523EE">
        <w:rPr>
          <w:sz w:val="22"/>
        </w:rPr>
        <w:t>Mark Shepard</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5F0DB4">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6A3F3F">
      <w:pPr>
        <w:tabs>
          <w:tab w:val="left" w:pos="-360"/>
          <w:tab w:val="left" w:pos="0"/>
          <w:tab w:val="left" w:pos="1080"/>
        </w:tabs>
        <w:spacing w:before="100" w:beforeAutospacing="1" w:after="100" w:afterAutospacing="1"/>
        <w:ind w:left="1080" w:right="1080"/>
      </w:pPr>
      <w:r>
        <w:t xml:space="preserve">Article 1 creates a </w:t>
      </w:r>
      <w:r w:rsidR="00933178">
        <w:t>zero</w:t>
      </w:r>
      <w:r>
        <w:t>-based budget</w:t>
      </w:r>
      <w:r w:rsidR="00A956C8">
        <w:t>ing</w:t>
      </w:r>
      <w:r>
        <w:t xml:space="preserve"> process.  Article 2 </w:t>
      </w:r>
      <w:r w:rsidR="00933178">
        <w:t xml:space="preserve">provides that state </w:t>
      </w:r>
      <w:proofErr w:type="gramStart"/>
      <w:r w:rsidR="00933178">
        <w:t>agencies</w:t>
      </w:r>
      <w:proofErr w:type="gramEnd"/>
      <w:r w:rsidR="00933178">
        <w:t xml:space="preserve"> expire and must be reviewed according to a prescribed schedule.</w:t>
      </w:r>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bl>
    <w:p w:rsidR="004E693F" w:rsidRDefault="004E693F">
      <w:pPr>
        <w:pStyle w:val="Sectionnumber"/>
        <w:sectPr w:rsidR="004E693F">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tbl>
      <w:tblPr>
        <w:tblW w:w="10296" w:type="dxa"/>
        <w:tblCellMar>
          <w:left w:w="58" w:type="dxa"/>
          <w:right w:w="58" w:type="dxa"/>
        </w:tblCellMar>
        <w:tblLook w:val="0000"/>
      </w:tblPr>
      <w:tblGrid>
        <w:gridCol w:w="1195"/>
        <w:gridCol w:w="9101"/>
      </w:tblGrid>
      <w:tr w:rsidR="004E693F" w:rsidTr="004E693F">
        <w:tc>
          <w:tcPr>
            <w:tcW w:w="10296" w:type="dxa"/>
            <w:gridSpan w:val="2"/>
            <w:tcMar>
              <w:top w:w="288" w:type="dxa"/>
              <w:bottom w:w="115" w:type="dxa"/>
              <w:right w:w="43" w:type="dxa"/>
            </w:tcMar>
          </w:tcPr>
          <w:p w:rsidR="004E693F" w:rsidRDefault="004E693F" w:rsidP="004E693F">
            <w:pPr>
              <w:pStyle w:val="Heading1"/>
            </w:pPr>
            <w:r>
              <w:lastRenderedPageBreak/>
              <w:t>Article 1</w:t>
            </w:r>
          </w:p>
          <w:p w:rsidR="004E693F" w:rsidRPr="003F21F6" w:rsidRDefault="00933178" w:rsidP="003F21F6">
            <w:pPr>
              <w:jc w:val="center"/>
              <w:rPr>
                <w:b/>
              </w:rPr>
            </w:pPr>
            <w:r>
              <w:rPr>
                <w:b/>
                <w:sz w:val="32"/>
              </w:rPr>
              <w:t>Zero</w:t>
            </w:r>
            <w:r w:rsidR="004E693F">
              <w:rPr>
                <w:b/>
                <w:sz w:val="32"/>
              </w:rPr>
              <w:t>-Based</w:t>
            </w:r>
            <w:r w:rsidR="00E4722A">
              <w:rPr>
                <w:b/>
                <w:sz w:val="32"/>
              </w:rPr>
              <w:t xml:space="preserve"> </w:t>
            </w:r>
            <w:r w:rsidR="004E693F">
              <w:rPr>
                <w:b/>
                <w:sz w:val="32"/>
              </w:rPr>
              <w:t>Budgeting</w:t>
            </w:r>
          </w:p>
        </w:tc>
      </w:tr>
      <w:tr w:rsidR="002B114A">
        <w:tc>
          <w:tcPr>
            <w:tcW w:w="1195" w:type="dxa"/>
            <w:tcMar>
              <w:right w:w="43" w:type="dxa"/>
            </w:tcMar>
          </w:tcPr>
          <w:p w:rsidR="002B114A" w:rsidRDefault="002B114A" w:rsidP="004E693F">
            <w:pPr>
              <w:pStyle w:val="Sectionnumber"/>
              <w:numPr>
                <w:ilvl w:val="0"/>
                <w:numId w:val="29"/>
              </w:numPr>
            </w:pPr>
          </w:p>
        </w:tc>
        <w:tc>
          <w:tcPr>
            <w:tcW w:w="9101" w:type="dxa"/>
          </w:tcPr>
          <w:p w:rsidR="002B114A" w:rsidRPr="002641FD" w:rsidRDefault="00C415BD" w:rsidP="00C415BD">
            <w:pPr>
              <w:pStyle w:val="Sectionnumber"/>
              <w:numPr>
                <w:ilvl w:val="0"/>
                <w:numId w:val="0"/>
              </w:numPr>
              <w:rPr>
                <w:b w:val="0"/>
              </w:rPr>
            </w:pPr>
            <w:r>
              <w:rPr>
                <w:bCs/>
              </w:rPr>
              <w:t>Forecasts of revenue and expenditures</w:t>
            </w:r>
            <w:r w:rsidR="002641FD">
              <w:rPr>
                <w:bCs/>
              </w:rPr>
              <w:t>.</w:t>
            </w:r>
            <w:r w:rsidR="002641FD">
              <w:rPr>
                <w:b w:val="0"/>
                <w:bCs/>
              </w:rPr>
              <w:t xml:space="preserve"> </w:t>
            </w:r>
            <w:r>
              <w:rPr>
                <w:b w:val="0"/>
                <w:bCs/>
              </w:rPr>
              <w:t xml:space="preserve"> Provides that the portion of the state revenue and expenditure forecasts issued by the Commissioner of Management and Budget that deals with state expenditures must forecast expenditures only for the remainder of the current biennium.</w:t>
            </w:r>
            <w:r w:rsidR="00FE1002">
              <w:rPr>
                <w:b w:val="0"/>
                <w:bCs/>
              </w:rPr>
              <w:t xml:space="preserve"> </w:t>
            </w:r>
          </w:p>
        </w:tc>
      </w:tr>
      <w:tr w:rsidR="006A3F3F">
        <w:tc>
          <w:tcPr>
            <w:tcW w:w="1195" w:type="dxa"/>
            <w:tcMar>
              <w:right w:w="43" w:type="dxa"/>
            </w:tcMar>
          </w:tcPr>
          <w:p w:rsidR="006A3F3F" w:rsidRDefault="006A3F3F">
            <w:pPr>
              <w:pStyle w:val="Sectionnumber"/>
            </w:pPr>
          </w:p>
        </w:tc>
        <w:tc>
          <w:tcPr>
            <w:tcW w:w="9101" w:type="dxa"/>
          </w:tcPr>
          <w:p w:rsidR="006A3F3F" w:rsidRDefault="00685D2A" w:rsidP="00685D2A">
            <w:pPr>
              <w:pStyle w:val="Sectionnumber"/>
              <w:numPr>
                <w:ilvl w:val="0"/>
                <w:numId w:val="0"/>
              </w:numPr>
              <w:rPr>
                <w:b w:val="0"/>
                <w:bCs/>
              </w:rPr>
            </w:pPr>
            <w:r>
              <w:rPr>
                <w:bCs/>
              </w:rPr>
              <w:t>Zero-based budgeting</w:t>
            </w:r>
            <w:r w:rsidR="00F766E3">
              <w:rPr>
                <w:bCs/>
              </w:rPr>
              <w:t>.</w:t>
            </w:r>
            <w:r>
              <w:rPr>
                <w:b w:val="0"/>
                <w:bCs/>
              </w:rPr>
              <w:t xml:space="preserve"> </w:t>
            </w:r>
            <w:r w:rsidR="001D73BF">
              <w:rPr>
                <w:b w:val="0"/>
                <w:bCs/>
              </w:rPr>
              <w:t xml:space="preserve"> </w:t>
            </w:r>
            <w:r>
              <w:rPr>
                <w:b w:val="0"/>
                <w:bCs/>
              </w:rPr>
              <w:t>Require</w:t>
            </w:r>
            <w:r w:rsidR="00F766E3">
              <w:rPr>
                <w:b w:val="0"/>
                <w:bCs/>
              </w:rPr>
              <w:t>s that</w:t>
            </w:r>
            <w:r>
              <w:rPr>
                <w:b w:val="0"/>
                <w:bCs/>
              </w:rPr>
              <w:t xml:space="preserve"> the proposed budget of each state agency and each entity in the legislative and judicial branch must be prepared in a manner such that the base budget is assumed to be zero, and each proposed expenditure must be justified as if it were a new expenditure.   Requires Minnesota Management and Budget’s budget preparation rules and instructions to facilitate implementation of this requirement.</w:t>
            </w:r>
            <w:r w:rsidR="006E25F4">
              <w:rPr>
                <w:b w:val="0"/>
                <w:bCs/>
              </w:rPr>
              <w:t xml:space="preserve">  Provid</w:t>
            </w:r>
            <w:r w:rsidR="00183F4F">
              <w:rPr>
                <w:b w:val="0"/>
                <w:bCs/>
              </w:rPr>
              <w:t>es that the instructions must require</w:t>
            </w:r>
            <w:r w:rsidR="006E25F4">
              <w:rPr>
                <w:b w:val="0"/>
                <w:bCs/>
              </w:rPr>
              <w:t xml:space="preserve"> each executive agency to submit the following information, which must be contained in the detailed budget presented to the legislature:</w:t>
            </w:r>
          </w:p>
          <w:p w:rsidR="006E25F4" w:rsidRDefault="00830291" w:rsidP="006E25F4">
            <w:pPr>
              <w:pStyle w:val="Sectionnumber"/>
              <w:numPr>
                <w:ilvl w:val="0"/>
                <w:numId w:val="0"/>
              </w:numPr>
              <w:ind w:left="720"/>
              <w:rPr>
                <w:b w:val="0"/>
                <w:bCs/>
              </w:rPr>
            </w:pPr>
            <w:r>
              <w:rPr>
                <w:b w:val="0"/>
                <w:bCs/>
              </w:rPr>
              <w:t>(</w:t>
            </w:r>
            <w:r w:rsidR="006E25F4">
              <w:rPr>
                <w:b w:val="0"/>
                <w:bCs/>
              </w:rPr>
              <w:t>1) a description of each activity for which the entity currently receives an appropriation or requests an app</w:t>
            </w:r>
            <w:r w:rsidR="001D73BF">
              <w:rPr>
                <w:b w:val="0"/>
                <w:bCs/>
              </w:rPr>
              <w:t>ropriation in the next biennium;</w:t>
            </w:r>
          </w:p>
          <w:p w:rsidR="00830291" w:rsidRDefault="00830291" w:rsidP="006E25F4">
            <w:pPr>
              <w:pStyle w:val="Sectionnumber"/>
              <w:numPr>
                <w:ilvl w:val="0"/>
                <w:numId w:val="0"/>
              </w:numPr>
              <w:ind w:left="720"/>
              <w:rPr>
                <w:b w:val="0"/>
                <w:bCs/>
              </w:rPr>
            </w:pPr>
            <w:r>
              <w:rPr>
                <w:b w:val="0"/>
                <w:bCs/>
              </w:rPr>
              <w:lastRenderedPageBreak/>
              <w:t>(2) the legal basis for each activity;</w:t>
            </w:r>
          </w:p>
          <w:p w:rsidR="00830291" w:rsidRDefault="00830291" w:rsidP="00830291">
            <w:pPr>
              <w:pStyle w:val="Sectionnumber"/>
              <w:numPr>
                <w:ilvl w:val="0"/>
                <w:numId w:val="0"/>
              </w:numPr>
              <w:ind w:left="720"/>
              <w:rPr>
                <w:b w:val="0"/>
                <w:bCs/>
              </w:rPr>
            </w:pPr>
            <w:r>
              <w:rPr>
                <w:b w:val="0"/>
                <w:bCs/>
              </w:rPr>
              <w:t>(3) for each activity, three alternative funding levels, a summary of priorities that would be accomplished within each level, and the additional increments of value that would be added by the higher funding levels; and</w:t>
            </w:r>
          </w:p>
          <w:p w:rsidR="00830291" w:rsidRPr="00F766E3" w:rsidRDefault="00830291" w:rsidP="00830291">
            <w:pPr>
              <w:pStyle w:val="Sectionnumber"/>
              <w:numPr>
                <w:ilvl w:val="0"/>
                <w:numId w:val="0"/>
              </w:numPr>
              <w:ind w:left="720"/>
              <w:rPr>
                <w:b w:val="0"/>
                <w:bCs/>
              </w:rPr>
            </w:pPr>
            <w:r>
              <w:rPr>
                <w:b w:val="0"/>
                <w:bCs/>
              </w:rPr>
              <w:t xml:space="preserve">(4) </w:t>
            </w:r>
            <w:proofErr w:type="gramStart"/>
            <w:r>
              <w:rPr>
                <w:b w:val="0"/>
                <w:bCs/>
              </w:rPr>
              <w:t>for</w:t>
            </w:r>
            <w:proofErr w:type="gramEnd"/>
            <w:r>
              <w:rPr>
                <w:b w:val="0"/>
                <w:bCs/>
              </w:rPr>
              <w:t xml:space="preserve"> each activity, one or more measures of cost-efficiency and effectiveness of program delivery, which must include comparisons to other states or entities with similar programs.</w:t>
            </w:r>
          </w:p>
        </w:tc>
      </w:tr>
      <w:tr w:rsidR="006A3F3F">
        <w:tc>
          <w:tcPr>
            <w:tcW w:w="1195" w:type="dxa"/>
            <w:tcMar>
              <w:right w:w="43" w:type="dxa"/>
            </w:tcMar>
          </w:tcPr>
          <w:p w:rsidR="006A3F3F" w:rsidRDefault="006A3F3F">
            <w:pPr>
              <w:pStyle w:val="Sectionnumber"/>
            </w:pPr>
          </w:p>
        </w:tc>
        <w:tc>
          <w:tcPr>
            <w:tcW w:w="9101" w:type="dxa"/>
          </w:tcPr>
          <w:p w:rsidR="006A3F3F" w:rsidRPr="00CF63FF" w:rsidRDefault="00CF63FF" w:rsidP="003D0CF7">
            <w:pPr>
              <w:pStyle w:val="Sectionnumber"/>
              <w:numPr>
                <w:ilvl w:val="0"/>
                <w:numId w:val="0"/>
              </w:numPr>
              <w:rPr>
                <w:b w:val="0"/>
                <w:bCs/>
              </w:rPr>
            </w:pPr>
            <w:r>
              <w:rPr>
                <w:bCs/>
              </w:rPr>
              <w:t>Detailed budget.</w:t>
            </w:r>
            <w:r>
              <w:rPr>
                <w:b w:val="0"/>
                <w:bCs/>
              </w:rPr>
              <w:t xml:space="preserve">  </w:t>
            </w:r>
            <w:r w:rsidR="003D0CF7">
              <w:rPr>
                <w:b w:val="0"/>
                <w:bCs/>
              </w:rPr>
              <w:t>In the section governing the governor’s detailed budget, strikes language referring to tables listing exp</w:t>
            </w:r>
            <w:r w:rsidR="00387C1C">
              <w:rPr>
                <w:b w:val="0"/>
                <w:bCs/>
              </w:rPr>
              <w:t>enditures for the next biennium and language prescribing an appropriation base</w:t>
            </w:r>
            <w:r>
              <w:rPr>
                <w:b w:val="0"/>
                <w:bCs/>
              </w:rPr>
              <w:t>.</w:t>
            </w:r>
          </w:p>
        </w:tc>
      </w:tr>
      <w:tr w:rsidR="00CD1D5C">
        <w:tc>
          <w:tcPr>
            <w:tcW w:w="1195" w:type="dxa"/>
            <w:tcMar>
              <w:right w:w="43" w:type="dxa"/>
            </w:tcMar>
          </w:tcPr>
          <w:p w:rsidR="00CD1D5C" w:rsidRDefault="00CD1D5C">
            <w:pPr>
              <w:pStyle w:val="Sectionnumber"/>
            </w:pPr>
          </w:p>
        </w:tc>
        <w:tc>
          <w:tcPr>
            <w:tcW w:w="9101" w:type="dxa"/>
          </w:tcPr>
          <w:p w:rsidR="00CD1D5C" w:rsidRPr="00CD1D5C" w:rsidRDefault="00CD1D5C" w:rsidP="003D0CF7">
            <w:pPr>
              <w:pStyle w:val="Sectionnumber"/>
              <w:numPr>
                <w:ilvl w:val="0"/>
                <w:numId w:val="0"/>
              </w:numPr>
              <w:rPr>
                <w:b w:val="0"/>
                <w:bCs/>
              </w:rPr>
            </w:pPr>
            <w:r>
              <w:rPr>
                <w:bCs/>
              </w:rPr>
              <w:t>Implementation.</w:t>
            </w:r>
            <w:r>
              <w:rPr>
                <w:b w:val="0"/>
                <w:bCs/>
              </w:rPr>
              <w:t xml:space="preserve">  Requires that principles of zero-based budgeting be implemented for approximately half of executive agencies for the biennium beginning July 1, 2011, and for the remaining agencies for the biennium beginning July</w:t>
            </w:r>
            <w:r w:rsidR="003F21F6">
              <w:rPr>
                <w:b w:val="0"/>
                <w:bCs/>
              </w:rPr>
              <w:t xml:space="preserve"> </w:t>
            </w:r>
            <w:r>
              <w:rPr>
                <w:b w:val="0"/>
                <w:bCs/>
              </w:rPr>
              <w:t xml:space="preserve">1, 2013.  Requires the governor to designate which agencies are in each category.  For the first group, requires agencies to submit supplemental budget materials in compliance with zero-based principles as soon as possible after enactment of this bill. </w:t>
            </w:r>
          </w:p>
        </w:tc>
      </w:tr>
      <w:tr w:rsidR="00CD1D5C">
        <w:tc>
          <w:tcPr>
            <w:tcW w:w="1195" w:type="dxa"/>
            <w:tcMar>
              <w:right w:w="43" w:type="dxa"/>
            </w:tcMar>
          </w:tcPr>
          <w:p w:rsidR="00CD1D5C" w:rsidRDefault="00CD1D5C">
            <w:pPr>
              <w:pStyle w:val="Sectionnumber"/>
            </w:pPr>
          </w:p>
        </w:tc>
        <w:tc>
          <w:tcPr>
            <w:tcW w:w="9101" w:type="dxa"/>
          </w:tcPr>
          <w:p w:rsidR="00CD1D5C" w:rsidRPr="00CD1D5C" w:rsidRDefault="00CD1D5C" w:rsidP="003D0CF7">
            <w:pPr>
              <w:pStyle w:val="Sectionnumber"/>
              <w:numPr>
                <w:ilvl w:val="0"/>
                <w:numId w:val="0"/>
              </w:numPr>
              <w:rPr>
                <w:b w:val="0"/>
                <w:bCs/>
              </w:rPr>
            </w:pPr>
            <w:r>
              <w:rPr>
                <w:bCs/>
              </w:rPr>
              <w:t xml:space="preserve">Repealer. </w:t>
            </w:r>
            <w:r>
              <w:rPr>
                <w:b w:val="0"/>
                <w:bCs/>
              </w:rPr>
              <w:t xml:space="preserve"> Repeals section 16A.103, subdivision 1b (forecast variables) and subdivision 4 (report on certain programs for which expenditures are forecast to increase). </w:t>
            </w:r>
          </w:p>
        </w:tc>
      </w:tr>
      <w:tr w:rsidR="00D43BED">
        <w:tc>
          <w:tcPr>
            <w:tcW w:w="1195" w:type="dxa"/>
            <w:tcMar>
              <w:right w:w="43" w:type="dxa"/>
            </w:tcMar>
          </w:tcPr>
          <w:p w:rsidR="00D43BED" w:rsidRDefault="00D43BED">
            <w:pPr>
              <w:pStyle w:val="Sectionnumber"/>
            </w:pPr>
          </w:p>
        </w:tc>
        <w:tc>
          <w:tcPr>
            <w:tcW w:w="9101" w:type="dxa"/>
          </w:tcPr>
          <w:p w:rsidR="00D43BED" w:rsidRPr="00D43BED" w:rsidRDefault="00D43BED" w:rsidP="003D0CF7">
            <w:pPr>
              <w:pStyle w:val="Sectionnumber"/>
              <w:numPr>
                <w:ilvl w:val="0"/>
                <w:numId w:val="0"/>
              </w:numPr>
              <w:rPr>
                <w:b w:val="0"/>
                <w:bCs/>
              </w:rPr>
            </w:pPr>
            <w:r>
              <w:rPr>
                <w:bCs/>
              </w:rPr>
              <w:t xml:space="preserve">Effective date.  </w:t>
            </w:r>
            <w:r>
              <w:rPr>
                <w:b w:val="0"/>
                <w:bCs/>
              </w:rPr>
              <w:t>This article is effective immediately.</w:t>
            </w:r>
          </w:p>
        </w:tc>
      </w:tr>
    </w:tbl>
    <w:p w:rsidR="00D53742" w:rsidRDefault="00D53742">
      <w:pPr>
        <w:pStyle w:val="Sectionnumber"/>
        <w:sectPr w:rsidR="00D53742" w:rsidSect="004E693F">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tblPr>
      <w:tblGrid>
        <w:gridCol w:w="1195"/>
        <w:gridCol w:w="9101"/>
      </w:tblGrid>
      <w:tr w:rsidR="00D53742" w:rsidTr="00D53742">
        <w:tc>
          <w:tcPr>
            <w:tcW w:w="10296" w:type="dxa"/>
            <w:gridSpan w:val="2"/>
            <w:tcMar>
              <w:top w:w="288" w:type="dxa"/>
              <w:bottom w:w="115" w:type="dxa"/>
              <w:right w:w="43" w:type="dxa"/>
            </w:tcMar>
          </w:tcPr>
          <w:p w:rsidR="00D53742" w:rsidRDefault="00D53742" w:rsidP="00D53742">
            <w:pPr>
              <w:pStyle w:val="Heading1"/>
            </w:pPr>
            <w:r>
              <w:lastRenderedPageBreak/>
              <w:t>Article 2</w:t>
            </w:r>
          </w:p>
          <w:p w:rsidR="00D53742" w:rsidRDefault="00D53742" w:rsidP="00D53742">
            <w:pPr>
              <w:jc w:val="center"/>
              <w:rPr>
                <w:b/>
              </w:rPr>
            </w:pPr>
            <w:r>
              <w:rPr>
                <w:b/>
                <w:sz w:val="32"/>
              </w:rPr>
              <w:t>Sunset of State Agenc</w:t>
            </w:r>
            <w:r w:rsidR="00D43BED">
              <w:rPr>
                <w:b/>
                <w:sz w:val="32"/>
              </w:rPr>
              <w:t>ies</w:t>
            </w:r>
          </w:p>
          <w:p w:rsidR="000619FC" w:rsidRDefault="000619FC" w:rsidP="000619FC">
            <w:pPr>
              <w:ind w:left="1080"/>
            </w:pPr>
            <w:r>
              <w:t xml:space="preserve">Establishes a 12-member </w:t>
            </w:r>
            <w:r w:rsidR="00425C0A">
              <w:t>S</w:t>
            </w:r>
            <w:r>
              <w:t xml:space="preserve">unset </w:t>
            </w:r>
            <w:r w:rsidR="00425C0A">
              <w:t>C</w:t>
            </w:r>
            <w:r>
              <w:t>ommission, and provides a schedule for expiration of state agencies.  Key points in the proposed sunset process are as follows:</w:t>
            </w:r>
          </w:p>
          <w:p w:rsidR="000619FC" w:rsidRDefault="000619FC" w:rsidP="000619FC">
            <w:pPr>
              <w:pStyle w:val="ListParagraph"/>
              <w:numPr>
                <w:ilvl w:val="0"/>
                <w:numId w:val="32"/>
              </w:numPr>
            </w:pPr>
            <w:r>
              <w:t>In September of odd-numbered year (e.g.</w:t>
            </w:r>
            <w:r w:rsidR="003F21F6">
              <w:t>,</w:t>
            </w:r>
            <w:r>
              <w:t xml:space="preserve"> Sept</w:t>
            </w:r>
            <w:r w:rsidR="003F21F6">
              <w:t>ember</w:t>
            </w:r>
            <w:r>
              <w:t xml:space="preserve"> 2011), agencies would report to the commission</w:t>
            </w:r>
            <w:r w:rsidR="00B1397B">
              <w:t>.</w:t>
            </w:r>
          </w:p>
          <w:p w:rsidR="000619FC" w:rsidRDefault="000619FC" w:rsidP="000619FC">
            <w:pPr>
              <w:pStyle w:val="ListParagraph"/>
              <w:numPr>
                <w:ilvl w:val="0"/>
                <w:numId w:val="32"/>
              </w:numPr>
            </w:pPr>
            <w:r>
              <w:t>By January</w:t>
            </w:r>
            <w:r w:rsidR="003F21F6">
              <w:t xml:space="preserve"> </w:t>
            </w:r>
            <w:r w:rsidR="0062655F">
              <w:t>1</w:t>
            </w:r>
            <w:r>
              <w:t xml:space="preserve"> of the even-numbered year (e.g.</w:t>
            </w:r>
            <w:r w:rsidR="003F21F6">
              <w:t>,</w:t>
            </w:r>
            <w:r>
              <w:t xml:space="preserve"> Jan</w:t>
            </w:r>
            <w:r w:rsidR="003F21F6">
              <w:t>uary</w:t>
            </w:r>
            <w:r>
              <w:t xml:space="preserve"> 2012) the commission would review the reports and the agency</w:t>
            </w:r>
            <w:r w:rsidR="00B1397B">
              <w:t>.</w:t>
            </w:r>
          </w:p>
          <w:p w:rsidR="000619FC" w:rsidRDefault="000619FC" w:rsidP="000619FC">
            <w:pPr>
              <w:pStyle w:val="ListParagraph"/>
              <w:numPr>
                <w:ilvl w:val="0"/>
                <w:numId w:val="32"/>
              </w:numPr>
            </w:pPr>
            <w:r>
              <w:t xml:space="preserve">Before February </w:t>
            </w:r>
            <w:r w:rsidR="001D4AE5">
              <w:t>1</w:t>
            </w:r>
            <w:r>
              <w:t>of the even-numbered year, the commission would conduct public hearings and by February 1 would report to the legislature with its recommendations</w:t>
            </w:r>
            <w:r w:rsidR="001D73BF">
              <w:t>.</w:t>
            </w:r>
          </w:p>
          <w:p w:rsidR="00D53742" w:rsidRPr="00D53742" w:rsidRDefault="000619FC" w:rsidP="003F21F6">
            <w:pPr>
              <w:pStyle w:val="ListParagraph"/>
              <w:numPr>
                <w:ilvl w:val="0"/>
                <w:numId w:val="32"/>
              </w:numPr>
            </w:pPr>
            <w:r>
              <w:t xml:space="preserve">The </w:t>
            </w:r>
            <w:proofErr w:type="gramStart"/>
            <w:r>
              <w:t>groups</w:t>
            </w:r>
            <w:proofErr w:type="gramEnd"/>
            <w:r>
              <w:t xml:space="preserve"> sunset, according to the prescribed schedule, on June 30 of even-numbered years.  </w:t>
            </w:r>
          </w:p>
        </w:tc>
      </w:tr>
      <w:tr w:rsidR="003213A2" w:rsidTr="001D73BF">
        <w:tc>
          <w:tcPr>
            <w:tcW w:w="1195" w:type="dxa"/>
            <w:tcMar>
              <w:right w:w="43" w:type="dxa"/>
            </w:tcMar>
          </w:tcPr>
          <w:p w:rsidR="003213A2" w:rsidRDefault="003213A2" w:rsidP="003213A2">
            <w:pPr>
              <w:pStyle w:val="Sectionnumber"/>
              <w:numPr>
                <w:ilvl w:val="0"/>
                <w:numId w:val="31"/>
              </w:numPr>
            </w:pPr>
          </w:p>
        </w:tc>
        <w:tc>
          <w:tcPr>
            <w:tcW w:w="9101" w:type="dxa"/>
          </w:tcPr>
          <w:p w:rsidR="003213A2" w:rsidRPr="004B6ED6" w:rsidRDefault="003213A2" w:rsidP="001D73BF">
            <w:pPr>
              <w:pStyle w:val="Sectionnumber"/>
              <w:numPr>
                <w:ilvl w:val="0"/>
                <w:numId w:val="0"/>
              </w:numPr>
              <w:rPr>
                <w:b w:val="0"/>
              </w:rPr>
            </w:pPr>
            <w:r>
              <w:rPr>
                <w:bCs/>
              </w:rPr>
              <w:t>Short title.</w:t>
            </w:r>
            <w:r>
              <w:rPr>
                <w:b w:val="0"/>
                <w:bCs/>
              </w:rPr>
              <w:t xml:space="preserve"> Provides that this chapter may be cited as the Minnesota Sunset Act.</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4B6ED6" w:rsidRDefault="003213A2" w:rsidP="001D73BF">
            <w:pPr>
              <w:pStyle w:val="Sectionnumber"/>
              <w:numPr>
                <w:ilvl w:val="0"/>
                <w:numId w:val="0"/>
              </w:numPr>
              <w:rPr>
                <w:b w:val="0"/>
                <w:bCs/>
              </w:rPr>
            </w:pPr>
            <w:r>
              <w:rPr>
                <w:bCs/>
              </w:rPr>
              <w:t xml:space="preserve">Definitions.  </w:t>
            </w:r>
            <w:r>
              <w:rPr>
                <w:b w:val="0"/>
                <w:bCs/>
              </w:rPr>
              <w:t>De</w:t>
            </w:r>
            <w:r w:rsidR="00081642">
              <w:rPr>
                <w:b w:val="0"/>
                <w:bCs/>
              </w:rPr>
              <w:t>fines terms used in this article</w:t>
            </w:r>
            <w:r>
              <w:rPr>
                <w:b w:val="0"/>
                <w:bCs/>
              </w:rPr>
              <w:t>.</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Default="003213A2" w:rsidP="003213A2">
            <w:pPr>
              <w:pStyle w:val="Sectionnumber"/>
              <w:numPr>
                <w:ilvl w:val="0"/>
                <w:numId w:val="0"/>
              </w:numPr>
              <w:rPr>
                <w:b w:val="0"/>
                <w:bCs/>
              </w:rPr>
            </w:pPr>
            <w:r>
              <w:rPr>
                <w:bCs/>
              </w:rPr>
              <w:t xml:space="preserve">Sunset </w:t>
            </w:r>
            <w:r w:rsidR="00425C0A">
              <w:rPr>
                <w:bCs/>
              </w:rPr>
              <w:t>C</w:t>
            </w:r>
            <w:r>
              <w:rPr>
                <w:bCs/>
              </w:rPr>
              <w:t>ommission.</w:t>
            </w:r>
            <w:r>
              <w:rPr>
                <w:b w:val="0"/>
                <w:bCs/>
              </w:rPr>
              <w:t xml:space="preserve"> </w:t>
            </w:r>
            <w:r w:rsidR="00425C0A">
              <w:rPr>
                <w:b w:val="0"/>
                <w:bCs/>
              </w:rPr>
              <w:t xml:space="preserve"> </w:t>
            </w:r>
            <w:r>
              <w:rPr>
                <w:b w:val="0"/>
                <w:bCs/>
              </w:rPr>
              <w:t>Provides that the Sunset Commission consists of 12 members appointed as follows:</w:t>
            </w:r>
          </w:p>
          <w:p w:rsidR="003213A2" w:rsidRDefault="003213A2" w:rsidP="003213A2">
            <w:pPr>
              <w:pStyle w:val="Sectionnumber"/>
              <w:numPr>
                <w:ilvl w:val="0"/>
                <w:numId w:val="0"/>
              </w:numPr>
              <w:rPr>
                <w:b w:val="0"/>
                <w:bCs/>
              </w:rPr>
            </w:pPr>
            <w:r>
              <w:rPr>
                <w:b w:val="0"/>
                <w:bCs/>
              </w:rPr>
              <w:lastRenderedPageBreak/>
              <w:t>(1) five senators and one public member appointed according to the rules of the senate, with no more than three senators from the majority caucus; and</w:t>
            </w:r>
          </w:p>
          <w:p w:rsidR="003213A2" w:rsidRDefault="003213A2" w:rsidP="003213A2">
            <w:pPr>
              <w:pStyle w:val="Sectionnumber"/>
              <w:numPr>
                <w:ilvl w:val="0"/>
                <w:numId w:val="0"/>
              </w:numPr>
              <w:rPr>
                <w:b w:val="0"/>
                <w:bCs/>
              </w:rPr>
            </w:pPr>
            <w:r>
              <w:rPr>
                <w:b w:val="0"/>
                <w:bCs/>
              </w:rPr>
              <w:t>(2) five member of the house of representatives and one public member, appointed by the speaker, with no more than three of the house members from the majority caucus.</w:t>
            </w:r>
          </w:p>
          <w:p w:rsidR="003213A2" w:rsidRPr="004B6ED6" w:rsidRDefault="00082AD8" w:rsidP="00DE4459">
            <w:pPr>
              <w:pStyle w:val="Sectionnumber"/>
              <w:numPr>
                <w:ilvl w:val="0"/>
                <w:numId w:val="0"/>
              </w:numPr>
              <w:rPr>
                <w:b w:val="0"/>
                <w:bCs/>
              </w:rPr>
            </w:pPr>
            <w:r>
              <w:rPr>
                <w:b w:val="0"/>
                <w:bCs/>
              </w:rPr>
              <w:t xml:space="preserve">With respect to public members, provides two-year terms expiring in January of each odd-numbered year, with removal only for cause during a term. </w:t>
            </w:r>
            <w:r w:rsidR="00425C0A">
              <w:rPr>
                <w:b w:val="0"/>
                <w:bCs/>
              </w:rPr>
              <w:t xml:space="preserve"> </w:t>
            </w:r>
            <w:r>
              <w:rPr>
                <w:b w:val="0"/>
                <w:bCs/>
              </w:rPr>
              <w:t>Specifies certain restrictions on public members, and provides reimbursement for expenses.  Provides that legislators serve at the pleasure of the appointing authority.  Provides term limits for service on the commission for legislators and public members.</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694E0A" w:rsidRDefault="003213A2" w:rsidP="00DE4459">
            <w:pPr>
              <w:pStyle w:val="Sectionnumber"/>
              <w:numPr>
                <w:ilvl w:val="0"/>
                <w:numId w:val="0"/>
              </w:numPr>
              <w:rPr>
                <w:b w:val="0"/>
                <w:bCs/>
              </w:rPr>
            </w:pPr>
            <w:r>
              <w:rPr>
                <w:bCs/>
              </w:rPr>
              <w:t>Staff; gifts.</w:t>
            </w:r>
            <w:r>
              <w:rPr>
                <w:b w:val="0"/>
                <w:bCs/>
              </w:rPr>
              <w:t xml:space="preserve"> </w:t>
            </w:r>
            <w:r w:rsidR="00425C0A">
              <w:rPr>
                <w:b w:val="0"/>
                <w:bCs/>
              </w:rPr>
              <w:t xml:space="preserve"> </w:t>
            </w:r>
            <w:r w:rsidR="00DE4459">
              <w:rPr>
                <w:b w:val="0"/>
                <w:bCs/>
              </w:rPr>
              <w:t>Requires</w:t>
            </w:r>
            <w:r>
              <w:rPr>
                <w:b w:val="0"/>
                <w:bCs/>
              </w:rPr>
              <w:t xml:space="preserve"> the </w:t>
            </w:r>
            <w:r w:rsidR="00DE4459">
              <w:rPr>
                <w:b w:val="0"/>
                <w:bCs/>
              </w:rPr>
              <w:t>Legislative Coordinating Comm</w:t>
            </w:r>
            <w:r>
              <w:rPr>
                <w:b w:val="0"/>
                <w:bCs/>
              </w:rPr>
              <w:t xml:space="preserve">ission </w:t>
            </w:r>
            <w:r w:rsidR="00DE4459">
              <w:rPr>
                <w:b w:val="0"/>
                <w:bCs/>
              </w:rPr>
              <w:t>to provide</w:t>
            </w:r>
            <w:r>
              <w:rPr>
                <w:b w:val="0"/>
                <w:bCs/>
              </w:rPr>
              <w:t xml:space="preserve"> staff and</w:t>
            </w:r>
            <w:r w:rsidR="00DE4459">
              <w:rPr>
                <w:b w:val="0"/>
                <w:bCs/>
              </w:rPr>
              <w:t xml:space="preserve"> administrative services for the commission</w:t>
            </w:r>
            <w:r>
              <w:rPr>
                <w:b w:val="0"/>
                <w:bCs/>
              </w:rPr>
              <w:t>.</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65470B" w:rsidRDefault="003213A2" w:rsidP="00425C0A">
            <w:pPr>
              <w:pStyle w:val="Sectionnumber"/>
              <w:numPr>
                <w:ilvl w:val="0"/>
                <w:numId w:val="0"/>
              </w:numPr>
              <w:rPr>
                <w:b w:val="0"/>
                <w:bCs/>
              </w:rPr>
            </w:pPr>
            <w:r>
              <w:rPr>
                <w:bCs/>
              </w:rPr>
              <w:t xml:space="preserve">Rules. </w:t>
            </w:r>
            <w:r w:rsidR="00425C0A">
              <w:rPr>
                <w:bCs/>
              </w:rPr>
              <w:t xml:space="preserve"> </w:t>
            </w:r>
            <w:r>
              <w:rPr>
                <w:b w:val="0"/>
                <w:bCs/>
              </w:rPr>
              <w:t xml:space="preserve">Authorizes the </w:t>
            </w:r>
            <w:r w:rsidR="00425C0A">
              <w:rPr>
                <w:b w:val="0"/>
                <w:bCs/>
              </w:rPr>
              <w:t>c</w:t>
            </w:r>
            <w:r>
              <w:rPr>
                <w:b w:val="0"/>
                <w:bCs/>
              </w:rPr>
              <w:t>ommission to adopt rules to carry out this chapter.</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973B3C" w:rsidRDefault="003213A2" w:rsidP="00493C05">
            <w:pPr>
              <w:pStyle w:val="Sectionnumber"/>
              <w:numPr>
                <w:ilvl w:val="0"/>
                <w:numId w:val="0"/>
              </w:numPr>
              <w:rPr>
                <w:b w:val="0"/>
                <w:bCs/>
              </w:rPr>
            </w:pPr>
            <w:r>
              <w:rPr>
                <w:bCs/>
              </w:rPr>
              <w:t>Agency report to commission.</w:t>
            </w:r>
            <w:r>
              <w:rPr>
                <w:b w:val="0"/>
                <w:bCs/>
              </w:rPr>
              <w:t xml:space="preserve"> </w:t>
            </w:r>
            <w:r w:rsidR="00425C0A">
              <w:rPr>
                <w:b w:val="0"/>
                <w:bCs/>
              </w:rPr>
              <w:t xml:space="preserve"> </w:t>
            </w:r>
            <w:r>
              <w:rPr>
                <w:b w:val="0"/>
                <w:bCs/>
              </w:rPr>
              <w:t xml:space="preserve">Provides that before September 1 of the odd-numbered year in which a state agency is sunset, the agency commissioner shall report specified information report to the commission.  </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083B78" w:rsidRDefault="003213A2" w:rsidP="00425C0A">
            <w:pPr>
              <w:pStyle w:val="Sectionnumber"/>
              <w:numPr>
                <w:ilvl w:val="0"/>
                <w:numId w:val="0"/>
              </w:numPr>
              <w:rPr>
                <w:b w:val="0"/>
                <w:bCs/>
              </w:rPr>
            </w:pPr>
            <w:r>
              <w:rPr>
                <w:bCs/>
              </w:rPr>
              <w:t>Commission duties.</w:t>
            </w:r>
            <w:r>
              <w:rPr>
                <w:b w:val="0"/>
                <w:bCs/>
              </w:rPr>
              <w:t xml:space="preserve">  Requires that before January 1 of the year in which a state agency is sunset</w:t>
            </w:r>
            <w:r w:rsidR="00840A79">
              <w:rPr>
                <w:b w:val="0"/>
                <w:bCs/>
              </w:rPr>
              <w:t>,</w:t>
            </w:r>
            <w:r>
              <w:rPr>
                <w:b w:val="0"/>
                <w:bCs/>
              </w:rPr>
              <w:t xml:space="preserve"> the </w:t>
            </w:r>
            <w:r w:rsidR="00425C0A">
              <w:rPr>
                <w:b w:val="0"/>
                <w:bCs/>
              </w:rPr>
              <w:t>c</w:t>
            </w:r>
            <w:r>
              <w:rPr>
                <w:b w:val="0"/>
                <w:bCs/>
              </w:rPr>
              <w:t xml:space="preserve">ommission must review the agency, based on criteria specified in section 10.  </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083B78" w:rsidRDefault="003213A2" w:rsidP="00425C0A">
            <w:pPr>
              <w:pStyle w:val="Sectionnumber"/>
              <w:numPr>
                <w:ilvl w:val="0"/>
                <w:numId w:val="0"/>
              </w:numPr>
              <w:rPr>
                <w:b w:val="0"/>
                <w:bCs/>
              </w:rPr>
            </w:pPr>
            <w:r>
              <w:rPr>
                <w:bCs/>
              </w:rPr>
              <w:t>Public hearings.</w:t>
            </w:r>
            <w:r>
              <w:rPr>
                <w:b w:val="0"/>
                <w:bCs/>
              </w:rPr>
              <w:t xml:space="preserve">  Requires that before February 1 of the year an agency is sunset, the </w:t>
            </w:r>
            <w:r w:rsidR="00425C0A">
              <w:rPr>
                <w:b w:val="0"/>
                <w:bCs/>
              </w:rPr>
              <w:t>c</w:t>
            </w:r>
            <w:r>
              <w:rPr>
                <w:b w:val="0"/>
                <w:bCs/>
              </w:rPr>
              <w:t>ommission must conduct public hearings regarding the agency, including the criteria specified in section 10.</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151AB5" w:rsidRDefault="003213A2" w:rsidP="0002296E">
            <w:pPr>
              <w:pStyle w:val="Sectionnumber"/>
              <w:numPr>
                <w:ilvl w:val="0"/>
                <w:numId w:val="0"/>
              </w:numPr>
              <w:rPr>
                <w:b w:val="0"/>
                <w:bCs/>
              </w:rPr>
            </w:pPr>
            <w:r>
              <w:rPr>
                <w:bCs/>
              </w:rPr>
              <w:t>Commission report.</w:t>
            </w:r>
            <w:r>
              <w:rPr>
                <w:b w:val="0"/>
                <w:bCs/>
              </w:rPr>
              <w:t xml:space="preserve">  Requires that by February 1 each </w:t>
            </w:r>
            <w:r w:rsidR="0002296E">
              <w:rPr>
                <w:b w:val="0"/>
                <w:bCs/>
              </w:rPr>
              <w:t>even</w:t>
            </w:r>
            <w:r>
              <w:rPr>
                <w:b w:val="0"/>
                <w:bCs/>
              </w:rPr>
              <w:t>-numbered year, the commission shall report on agencies subject to review, including findings on criteria specified in section 10.</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151AB5" w:rsidRDefault="003213A2" w:rsidP="001D73BF">
            <w:pPr>
              <w:pStyle w:val="Sectionnumber"/>
              <w:numPr>
                <w:ilvl w:val="0"/>
                <w:numId w:val="0"/>
              </w:numPr>
              <w:rPr>
                <w:b w:val="0"/>
                <w:bCs/>
              </w:rPr>
            </w:pPr>
            <w:r>
              <w:rPr>
                <w:bCs/>
              </w:rPr>
              <w:t>Criteria for review.</w:t>
            </w:r>
            <w:r>
              <w:rPr>
                <w:b w:val="0"/>
                <w:bCs/>
              </w:rPr>
              <w:t xml:space="preserve">  Specifies criteria for the commission to consider in determining whether a public needs exists for the continuation of a state agency or for performance of the agency’s functions.</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Default="003213A2" w:rsidP="001D73BF">
            <w:pPr>
              <w:pStyle w:val="Sectionnumber"/>
              <w:numPr>
                <w:ilvl w:val="0"/>
                <w:numId w:val="0"/>
              </w:numPr>
              <w:rPr>
                <w:b w:val="0"/>
                <w:bCs/>
              </w:rPr>
            </w:pPr>
            <w:r>
              <w:rPr>
                <w:bCs/>
              </w:rPr>
              <w:t>Recommendations.</w:t>
            </w:r>
            <w:r>
              <w:rPr>
                <w:b w:val="0"/>
                <w:bCs/>
              </w:rPr>
              <w:t xml:space="preserve">  Requires the</w:t>
            </w:r>
            <w:r w:rsidR="00820C2A">
              <w:rPr>
                <w:b w:val="0"/>
                <w:bCs/>
              </w:rPr>
              <w:t xml:space="preserve"> commission’s</w:t>
            </w:r>
            <w:r>
              <w:rPr>
                <w:b w:val="0"/>
                <w:bCs/>
              </w:rPr>
              <w:t xml:space="preserve"> report to make recommendations on the abolition, continuation, or reorganization of agencies, on the need for performance of the functions of the agency; on consolidation, transfer, or reorganization of programs within agencies not under review when programs duplicate functions of agencies under review; and for improvement of operations.  </w:t>
            </w:r>
          </w:p>
          <w:p w:rsidR="003213A2" w:rsidRPr="000F1148" w:rsidRDefault="003213A2" w:rsidP="00425C0A">
            <w:pPr>
              <w:pStyle w:val="Sectionnumber"/>
              <w:numPr>
                <w:ilvl w:val="0"/>
                <w:numId w:val="0"/>
              </w:numPr>
              <w:rPr>
                <w:b w:val="0"/>
                <w:bCs/>
              </w:rPr>
            </w:pPr>
            <w:r>
              <w:rPr>
                <w:b w:val="0"/>
                <w:bCs/>
              </w:rPr>
              <w:t xml:space="preserve">Requires the </w:t>
            </w:r>
            <w:r w:rsidR="00425C0A">
              <w:rPr>
                <w:b w:val="0"/>
                <w:bCs/>
              </w:rPr>
              <w:t>c</w:t>
            </w:r>
            <w:r>
              <w:rPr>
                <w:b w:val="0"/>
                <w:bCs/>
              </w:rPr>
              <w:t>ommission to submit draft legislation to carry out its recommendations</w:t>
            </w:r>
            <w:r w:rsidR="00043C7A">
              <w:rPr>
                <w:b w:val="0"/>
                <w:bCs/>
              </w:rPr>
              <w:t>, including legislation necessary to continue the existence of agencies that would otherwise sunset, if the commission recommends continuation of an agency.</w:t>
            </w:r>
            <w:r>
              <w:rPr>
                <w:b w:val="0"/>
                <w:bCs/>
              </w:rPr>
              <w:t xml:space="preserve">  </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3E1756" w:rsidRDefault="003213A2" w:rsidP="001D73BF">
            <w:pPr>
              <w:pStyle w:val="Sectionnumber"/>
              <w:numPr>
                <w:ilvl w:val="0"/>
                <w:numId w:val="0"/>
              </w:numPr>
              <w:rPr>
                <w:b w:val="0"/>
                <w:bCs/>
              </w:rPr>
            </w:pPr>
            <w:r>
              <w:rPr>
                <w:bCs/>
              </w:rPr>
              <w:t>Monitoring of recommendations.</w:t>
            </w:r>
            <w:r>
              <w:rPr>
                <w:b w:val="0"/>
                <w:bCs/>
              </w:rPr>
              <w:t xml:space="preserve"> </w:t>
            </w:r>
            <w:r w:rsidR="00425C0A">
              <w:rPr>
                <w:b w:val="0"/>
                <w:bCs/>
              </w:rPr>
              <w:t xml:space="preserve"> </w:t>
            </w:r>
            <w:r>
              <w:rPr>
                <w:b w:val="0"/>
                <w:bCs/>
              </w:rPr>
              <w:t>Requires commission staff to monitor legislation affecting agencies that have undergone sunset review.</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3E1756" w:rsidRDefault="003213A2" w:rsidP="001D73BF">
            <w:pPr>
              <w:pStyle w:val="Sectionnumber"/>
              <w:numPr>
                <w:ilvl w:val="0"/>
                <w:numId w:val="0"/>
              </w:numPr>
              <w:rPr>
                <w:b w:val="0"/>
                <w:bCs/>
              </w:rPr>
            </w:pPr>
            <w:r>
              <w:rPr>
                <w:bCs/>
              </w:rPr>
              <w:t>Review of advisory committees.</w:t>
            </w:r>
            <w:r>
              <w:rPr>
                <w:b w:val="0"/>
                <w:bCs/>
              </w:rPr>
              <w:t xml:space="preserve"> </w:t>
            </w:r>
            <w:r w:rsidR="00425C0A">
              <w:rPr>
                <w:b w:val="0"/>
                <w:bCs/>
              </w:rPr>
              <w:t xml:space="preserve"> </w:t>
            </w:r>
            <w:r>
              <w:rPr>
                <w:b w:val="0"/>
                <w:bCs/>
              </w:rPr>
              <w:t>Provides that an advisory committee for a particular state agency is subject to sunset review on the date set for review of the agency, unless the committee is expressly continued in law.</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3E1756" w:rsidRDefault="003213A2" w:rsidP="001D73BF">
            <w:pPr>
              <w:pStyle w:val="Sectionnumber"/>
              <w:numPr>
                <w:ilvl w:val="0"/>
                <w:numId w:val="0"/>
              </w:numPr>
              <w:rPr>
                <w:b w:val="0"/>
                <w:bCs/>
              </w:rPr>
            </w:pPr>
            <w:r>
              <w:rPr>
                <w:bCs/>
              </w:rPr>
              <w:t>Continuation by law.</w:t>
            </w:r>
            <w:r>
              <w:rPr>
                <w:b w:val="0"/>
                <w:bCs/>
              </w:rPr>
              <w:t xml:space="preserve">  Provides that during the regular session immediately before sunset review of an agency, the legislature may enact legislation to continue a group for up to 12 years.  States that this does not prohibit the legislature from terminating an agency at an earlier date than specified in this chapter or from considering other legislation relating to an agency.</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074BFE" w:rsidRDefault="003213A2" w:rsidP="001D73BF">
            <w:pPr>
              <w:pStyle w:val="Sectionnumber"/>
              <w:numPr>
                <w:ilvl w:val="0"/>
                <w:numId w:val="0"/>
              </w:numPr>
              <w:rPr>
                <w:b w:val="0"/>
                <w:bCs/>
              </w:rPr>
            </w:pPr>
            <w:r>
              <w:rPr>
                <w:bCs/>
              </w:rPr>
              <w:t>Procedure after termination.</w:t>
            </w:r>
            <w:r>
              <w:rPr>
                <w:b w:val="0"/>
                <w:bCs/>
              </w:rPr>
              <w:t xml:space="preserve">  Provides that if after sunset review an agency is abolished, it may continue in existence until June 30 of the following year to conclude its business.  At the end of the year, all rules adopted by the agency expire. </w:t>
            </w:r>
            <w:r w:rsidR="00425C0A">
              <w:rPr>
                <w:b w:val="0"/>
                <w:bCs/>
              </w:rPr>
              <w:t xml:space="preserve"> </w:t>
            </w:r>
            <w:r>
              <w:rPr>
                <w:b w:val="0"/>
                <w:bCs/>
              </w:rPr>
              <w:t>Specifies what happens to funds, property and records, and continuing obligations of an abolished agency.</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CA67DE" w:rsidRDefault="003213A2" w:rsidP="00425C0A">
            <w:pPr>
              <w:pStyle w:val="Sectionnumber"/>
              <w:numPr>
                <w:ilvl w:val="0"/>
                <w:numId w:val="0"/>
              </w:numPr>
              <w:rPr>
                <w:b w:val="0"/>
                <w:bCs/>
              </w:rPr>
            </w:pPr>
            <w:r>
              <w:rPr>
                <w:bCs/>
              </w:rPr>
              <w:t>Assistance of and access to state agencies.</w:t>
            </w:r>
            <w:r>
              <w:rPr>
                <w:b w:val="0"/>
                <w:bCs/>
              </w:rPr>
              <w:t xml:space="preserve"> </w:t>
            </w:r>
            <w:r w:rsidR="00425C0A">
              <w:rPr>
                <w:b w:val="0"/>
                <w:bCs/>
              </w:rPr>
              <w:t xml:space="preserve"> </w:t>
            </w:r>
            <w:r>
              <w:rPr>
                <w:b w:val="0"/>
                <w:bCs/>
              </w:rPr>
              <w:t xml:space="preserve">Allows the </w:t>
            </w:r>
            <w:r w:rsidR="00425C0A">
              <w:rPr>
                <w:b w:val="0"/>
                <w:bCs/>
              </w:rPr>
              <w:t>c</w:t>
            </w:r>
            <w:r>
              <w:rPr>
                <w:b w:val="0"/>
                <w:bCs/>
              </w:rPr>
              <w:t xml:space="preserve">ommission to request assistance of state agencies and requires agencies to cooperate.  </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CA67DE" w:rsidRDefault="003213A2" w:rsidP="001D73BF">
            <w:pPr>
              <w:pStyle w:val="Sectionnumber"/>
              <w:numPr>
                <w:ilvl w:val="0"/>
                <w:numId w:val="0"/>
              </w:numPr>
              <w:rPr>
                <w:b w:val="0"/>
                <w:bCs/>
              </w:rPr>
            </w:pPr>
            <w:r>
              <w:rPr>
                <w:bCs/>
              </w:rPr>
              <w:t>Relocation of employees.</w:t>
            </w:r>
            <w:r w:rsidR="00425C0A">
              <w:rPr>
                <w:bCs/>
              </w:rPr>
              <w:t xml:space="preserve"> </w:t>
            </w:r>
            <w:r>
              <w:rPr>
                <w:b w:val="0"/>
                <w:bCs/>
              </w:rPr>
              <w:t xml:space="preserve"> Provides that if an employee is displaced because an agency is abolished, the agency must make a reasonable effort to relocate the displaced employee.</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CA67DE" w:rsidRDefault="003213A2" w:rsidP="001D73BF">
            <w:pPr>
              <w:pStyle w:val="Sectionnumber"/>
              <w:numPr>
                <w:ilvl w:val="0"/>
                <w:numId w:val="0"/>
              </w:numPr>
              <w:rPr>
                <w:b w:val="0"/>
                <w:bCs/>
              </w:rPr>
            </w:pPr>
            <w:r>
              <w:rPr>
                <w:bCs/>
              </w:rPr>
              <w:t>Saving provision.</w:t>
            </w:r>
            <w:r>
              <w:rPr>
                <w:b w:val="0"/>
                <w:bCs/>
              </w:rPr>
              <w:t xml:space="preserve"> </w:t>
            </w:r>
            <w:r w:rsidR="00425C0A">
              <w:rPr>
                <w:b w:val="0"/>
                <w:bCs/>
              </w:rPr>
              <w:t xml:space="preserve"> </w:t>
            </w:r>
            <w:r>
              <w:rPr>
                <w:b w:val="0"/>
                <w:bCs/>
              </w:rPr>
              <w:t>Provides that abolition of an agency does not affect rights and duties that matured before abolition.</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366C44" w:rsidRDefault="003213A2" w:rsidP="00425C0A">
            <w:pPr>
              <w:pStyle w:val="Sectionnumber"/>
              <w:numPr>
                <w:ilvl w:val="0"/>
                <w:numId w:val="0"/>
              </w:numPr>
              <w:rPr>
                <w:b w:val="0"/>
                <w:bCs/>
              </w:rPr>
            </w:pPr>
            <w:r>
              <w:rPr>
                <w:bCs/>
              </w:rPr>
              <w:t xml:space="preserve">Review of proposed legislation. </w:t>
            </w:r>
            <w:r w:rsidR="00425C0A">
              <w:rPr>
                <w:bCs/>
              </w:rPr>
              <w:t xml:space="preserve"> </w:t>
            </w:r>
            <w:r>
              <w:rPr>
                <w:b w:val="0"/>
                <w:bCs/>
              </w:rPr>
              <w:t>Requires th</w:t>
            </w:r>
            <w:r w:rsidR="00425C0A">
              <w:rPr>
                <w:b w:val="0"/>
                <w:bCs/>
              </w:rPr>
              <w:t>at</w:t>
            </w:r>
            <w:r>
              <w:rPr>
                <w:b w:val="0"/>
                <w:bCs/>
              </w:rPr>
              <w:t xml:space="preserve"> every bill that would create a new agency or advisory group be reviewed by the </w:t>
            </w:r>
            <w:r w:rsidR="00425C0A">
              <w:rPr>
                <w:b w:val="0"/>
                <w:bCs/>
              </w:rPr>
              <w:t>c</w:t>
            </w:r>
            <w:r>
              <w:rPr>
                <w:b w:val="0"/>
                <w:bCs/>
              </w:rPr>
              <w:t xml:space="preserve">ommission, and specifies topics for the </w:t>
            </w:r>
            <w:r w:rsidR="00425C0A">
              <w:rPr>
                <w:b w:val="0"/>
                <w:bCs/>
              </w:rPr>
              <w:t>c</w:t>
            </w:r>
            <w:r>
              <w:rPr>
                <w:b w:val="0"/>
                <w:bCs/>
              </w:rPr>
              <w:t>ommission to consider in its review.</w:t>
            </w:r>
          </w:p>
        </w:tc>
      </w:tr>
      <w:tr w:rsidR="0095660C" w:rsidTr="001D73BF">
        <w:tc>
          <w:tcPr>
            <w:tcW w:w="1195" w:type="dxa"/>
            <w:tcMar>
              <w:right w:w="43" w:type="dxa"/>
            </w:tcMar>
          </w:tcPr>
          <w:p w:rsidR="0095660C" w:rsidRDefault="0095660C" w:rsidP="003213A2">
            <w:pPr>
              <w:pStyle w:val="Sectionnumber"/>
            </w:pPr>
          </w:p>
        </w:tc>
        <w:tc>
          <w:tcPr>
            <w:tcW w:w="9101" w:type="dxa"/>
          </w:tcPr>
          <w:p w:rsidR="0095660C" w:rsidRPr="0095660C" w:rsidRDefault="0095660C" w:rsidP="001D73BF">
            <w:pPr>
              <w:pStyle w:val="Sectionnumber"/>
              <w:numPr>
                <w:ilvl w:val="0"/>
                <w:numId w:val="0"/>
              </w:numPr>
              <w:rPr>
                <w:b w:val="0"/>
                <w:bCs/>
              </w:rPr>
            </w:pPr>
            <w:r>
              <w:rPr>
                <w:bCs/>
              </w:rPr>
              <w:t>Gifts and grants.</w:t>
            </w:r>
            <w:r>
              <w:rPr>
                <w:b w:val="0"/>
                <w:bCs/>
              </w:rPr>
              <w:t xml:space="preserve">  Authorizes the commission to accept gifts, grants, and donations from nonprofit organizations.</w:t>
            </w:r>
            <w:r w:rsidR="00425C0A">
              <w:rPr>
                <w:b w:val="0"/>
                <w:bCs/>
              </w:rPr>
              <w:t xml:space="preserve"> </w:t>
            </w:r>
            <w:r w:rsidR="00BA3BF6">
              <w:rPr>
                <w:b w:val="0"/>
                <w:bCs/>
              </w:rPr>
              <w:t xml:space="preserve"> Requires gifts to be accepted in public meetings and reported in the public record of the commission.</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E31E79" w:rsidRDefault="003213A2" w:rsidP="003F6DA6">
            <w:pPr>
              <w:pStyle w:val="Sectionnumber"/>
              <w:numPr>
                <w:ilvl w:val="0"/>
                <w:numId w:val="0"/>
              </w:numPr>
              <w:rPr>
                <w:b w:val="0"/>
                <w:bCs/>
              </w:rPr>
            </w:pPr>
            <w:r>
              <w:rPr>
                <w:bCs/>
              </w:rPr>
              <w:t>Expiration.</w:t>
            </w:r>
            <w:r>
              <w:rPr>
                <w:b w:val="0"/>
                <w:bCs/>
              </w:rPr>
              <w:t xml:space="preserve"> </w:t>
            </w:r>
            <w:r w:rsidR="00425C0A">
              <w:rPr>
                <w:b w:val="0"/>
                <w:bCs/>
              </w:rPr>
              <w:t xml:space="preserve"> </w:t>
            </w:r>
            <w:r>
              <w:rPr>
                <w:b w:val="0"/>
                <w:bCs/>
              </w:rPr>
              <w:t>Specifies a schedule for expiration and sunset review of agencies, beginning June 30, 201</w:t>
            </w:r>
            <w:r w:rsidR="003F6DA6">
              <w:rPr>
                <w:b w:val="0"/>
                <w:bCs/>
              </w:rPr>
              <w:t>2</w:t>
            </w:r>
            <w:r w:rsidR="00425C0A">
              <w:rPr>
                <w:b w:val="0"/>
                <w:bCs/>
              </w:rPr>
              <w:t>,</w:t>
            </w:r>
            <w:r>
              <w:rPr>
                <w:b w:val="0"/>
                <w:bCs/>
              </w:rPr>
              <w:t xml:space="preserve"> and continuing through June 30, 202</w:t>
            </w:r>
            <w:r w:rsidR="003F6DA6">
              <w:rPr>
                <w:b w:val="0"/>
                <w:bCs/>
              </w:rPr>
              <w:t>2</w:t>
            </w:r>
            <w:r w:rsidR="00425C0A">
              <w:rPr>
                <w:b w:val="0"/>
                <w:bCs/>
              </w:rPr>
              <w:t xml:space="preserve">.  </w:t>
            </w:r>
            <w:r>
              <w:rPr>
                <w:b w:val="0"/>
                <w:bCs/>
              </w:rPr>
              <w:t>Authorizes the commission to review and propose expiration dates for other groups and programs not listed in this section.</w:t>
            </w:r>
          </w:p>
        </w:tc>
      </w:tr>
    </w:tbl>
    <w:p w:rsidR="002B114A" w:rsidRDefault="002B114A">
      <w:pPr>
        <w:pStyle w:val="Sectionnumber"/>
        <w:sectPr w:rsidR="002B114A" w:rsidSect="00D53742">
          <w:type w:val="continuous"/>
          <w:pgSz w:w="12240" w:h="15840" w:code="1"/>
          <w:pgMar w:top="720" w:right="1080" w:bottom="720" w:left="1080" w:header="720" w:footer="432" w:gutter="0"/>
          <w:cols w:space="720"/>
          <w:docGrid w:linePitch="326"/>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EFB" w:rsidRDefault="00A51EFB">
      <w:pPr>
        <w:spacing w:after="0"/>
      </w:pPr>
      <w:r>
        <w:separator/>
      </w:r>
    </w:p>
  </w:endnote>
  <w:endnote w:type="continuationSeparator" w:id="0">
    <w:p w:rsidR="00A51EFB" w:rsidRDefault="00A51EF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EFB" w:rsidRDefault="005F0DB4">
    <w:pPr>
      <w:pStyle w:val="Header"/>
      <w:spacing w:line="240" w:lineRule="exact"/>
      <w:rPr>
        <w:noProof/>
      </w:rPr>
    </w:pPr>
    <w:r>
      <w:rPr>
        <w:noProof/>
      </w:rPr>
      <w:pict>
        <v:line id="_x0000_s2051" style="position:absolute;z-index:251657216" from="-22.95pt,14.75pt" to="517.05pt,14.75pt" strokeweight="1.5pt"/>
      </w:pict>
    </w:r>
  </w:p>
  <w:p w:rsidR="00A51EFB" w:rsidRDefault="005F0DB4">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A51EFB">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A51EFB">
          <w:rPr>
            <w:rFonts w:ascii="Arial" w:hAnsi="Arial"/>
          </w:rPr>
          <w:t>Research Department</w:t>
        </w:r>
      </w:smartTag>
      <w:r w:rsidR="00A51EFB">
        <w:rPr>
          <w:rFonts w:ascii="Arial" w:hAnsi="Arial"/>
        </w:rPr>
        <w:tab/>
      </w:r>
      <w:smartTag w:uri="urn:schemas-microsoft-com:office:smarttags" w:element="State">
        <w:r w:rsidR="00A51EFB">
          <w:rPr>
            <w:rFonts w:ascii="Arial" w:hAnsi="Arial"/>
          </w:rPr>
          <w:t>Minnesota</w:t>
        </w:r>
      </w:smartTag>
    </w:smartTag>
    <w:r w:rsidR="00A51EFB">
      <w:rPr>
        <w:rFonts w:ascii="Arial" w:hAnsi="Arial"/>
      </w:rPr>
      <w:t xml:space="preserve"> House of Representatives</w:t>
    </w:r>
    <w:r w:rsidR="00A51EFB">
      <w:rPr>
        <w:rFonts w:ascii="Arial" w:hAnsi="Arial"/>
      </w:rPr>
      <w:tab/>
      <w:t>600 State Office Building</w:t>
    </w:r>
  </w:p>
  <w:p w:rsidR="00A51EFB" w:rsidRDefault="00A51EFB">
    <w:pPr>
      <w:pStyle w:val="Footer"/>
      <w:tabs>
        <w:tab w:val="clear" w:pos="4320"/>
        <w:tab w:val="clear" w:pos="8640"/>
        <w:tab w:val="right" w:pos="10350"/>
      </w:tabs>
      <w:rPr>
        <w:sz w:val="18"/>
      </w:rPr>
    </w:pPr>
    <w:r>
      <w:rPr>
        <w:rFonts w:ascii="Arial" w:hAnsi="Arial"/>
      </w:rPr>
      <w:tab/>
    </w:r>
    <w:r w:rsidR="005F0DB4">
      <w:rPr>
        <w:sz w:val="18"/>
      </w:rPr>
      <w:fldChar w:fldCharType="begin"/>
    </w:r>
    <w:r>
      <w:rPr>
        <w:sz w:val="18"/>
      </w:rPr>
      <w:instrText xml:space="preserve"> FILENAME \p </w:instrText>
    </w:r>
    <w:r w:rsidR="005F0DB4">
      <w:rPr>
        <w:sz w:val="18"/>
      </w:rPr>
      <w:fldChar w:fldCharType="separate"/>
    </w:r>
    <w:r w:rsidR="00CB200C">
      <w:rPr>
        <w:noProof/>
        <w:sz w:val="18"/>
      </w:rPr>
      <w:t>G:\Summaries\2011\0002e1 Banaian.ms.docx</w:t>
    </w:r>
    <w:r w:rsidR="005F0DB4">
      <w:rPr>
        <w:sz w:val="18"/>
      </w:rPr>
      <w:fldChar w:fldCharType="end"/>
    </w:r>
    <w:r>
      <w:rPr>
        <w:sz w:val="18"/>
      </w:rPr>
      <w:t xml:space="preserve">  Last printed </w:t>
    </w:r>
    <w:r w:rsidR="005F0DB4">
      <w:rPr>
        <w:sz w:val="18"/>
      </w:rPr>
      <w:fldChar w:fldCharType="begin"/>
    </w:r>
    <w:r>
      <w:rPr>
        <w:sz w:val="18"/>
      </w:rPr>
      <w:instrText xml:space="preserve"> PRINTDATE </w:instrText>
    </w:r>
    <w:r w:rsidR="005F0DB4">
      <w:rPr>
        <w:sz w:val="18"/>
      </w:rPr>
      <w:fldChar w:fldCharType="separate"/>
    </w:r>
    <w:r w:rsidR="00CB200C">
      <w:rPr>
        <w:noProof/>
        <w:sz w:val="18"/>
      </w:rPr>
      <w:t>1/26/2011 1:56:00 PM</w:t>
    </w:r>
    <w:r w:rsidR="005F0DB4">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EFB" w:rsidRDefault="005F0DB4">
    <w:pPr>
      <w:pStyle w:val="Header"/>
      <w:spacing w:line="240" w:lineRule="exact"/>
      <w:rPr>
        <w:noProof/>
      </w:rPr>
    </w:pPr>
    <w:r>
      <w:rPr>
        <w:noProof/>
      </w:rPr>
      <w:pict>
        <v:line id="_x0000_s2050" style="position:absolute;z-index:251656192" from="-22.95pt,14.75pt" to="517.05pt,14.75pt" strokeweight="1.5pt"/>
      </w:pict>
    </w:r>
  </w:p>
  <w:p w:rsidR="00A51EFB" w:rsidRDefault="005F0DB4">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A51EFB">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A51EFB">
          <w:rPr>
            <w:rFonts w:ascii="Arial" w:hAnsi="Arial"/>
          </w:rPr>
          <w:t>Research Department</w:t>
        </w:r>
      </w:smartTag>
      <w:r w:rsidR="00A51EFB">
        <w:rPr>
          <w:rFonts w:ascii="Arial" w:hAnsi="Arial"/>
        </w:rPr>
        <w:tab/>
      </w:r>
      <w:smartTag w:uri="urn:schemas-microsoft-com:office:smarttags" w:element="State">
        <w:r w:rsidR="00A51EFB">
          <w:rPr>
            <w:rFonts w:ascii="Arial" w:hAnsi="Arial"/>
          </w:rPr>
          <w:t>Minnesota</w:t>
        </w:r>
      </w:smartTag>
    </w:smartTag>
    <w:r w:rsidR="00A51EFB">
      <w:rPr>
        <w:rFonts w:ascii="Arial" w:hAnsi="Arial"/>
      </w:rPr>
      <w:t xml:space="preserve"> House of Representatives</w:t>
    </w:r>
    <w:r w:rsidR="00A51EFB">
      <w:rPr>
        <w:rFonts w:ascii="Arial" w:hAnsi="Arial"/>
      </w:rPr>
      <w:tab/>
      <w:t>600 State Office Building</w:t>
    </w:r>
  </w:p>
  <w:p w:rsidR="00A51EFB" w:rsidRDefault="00A51EFB">
    <w:pPr>
      <w:pStyle w:val="Footer"/>
      <w:tabs>
        <w:tab w:val="clear" w:pos="4320"/>
        <w:tab w:val="clear" w:pos="8640"/>
        <w:tab w:val="right" w:pos="10350"/>
      </w:tabs>
      <w:spacing w:before="0"/>
      <w:rPr>
        <w:sz w:val="18"/>
      </w:rPr>
    </w:pPr>
    <w:r>
      <w:tab/>
    </w:r>
    <w:r w:rsidR="005F0DB4">
      <w:rPr>
        <w:snapToGrid w:val="0"/>
        <w:sz w:val="18"/>
      </w:rPr>
      <w:fldChar w:fldCharType="begin"/>
    </w:r>
    <w:r>
      <w:rPr>
        <w:snapToGrid w:val="0"/>
        <w:sz w:val="18"/>
      </w:rPr>
      <w:instrText xml:space="preserve"> FILENAME \p </w:instrText>
    </w:r>
    <w:r w:rsidR="005F0DB4">
      <w:rPr>
        <w:snapToGrid w:val="0"/>
        <w:sz w:val="18"/>
      </w:rPr>
      <w:fldChar w:fldCharType="separate"/>
    </w:r>
    <w:r w:rsidR="00CB200C">
      <w:rPr>
        <w:noProof/>
        <w:snapToGrid w:val="0"/>
        <w:sz w:val="18"/>
      </w:rPr>
      <w:t>G:\Summaries\2011\0002e1 Banaian.ms.docx</w:t>
    </w:r>
    <w:r w:rsidR="005F0DB4">
      <w:rPr>
        <w:snapToGrid w:val="0"/>
        <w:sz w:val="18"/>
      </w:rPr>
      <w:fldChar w:fldCharType="end"/>
    </w:r>
    <w:r>
      <w:rPr>
        <w:snapToGrid w:val="0"/>
        <w:sz w:val="18"/>
      </w:rPr>
      <w:t xml:space="preserve">  Last printed </w:t>
    </w:r>
    <w:r w:rsidR="005F0DB4">
      <w:rPr>
        <w:snapToGrid w:val="0"/>
        <w:sz w:val="18"/>
      </w:rPr>
      <w:fldChar w:fldCharType="begin"/>
    </w:r>
    <w:r>
      <w:rPr>
        <w:snapToGrid w:val="0"/>
        <w:sz w:val="18"/>
      </w:rPr>
      <w:instrText xml:space="preserve"> PRINTDATE </w:instrText>
    </w:r>
    <w:r w:rsidR="005F0DB4">
      <w:rPr>
        <w:snapToGrid w:val="0"/>
        <w:sz w:val="18"/>
      </w:rPr>
      <w:fldChar w:fldCharType="separate"/>
    </w:r>
    <w:r w:rsidR="00CB200C">
      <w:rPr>
        <w:noProof/>
        <w:snapToGrid w:val="0"/>
        <w:sz w:val="18"/>
      </w:rPr>
      <w:t>1/26/2011 1:56:00 PM</w:t>
    </w:r>
    <w:r w:rsidR="005F0DB4">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EFB" w:rsidRDefault="00A51EFB">
      <w:pPr>
        <w:spacing w:after="0"/>
      </w:pPr>
      <w:r>
        <w:separator/>
      </w:r>
    </w:p>
  </w:footnote>
  <w:footnote w:type="continuationSeparator" w:id="0">
    <w:p w:rsidR="00A51EFB" w:rsidRDefault="00A51EF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EA0" w:rsidRDefault="00C67EA0">
    <w:pPr>
      <w:pStyle w:val="Header"/>
    </w:pPr>
    <w:r>
      <w:t>H.F. 2</w:t>
    </w:r>
    <w:r>
      <w:tab/>
    </w:r>
    <w:r>
      <w:tab/>
      <w:t>January 26, 2011</w:t>
    </w:r>
  </w:p>
  <w:p w:rsidR="00C67EA0" w:rsidRDefault="00C67EA0">
    <w:pPr>
      <w:pStyle w:val="Header"/>
    </w:pPr>
    <w:r>
      <w:t>Version:</w:t>
    </w:r>
    <w:r>
      <w:tab/>
      <w:t>First engrossment</w:t>
    </w:r>
    <w:r>
      <w:tab/>
      <w:t xml:space="preserve">Page </w:t>
    </w:r>
    <w:fldSimple w:instr=" PAGE  \* MERGEFORMAT ">
      <w:r w:rsidR="005D22AE">
        <w:rPr>
          <w:noProof/>
        </w:rPr>
        <w:t>4</w:t>
      </w:r>
    </w:fldSimple>
  </w:p>
  <w:p w:rsidR="00C67EA0" w:rsidRDefault="00C67EA0">
    <w:pPr>
      <w:pStyle w:val="Header"/>
    </w:pPr>
  </w:p>
  <w:p w:rsidR="00C67EA0" w:rsidRPr="00C67EA0" w:rsidRDefault="00C67EA0" w:rsidP="00C67EA0">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20FCA50C"/>
    <w:lvl w:ilvl="0" w:tplc="69BA9B8E">
      <w:start w:val="1"/>
      <w:numFmt w:val="decimal"/>
      <w:lvlRestart w:val="0"/>
      <w:pStyle w:val="Sectionnumber"/>
      <w:lvlText w:val="%1"/>
      <w:lvlJc w:val="left"/>
      <w:pPr>
        <w:tabs>
          <w:tab w:val="num" w:pos="360"/>
        </w:tabs>
        <w:ind w:left="0" w:firstLine="0"/>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A0179"/>
    <w:multiLevelType w:val="singleLevel"/>
    <w:tmpl w:val="0BD8BFB8"/>
    <w:lvl w:ilvl="0">
      <w:start w:val="1"/>
      <w:numFmt w:val="decimal"/>
      <w:lvlText w:val="%1"/>
      <w:lvlJc w:val="left"/>
      <w:pPr>
        <w:tabs>
          <w:tab w:val="num" w:pos="360"/>
        </w:tabs>
        <w:ind w:left="360" w:hanging="360"/>
      </w:pPr>
    </w:lvl>
  </w:abstractNum>
  <w:abstractNum w:abstractNumId="6">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B74449"/>
    <w:multiLevelType w:val="singleLevel"/>
    <w:tmpl w:val="EC02AB28"/>
    <w:lvl w:ilvl="0">
      <w:start w:val="1"/>
      <w:numFmt w:val="decimal"/>
      <w:lvlText w:val="%1"/>
      <w:lvlJc w:val="left"/>
      <w:pPr>
        <w:tabs>
          <w:tab w:val="num" w:pos="360"/>
        </w:tabs>
        <w:ind w:left="360" w:hanging="360"/>
      </w:pPr>
    </w:lvl>
  </w:abstractNum>
  <w:abstractNum w:abstractNumId="9">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8D4B87"/>
    <w:multiLevelType w:val="hybridMultilevel"/>
    <w:tmpl w:val="5E68280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3">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6">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6"/>
  </w:num>
  <w:num w:numId="8">
    <w:abstractNumId w:val="7"/>
  </w:num>
  <w:num w:numId="9">
    <w:abstractNumId w:val="9"/>
  </w:num>
  <w:num w:numId="10">
    <w:abstractNumId w:val="2"/>
  </w:num>
  <w:num w:numId="11">
    <w:abstractNumId w:val="15"/>
  </w:num>
  <w:num w:numId="12">
    <w:abstractNumId w:val="13"/>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4"/>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6A3F3F"/>
    <w:rsid w:val="0002296E"/>
    <w:rsid w:val="000412FB"/>
    <w:rsid w:val="00042797"/>
    <w:rsid w:val="00043C7A"/>
    <w:rsid w:val="000619FC"/>
    <w:rsid w:val="00063984"/>
    <w:rsid w:val="00064944"/>
    <w:rsid w:val="00081642"/>
    <w:rsid w:val="00082AD8"/>
    <w:rsid w:val="00183F4F"/>
    <w:rsid w:val="001D4AE5"/>
    <w:rsid w:val="001D73BF"/>
    <w:rsid w:val="001F654A"/>
    <w:rsid w:val="002268B0"/>
    <w:rsid w:val="002641FD"/>
    <w:rsid w:val="00266735"/>
    <w:rsid w:val="002B114A"/>
    <w:rsid w:val="002D4817"/>
    <w:rsid w:val="003213A2"/>
    <w:rsid w:val="003523EE"/>
    <w:rsid w:val="003678E7"/>
    <w:rsid w:val="00377103"/>
    <w:rsid w:val="00387C1C"/>
    <w:rsid w:val="003B013F"/>
    <w:rsid w:val="003D0CF7"/>
    <w:rsid w:val="003F21F6"/>
    <w:rsid w:val="003F6DA6"/>
    <w:rsid w:val="00405797"/>
    <w:rsid w:val="00425C0A"/>
    <w:rsid w:val="00444D6C"/>
    <w:rsid w:val="00493C05"/>
    <w:rsid w:val="004A1097"/>
    <w:rsid w:val="004A32A4"/>
    <w:rsid w:val="004B3354"/>
    <w:rsid w:val="004E693F"/>
    <w:rsid w:val="004F2BD2"/>
    <w:rsid w:val="00506CA8"/>
    <w:rsid w:val="00533362"/>
    <w:rsid w:val="005A7A9D"/>
    <w:rsid w:val="005D22AE"/>
    <w:rsid w:val="005E4BEA"/>
    <w:rsid w:val="005F0DB4"/>
    <w:rsid w:val="0062655F"/>
    <w:rsid w:val="00685D2A"/>
    <w:rsid w:val="006A3F3F"/>
    <w:rsid w:val="006A5927"/>
    <w:rsid w:val="006A7377"/>
    <w:rsid w:val="006D476C"/>
    <w:rsid w:val="006E24E3"/>
    <w:rsid w:val="006E25F4"/>
    <w:rsid w:val="006E6BB2"/>
    <w:rsid w:val="00783AD5"/>
    <w:rsid w:val="007D4019"/>
    <w:rsid w:val="007E1229"/>
    <w:rsid w:val="007F505B"/>
    <w:rsid w:val="00820C2A"/>
    <w:rsid w:val="00830291"/>
    <w:rsid w:val="008345F2"/>
    <w:rsid w:val="00840A79"/>
    <w:rsid w:val="00856A0B"/>
    <w:rsid w:val="008A1EBC"/>
    <w:rsid w:val="00933178"/>
    <w:rsid w:val="0095660C"/>
    <w:rsid w:val="009D4386"/>
    <w:rsid w:val="00A51EFB"/>
    <w:rsid w:val="00A53415"/>
    <w:rsid w:val="00A8513B"/>
    <w:rsid w:val="00A956C8"/>
    <w:rsid w:val="00AB78BA"/>
    <w:rsid w:val="00B1397B"/>
    <w:rsid w:val="00B31230"/>
    <w:rsid w:val="00B43230"/>
    <w:rsid w:val="00B4339D"/>
    <w:rsid w:val="00B73C64"/>
    <w:rsid w:val="00BA3BF6"/>
    <w:rsid w:val="00BC2A02"/>
    <w:rsid w:val="00BC46C0"/>
    <w:rsid w:val="00BD60B9"/>
    <w:rsid w:val="00C16C23"/>
    <w:rsid w:val="00C211D4"/>
    <w:rsid w:val="00C3123A"/>
    <w:rsid w:val="00C415BD"/>
    <w:rsid w:val="00C45220"/>
    <w:rsid w:val="00C52176"/>
    <w:rsid w:val="00C67EA0"/>
    <w:rsid w:val="00C7721E"/>
    <w:rsid w:val="00CB200C"/>
    <w:rsid w:val="00CD1D5C"/>
    <w:rsid w:val="00CD6D33"/>
    <w:rsid w:val="00CF63FF"/>
    <w:rsid w:val="00D23EDF"/>
    <w:rsid w:val="00D43BED"/>
    <w:rsid w:val="00D53742"/>
    <w:rsid w:val="00D70FED"/>
    <w:rsid w:val="00DA0998"/>
    <w:rsid w:val="00DE4459"/>
    <w:rsid w:val="00E02339"/>
    <w:rsid w:val="00E315C8"/>
    <w:rsid w:val="00E4722A"/>
    <w:rsid w:val="00EA114B"/>
    <w:rsid w:val="00ED2632"/>
    <w:rsid w:val="00EF6E25"/>
    <w:rsid w:val="00F43E68"/>
    <w:rsid w:val="00F766E3"/>
    <w:rsid w:val="00FE1002"/>
    <w:rsid w:val="00FE2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4"/>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 w:type="paragraph" w:styleId="ListParagraph">
    <w:name w:val="List Paragraph"/>
    <w:basedOn w:val="Normal"/>
    <w:uiPriority w:val="34"/>
    <w:qFormat/>
    <w:rsid w:val="000619FC"/>
    <w:pPr>
      <w:spacing w:after="0"/>
      <w:ind w:left="720"/>
      <w:contextualSpacing/>
    </w:pPr>
    <w:rPr>
      <w:rFonts w:eastAsiaTheme="minorHAnsi" w:cstheme="minorBidi"/>
      <w:szCs w:val="24"/>
    </w:rPr>
  </w:style>
</w:styles>
</file>

<file path=word/webSettings.xml><?xml version="1.0" encoding="utf-8"?>
<w:webSettings xmlns:r="http://schemas.openxmlformats.org/officeDocument/2006/relationships" xmlns:w="http://schemas.openxmlformats.org/wordprocessingml/2006/main">
  <w:divs>
    <w:div w:id="62312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D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1</TotalTime>
  <Pages>4</Pages>
  <Words>1322</Words>
  <Characters>7501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HOUSE RESEARCH </vt:lpstr>
    </vt:vector>
  </TitlesOfParts>
  <Company>MN House of Reps., Research</Company>
  <LinksUpToDate>false</LinksUpToDate>
  <CharactersWithSpaces>8806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Mark Shepard</dc:creator>
  <cp:lastModifiedBy>Software Administration</cp:lastModifiedBy>
  <cp:revision>2</cp:revision>
  <cp:lastPrinted>2011-01-26T19:56:00Z</cp:lastPrinted>
  <dcterms:created xsi:type="dcterms:W3CDTF">2011-02-03T17:08:00Z</dcterms:created>
  <dcterms:modified xsi:type="dcterms:W3CDTF">2011-02-03T17:08:00Z</dcterms:modified>
</cp:coreProperties>
</file>