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A14678">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A14678">
        <w:fldChar w:fldCharType="begin"/>
      </w:r>
      <w:r>
        <w:instrText>ADVANCE \u14</w:instrText>
      </w:r>
      <w:r w:rsidR="00A14678">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B95C62">
        <w:t>4</w:t>
      </w:r>
      <w:r>
        <w:tab/>
      </w:r>
      <w:r>
        <w:rPr>
          <w:rFonts w:ascii="Arial" w:hAnsi="Arial"/>
          <w:b/>
          <w:sz w:val="28"/>
        </w:rPr>
        <w:t>DATE:</w:t>
      </w:r>
      <w:r>
        <w:rPr>
          <w:rFonts w:ascii="Arial" w:hAnsi="Arial"/>
          <w:b/>
          <w:sz w:val="28"/>
        </w:rPr>
        <w:tab/>
      </w:r>
      <w:r w:rsidR="00370D37">
        <w:rPr>
          <w:bCs/>
        </w:rPr>
        <w:t>February 7</w:t>
      </w:r>
      <w:r w:rsidR="00B95C62">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370D37">
        <w:rPr>
          <w:bCs/>
        </w:rPr>
        <w:t xml:space="preserve"> Delete-everything amendment (H0004DE3)</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B23ECB">
        <w:rPr>
          <w:bCs/>
        </w:rPr>
        <w:t>Downey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B23ECB">
        <w:rPr>
          <w:bCs/>
        </w:rPr>
        <w:t>Reduction in State Workforce</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B23ECB">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A14678">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B23ECB">
      <w:pPr>
        <w:tabs>
          <w:tab w:val="left" w:pos="-360"/>
          <w:tab w:val="left" w:pos="0"/>
          <w:tab w:val="left" w:pos="1080"/>
        </w:tabs>
        <w:spacing w:before="100" w:beforeAutospacing="1" w:after="100" w:afterAutospacing="1"/>
        <w:ind w:left="1080" w:right="1080"/>
      </w:pPr>
      <w:r>
        <w:t xml:space="preserve">Requires a 15 percent reduction in the </w:t>
      </w:r>
      <w:r w:rsidR="00715577">
        <w:t>executive branch</w:t>
      </w:r>
      <w:r>
        <w:t xml:space="preserve"> workforce</w:t>
      </w:r>
      <w:r w:rsidR="00D96F50">
        <w:t xml:space="preserve"> and associated costs</w:t>
      </w:r>
      <w:r>
        <w:t xml:space="preserve"> by June 30, 2015.  </w:t>
      </w:r>
      <w:proofErr w:type="gramStart"/>
      <w:r>
        <w:t>Authorizes an early retirement program to assist in meeting this requirement.</w:t>
      </w:r>
      <w:proofErr w:type="gramEnd"/>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946306" w:rsidRDefault="000C233B" w:rsidP="00946306">
            <w:pPr>
              <w:pStyle w:val="Sectionnumber"/>
              <w:numPr>
                <w:ilvl w:val="0"/>
                <w:numId w:val="0"/>
              </w:numPr>
              <w:spacing w:before="0" w:beforeAutospacing="0" w:after="0" w:afterAutospacing="0"/>
              <w:rPr>
                <w:b w:val="0"/>
                <w:bCs/>
              </w:rPr>
            </w:pPr>
            <w:r>
              <w:rPr>
                <w:bCs/>
              </w:rPr>
              <w:t>Reduction in state work force; early retirement incentive.</w:t>
            </w:r>
            <w:r>
              <w:rPr>
                <w:b w:val="0"/>
                <w:bCs/>
              </w:rPr>
              <w:t xml:space="preserve"> </w:t>
            </w:r>
          </w:p>
          <w:p w:rsidR="00946306" w:rsidRDefault="00946306" w:rsidP="00946306">
            <w:pPr>
              <w:pStyle w:val="Sectionnumber"/>
              <w:numPr>
                <w:ilvl w:val="0"/>
                <w:numId w:val="0"/>
              </w:numPr>
              <w:tabs>
                <w:tab w:val="left" w:pos="965"/>
              </w:tabs>
              <w:spacing w:before="0" w:beforeAutospacing="0" w:after="0" w:afterAutospacing="0"/>
              <w:ind w:left="605" w:hanging="14"/>
              <w:rPr>
                <w:b w:val="0"/>
                <w:bCs/>
              </w:rPr>
            </w:pPr>
          </w:p>
          <w:p w:rsidR="00946306" w:rsidRDefault="00946306" w:rsidP="00946306">
            <w:pPr>
              <w:pStyle w:val="Sectionnumber"/>
              <w:numPr>
                <w:ilvl w:val="0"/>
                <w:numId w:val="0"/>
              </w:numPr>
              <w:tabs>
                <w:tab w:val="left" w:pos="965"/>
              </w:tabs>
              <w:spacing w:before="0" w:beforeAutospacing="0" w:after="0" w:afterAutospacing="0"/>
              <w:ind w:left="605" w:hanging="14"/>
              <w:rPr>
                <w:b w:val="0"/>
                <w:bCs/>
              </w:rPr>
            </w:pPr>
            <w:r>
              <w:rPr>
                <w:b w:val="0"/>
                <w:bCs/>
              </w:rPr>
              <w:t xml:space="preserve">     </w:t>
            </w:r>
            <w:proofErr w:type="spellStart"/>
            <w:r>
              <w:rPr>
                <w:bCs/>
              </w:rPr>
              <w:t>Subd</w:t>
            </w:r>
            <w:proofErr w:type="spellEnd"/>
            <w:r>
              <w:rPr>
                <w:bCs/>
              </w:rPr>
              <w:t xml:space="preserve">. </w:t>
            </w:r>
            <w:r w:rsidR="000768F0">
              <w:rPr>
                <w:bCs/>
              </w:rPr>
              <w:t xml:space="preserve">1.  Required reduction. </w:t>
            </w:r>
            <w:r>
              <w:rPr>
                <w:bCs/>
              </w:rPr>
              <w:t xml:space="preserve"> </w:t>
            </w:r>
            <w:r>
              <w:rPr>
                <w:b w:val="0"/>
                <w:bCs/>
              </w:rPr>
              <w:t>R</w:t>
            </w:r>
            <w:r w:rsidR="00B65814">
              <w:rPr>
                <w:b w:val="0"/>
                <w:bCs/>
              </w:rPr>
              <w:t xml:space="preserve">equires a 15 percent reduction in the </w:t>
            </w:r>
            <w:r w:rsidR="005A7B5D">
              <w:rPr>
                <w:b w:val="0"/>
                <w:bCs/>
              </w:rPr>
              <w:t>number of full-time equivalent employees in the state executive branch</w:t>
            </w:r>
            <w:r w:rsidR="00B65814">
              <w:rPr>
                <w:b w:val="0"/>
                <w:bCs/>
              </w:rPr>
              <w:t xml:space="preserve"> and</w:t>
            </w:r>
            <w:r w:rsidR="005A7B5D">
              <w:rPr>
                <w:b w:val="0"/>
                <w:bCs/>
              </w:rPr>
              <w:t xml:space="preserve"> in</w:t>
            </w:r>
            <w:r w:rsidR="00B65814">
              <w:rPr>
                <w:b w:val="0"/>
                <w:bCs/>
              </w:rPr>
              <w:t xml:space="preserve"> costs</w:t>
            </w:r>
            <w:r w:rsidR="005A7B5D">
              <w:rPr>
                <w:b w:val="0"/>
                <w:bCs/>
              </w:rPr>
              <w:t xml:space="preserve"> directly associated with these positions</w:t>
            </w:r>
            <w:r w:rsidR="002E7861">
              <w:rPr>
                <w:b w:val="0"/>
                <w:bCs/>
              </w:rPr>
              <w:t xml:space="preserve"> by June 30, 2015.</w:t>
            </w:r>
            <w:r w:rsidR="00B65814">
              <w:rPr>
                <w:b w:val="0"/>
                <w:bCs/>
              </w:rPr>
              <w:t xml:space="preserve"> </w:t>
            </w:r>
            <w:r w:rsidR="002E7861">
              <w:rPr>
                <w:b w:val="0"/>
                <w:bCs/>
              </w:rPr>
              <w:t xml:space="preserve"> </w:t>
            </w:r>
            <w:r w:rsidR="000768F0">
              <w:rPr>
                <w:b w:val="0"/>
                <w:bCs/>
              </w:rPr>
              <w:t>S</w:t>
            </w:r>
            <w:r w:rsidR="002E7861">
              <w:rPr>
                <w:b w:val="0"/>
                <w:bCs/>
              </w:rPr>
              <w:t xml:space="preserve">pecifies </w:t>
            </w:r>
            <w:r w:rsidR="005A7B5D">
              <w:rPr>
                <w:b w:val="0"/>
                <w:bCs/>
              </w:rPr>
              <w:t>tools that may be used to assist in complying with the 15 percent reduction.</w:t>
            </w:r>
            <w:r w:rsidR="00E74AD5">
              <w:rPr>
                <w:b w:val="0"/>
                <w:bCs/>
              </w:rPr>
              <w:t xml:space="preserve">  Provides that MnSCU is not included in the executive branch for purposes of this section.</w:t>
            </w:r>
          </w:p>
          <w:p w:rsidR="00946306" w:rsidRDefault="00946306" w:rsidP="00946306">
            <w:pPr>
              <w:pStyle w:val="Sectionnumber"/>
              <w:numPr>
                <w:ilvl w:val="0"/>
                <w:numId w:val="0"/>
              </w:numPr>
              <w:tabs>
                <w:tab w:val="left" w:pos="965"/>
              </w:tabs>
              <w:spacing w:before="0" w:beforeAutospacing="0" w:after="0" w:afterAutospacing="0"/>
              <w:ind w:left="605" w:hanging="14"/>
              <w:rPr>
                <w:b w:val="0"/>
                <w:bCs/>
              </w:rPr>
            </w:pPr>
          </w:p>
          <w:p w:rsidR="00946306" w:rsidRDefault="00946306" w:rsidP="00946306">
            <w:pPr>
              <w:pStyle w:val="Sectionnumber"/>
              <w:numPr>
                <w:ilvl w:val="0"/>
                <w:numId w:val="0"/>
              </w:numPr>
              <w:tabs>
                <w:tab w:val="left" w:pos="965"/>
              </w:tabs>
              <w:spacing w:before="0" w:beforeAutospacing="0" w:after="0" w:afterAutospacing="0"/>
              <w:ind w:left="605" w:hanging="14"/>
              <w:rPr>
                <w:b w:val="0"/>
                <w:bCs/>
              </w:rPr>
            </w:pPr>
            <w:r>
              <w:rPr>
                <w:b w:val="0"/>
                <w:bCs/>
              </w:rPr>
              <w:t xml:space="preserve">     </w:t>
            </w:r>
            <w:proofErr w:type="spellStart"/>
            <w:r>
              <w:rPr>
                <w:bCs/>
              </w:rPr>
              <w:t>Subd</w:t>
            </w:r>
            <w:proofErr w:type="spellEnd"/>
            <w:r>
              <w:rPr>
                <w:bCs/>
              </w:rPr>
              <w:t xml:space="preserve">. </w:t>
            </w:r>
            <w:r w:rsidR="000768F0">
              <w:rPr>
                <w:bCs/>
              </w:rPr>
              <w:t>2. Analysis.</w:t>
            </w:r>
            <w:r w:rsidR="000768F0">
              <w:rPr>
                <w:b w:val="0"/>
                <w:bCs/>
              </w:rPr>
              <w:t xml:space="preserve"> </w:t>
            </w:r>
            <w:r>
              <w:rPr>
                <w:b w:val="0"/>
                <w:bCs/>
              </w:rPr>
              <w:t xml:space="preserve"> </w:t>
            </w:r>
            <w:r w:rsidR="000768F0">
              <w:rPr>
                <w:b w:val="0"/>
                <w:bCs/>
              </w:rPr>
              <w:t>Requires the commissioner of management and budget</w:t>
            </w:r>
            <w:r w:rsidR="000A1EF5">
              <w:rPr>
                <w:b w:val="0"/>
                <w:bCs/>
              </w:rPr>
              <w:t xml:space="preserve"> (MMB)</w:t>
            </w:r>
            <w:r w:rsidR="000768F0">
              <w:rPr>
                <w:b w:val="0"/>
                <w:bCs/>
              </w:rPr>
              <w:t xml:space="preserve"> to determine a maximum number of employees to whom incentives will be offered and the percentage of resulting savings that will be needed to pay pension funds to cover costs of incentives.</w:t>
            </w:r>
          </w:p>
          <w:p w:rsidR="00946306" w:rsidRDefault="00946306" w:rsidP="00946306">
            <w:pPr>
              <w:pStyle w:val="Sectionnumber"/>
              <w:numPr>
                <w:ilvl w:val="0"/>
                <w:numId w:val="0"/>
              </w:numPr>
              <w:tabs>
                <w:tab w:val="left" w:pos="965"/>
              </w:tabs>
              <w:spacing w:before="0" w:beforeAutospacing="0" w:after="0" w:afterAutospacing="0"/>
              <w:ind w:left="605" w:hanging="14"/>
              <w:rPr>
                <w:b w:val="0"/>
                <w:bCs/>
              </w:rPr>
            </w:pPr>
          </w:p>
          <w:p w:rsidR="000768F0" w:rsidRPr="00946306" w:rsidRDefault="00946306" w:rsidP="00946306">
            <w:pPr>
              <w:pStyle w:val="Sectionnumber"/>
              <w:numPr>
                <w:ilvl w:val="0"/>
                <w:numId w:val="0"/>
              </w:numPr>
              <w:tabs>
                <w:tab w:val="left" w:pos="965"/>
              </w:tabs>
              <w:spacing w:before="0" w:beforeAutospacing="0" w:after="0" w:afterAutospacing="0"/>
              <w:ind w:left="605" w:hanging="14"/>
              <w:rPr>
                <w:bCs/>
              </w:rPr>
            </w:pPr>
            <w:r>
              <w:rPr>
                <w:b w:val="0"/>
                <w:bCs/>
              </w:rPr>
              <w:t xml:space="preserve">     </w:t>
            </w:r>
            <w:proofErr w:type="spellStart"/>
            <w:r>
              <w:rPr>
                <w:bCs/>
              </w:rPr>
              <w:t>Subd</w:t>
            </w:r>
            <w:proofErr w:type="spellEnd"/>
            <w:r>
              <w:rPr>
                <w:bCs/>
              </w:rPr>
              <w:t xml:space="preserve">. </w:t>
            </w:r>
            <w:r w:rsidR="000768F0">
              <w:rPr>
                <w:bCs/>
              </w:rPr>
              <w:t>3. Pension early retirement incentive.</w:t>
            </w:r>
            <w:r w:rsidR="000768F0">
              <w:rPr>
                <w:b w:val="0"/>
                <w:bCs/>
              </w:rPr>
              <w:t xml:space="preserve"> </w:t>
            </w:r>
            <w:r>
              <w:rPr>
                <w:b w:val="0"/>
                <w:bCs/>
              </w:rPr>
              <w:t xml:space="preserve"> </w:t>
            </w:r>
            <w:r w:rsidR="000768F0">
              <w:rPr>
                <w:b w:val="0"/>
                <w:bCs/>
              </w:rPr>
              <w:t xml:space="preserve">Provides that the commissioner of </w:t>
            </w:r>
            <w:r w:rsidR="000A1EF5">
              <w:rPr>
                <w:b w:val="0"/>
                <w:bCs/>
              </w:rPr>
              <w:t xml:space="preserve">MMB </w:t>
            </w:r>
            <w:r w:rsidR="000768F0">
              <w:rPr>
                <w:b w:val="0"/>
                <w:bCs/>
              </w:rPr>
              <w:t xml:space="preserve">may authorize an appointing authority to offer a pension-based incentive to a person who upon retirement would be immediately eligible to receive an annuity from the public pension plan.  </w:t>
            </w:r>
          </w:p>
          <w:p w:rsidR="000768F0" w:rsidRDefault="000768F0" w:rsidP="000768F0">
            <w:pPr>
              <w:pStyle w:val="Sectionnumber"/>
              <w:numPr>
                <w:ilvl w:val="0"/>
                <w:numId w:val="29"/>
              </w:numPr>
              <w:rPr>
                <w:b w:val="0"/>
                <w:bCs/>
              </w:rPr>
            </w:pPr>
            <w:r>
              <w:rPr>
                <w:b w:val="0"/>
                <w:bCs/>
              </w:rPr>
              <w:t>The commissioner may establish time periods during which the incentive may be offered and must be accepted and may establish other limits and conditions.</w:t>
            </w:r>
          </w:p>
          <w:p w:rsidR="000768F0" w:rsidRDefault="000768F0" w:rsidP="000768F0">
            <w:pPr>
              <w:pStyle w:val="Sectionnumber"/>
              <w:numPr>
                <w:ilvl w:val="0"/>
                <w:numId w:val="29"/>
              </w:numPr>
              <w:rPr>
                <w:b w:val="0"/>
                <w:bCs/>
              </w:rPr>
            </w:pPr>
            <w:r>
              <w:rPr>
                <w:b w:val="0"/>
                <w:bCs/>
              </w:rPr>
              <w:lastRenderedPageBreak/>
              <w:t xml:space="preserve">For an employee offered an incentive, the employee will be granted an additional month of pension service credit for each full year of service credit that the employee has in the pension plan.  For example, an employee with 25 years of service credit would be granted an additional 25 months of service credit. </w:t>
            </w:r>
          </w:p>
          <w:p w:rsidR="00946306" w:rsidRDefault="0042776E" w:rsidP="000768F0">
            <w:pPr>
              <w:pStyle w:val="Sectionnumber"/>
              <w:numPr>
                <w:ilvl w:val="0"/>
                <w:numId w:val="29"/>
              </w:numPr>
              <w:rPr>
                <w:b w:val="0"/>
                <w:bCs/>
              </w:rPr>
            </w:pPr>
            <w:r>
              <w:rPr>
                <w:b w:val="0"/>
                <w:bCs/>
              </w:rPr>
              <w:t>An appointing authority offering an incentive must pay the pension plan, from the first dollars of savings achieved through offering the incentive, the present value of additional service credit granted to the employee.</w:t>
            </w:r>
          </w:p>
          <w:p w:rsidR="00946306" w:rsidRPr="00946306" w:rsidRDefault="00946306" w:rsidP="002442B8">
            <w:pPr>
              <w:pStyle w:val="Sectionnumber"/>
              <w:numPr>
                <w:ilvl w:val="0"/>
                <w:numId w:val="0"/>
              </w:numPr>
              <w:tabs>
                <w:tab w:val="left" w:pos="965"/>
              </w:tabs>
              <w:spacing w:beforeAutospacing="0" w:afterAutospacing="0"/>
              <w:ind w:left="605"/>
              <w:rPr>
                <w:b w:val="0"/>
                <w:bCs/>
              </w:rPr>
            </w:pPr>
            <w:r>
              <w:rPr>
                <w:b w:val="0"/>
                <w:bCs/>
              </w:rPr>
              <w:t xml:space="preserve">     </w:t>
            </w:r>
            <w:proofErr w:type="spellStart"/>
            <w:r>
              <w:rPr>
                <w:bCs/>
              </w:rPr>
              <w:t>Subd</w:t>
            </w:r>
            <w:proofErr w:type="spellEnd"/>
            <w:r>
              <w:rPr>
                <w:bCs/>
              </w:rPr>
              <w:t xml:space="preserve">. </w:t>
            </w:r>
            <w:r w:rsidR="006E0091" w:rsidRPr="00946306">
              <w:rPr>
                <w:bCs/>
              </w:rPr>
              <w:t xml:space="preserve">4. </w:t>
            </w:r>
            <w:r w:rsidR="000A1EF5" w:rsidRPr="00946306">
              <w:rPr>
                <w:b w:val="0"/>
                <w:bCs/>
              </w:rPr>
              <w:t xml:space="preserve"> </w:t>
            </w:r>
            <w:r w:rsidR="000A1EF5" w:rsidRPr="00946306">
              <w:rPr>
                <w:bCs/>
              </w:rPr>
              <w:t>Insurance early retirement incentive.</w:t>
            </w:r>
            <w:r w:rsidR="000A1EF5" w:rsidRPr="00946306">
              <w:rPr>
                <w:b w:val="0"/>
                <w:bCs/>
              </w:rPr>
              <w:t xml:space="preserve">  Provides that the commissioner of MMB may authorize an executive appointing authority to offer the health insurance incentive originally offered under a 2010 law to employees who retire before June 30, 2015.  The 2010 incentive allowed an appointing authority to offer a payment (into the employee’s health care savings plan) equal to up to two years of the employer health insurance contribution to a qualifying employee. </w:t>
            </w:r>
          </w:p>
          <w:p w:rsidR="00946306" w:rsidRPr="00946306" w:rsidRDefault="00946306" w:rsidP="002442B8">
            <w:pPr>
              <w:pStyle w:val="Sectionnumber"/>
              <w:numPr>
                <w:ilvl w:val="0"/>
                <w:numId w:val="0"/>
              </w:numPr>
              <w:tabs>
                <w:tab w:val="left" w:pos="965"/>
              </w:tabs>
              <w:spacing w:beforeAutospacing="0" w:afterAutospacing="0"/>
              <w:ind w:left="605"/>
              <w:rPr>
                <w:b w:val="0"/>
                <w:bCs/>
              </w:rPr>
            </w:pPr>
            <w:r>
              <w:rPr>
                <w:b w:val="0"/>
                <w:bCs/>
              </w:rPr>
              <w:t xml:space="preserve">     </w:t>
            </w:r>
            <w:proofErr w:type="spellStart"/>
            <w:r>
              <w:rPr>
                <w:bCs/>
              </w:rPr>
              <w:t>Subd</w:t>
            </w:r>
            <w:proofErr w:type="spellEnd"/>
            <w:r>
              <w:rPr>
                <w:bCs/>
              </w:rPr>
              <w:t xml:space="preserve">. </w:t>
            </w:r>
            <w:r w:rsidR="000A1EF5" w:rsidRPr="00946306">
              <w:rPr>
                <w:bCs/>
              </w:rPr>
              <w:t>5. Best practices.</w:t>
            </w:r>
            <w:r w:rsidR="000A1EF5" w:rsidRPr="00946306">
              <w:rPr>
                <w:b w:val="0"/>
                <w:bCs/>
              </w:rPr>
              <w:t xml:space="preserve"> </w:t>
            </w:r>
            <w:r>
              <w:rPr>
                <w:b w:val="0"/>
                <w:bCs/>
              </w:rPr>
              <w:t xml:space="preserve"> </w:t>
            </w:r>
            <w:r w:rsidR="000A1EF5" w:rsidRPr="00946306">
              <w:rPr>
                <w:b w:val="0"/>
                <w:bCs/>
              </w:rPr>
              <w:t>Requires MMB and other agencies to use best practices identified by other states in implementing this section.</w:t>
            </w:r>
          </w:p>
          <w:p w:rsidR="00946306" w:rsidRPr="00946306" w:rsidRDefault="00946306" w:rsidP="002442B8">
            <w:pPr>
              <w:pStyle w:val="Sectionnumber"/>
              <w:numPr>
                <w:ilvl w:val="0"/>
                <w:numId w:val="0"/>
              </w:numPr>
              <w:tabs>
                <w:tab w:val="left" w:pos="965"/>
              </w:tabs>
              <w:spacing w:beforeAutospacing="0" w:afterAutospacing="0"/>
              <w:ind w:left="605"/>
              <w:rPr>
                <w:b w:val="0"/>
                <w:bCs/>
              </w:rPr>
            </w:pPr>
            <w:r>
              <w:rPr>
                <w:b w:val="0"/>
                <w:bCs/>
              </w:rPr>
              <w:t xml:space="preserve">     </w:t>
            </w:r>
            <w:proofErr w:type="spellStart"/>
            <w:r>
              <w:rPr>
                <w:bCs/>
              </w:rPr>
              <w:t>Subd</w:t>
            </w:r>
            <w:proofErr w:type="spellEnd"/>
            <w:r>
              <w:rPr>
                <w:bCs/>
              </w:rPr>
              <w:t xml:space="preserve">. </w:t>
            </w:r>
            <w:r w:rsidR="000A1EF5" w:rsidRPr="00946306">
              <w:rPr>
                <w:bCs/>
              </w:rPr>
              <w:t>6. Hiring freeze.</w:t>
            </w:r>
            <w:r w:rsidR="000A1EF5" w:rsidRPr="00946306">
              <w:rPr>
                <w:b w:val="0"/>
                <w:bCs/>
              </w:rPr>
              <w:t xml:space="preserve"> </w:t>
            </w:r>
            <w:r>
              <w:rPr>
                <w:b w:val="0"/>
                <w:bCs/>
              </w:rPr>
              <w:t xml:space="preserve"> </w:t>
            </w:r>
            <w:r w:rsidR="000A1EF5" w:rsidRPr="00946306">
              <w:rPr>
                <w:b w:val="0"/>
                <w:bCs/>
              </w:rPr>
              <w:t>Forbids an appointing authority from filling by outside hire a position vacated through employee participation in an early retirement incentive under this section.</w:t>
            </w:r>
          </w:p>
          <w:p w:rsidR="00946306" w:rsidRPr="00946306" w:rsidRDefault="00946306" w:rsidP="002442B8">
            <w:pPr>
              <w:pStyle w:val="Sectionnumber"/>
              <w:numPr>
                <w:ilvl w:val="0"/>
                <w:numId w:val="0"/>
              </w:numPr>
              <w:tabs>
                <w:tab w:val="left" w:pos="965"/>
              </w:tabs>
              <w:spacing w:beforeAutospacing="0" w:afterAutospacing="0"/>
              <w:ind w:left="605"/>
              <w:rPr>
                <w:b w:val="0"/>
                <w:bCs/>
              </w:rPr>
            </w:pPr>
            <w:r>
              <w:rPr>
                <w:b w:val="0"/>
                <w:bCs/>
              </w:rPr>
              <w:t xml:space="preserve">     </w:t>
            </w:r>
            <w:proofErr w:type="spellStart"/>
            <w:r>
              <w:rPr>
                <w:bCs/>
              </w:rPr>
              <w:t>Subd</w:t>
            </w:r>
            <w:proofErr w:type="spellEnd"/>
            <w:r>
              <w:rPr>
                <w:bCs/>
              </w:rPr>
              <w:t xml:space="preserve">. </w:t>
            </w:r>
            <w:r w:rsidR="00FE7DF8" w:rsidRPr="00946306">
              <w:rPr>
                <w:bCs/>
              </w:rPr>
              <w:t>7. Reemployment prohibition.</w:t>
            </w:r>
            <w:r w:rsidR="00FE7DF8" w:rsidRPr="00946306">
              <w:rPr>
                <w:b w:val="0"/>
                <w:bCs/>
              </w:rPr>
              <w:t xml:space="preserve"> </w:t>
            </w:r>
            <w:r>
              <w:rPr>
                <w:b w:val="0"/>
                <w:bCs/>
              </w:rPr>
              <w:t xml:space="preserve"> </w:t>
            </w:r>
            <w:r w:rsidR="00FE7DF8" w:rsidRPr="00946306">
              <w:rPr>
                <w:b w:val="0"/>
                <w:bCs/>
              </w:rPr>
              <w:t>Provides that an employee who retires under an early retirement incentive in this section may not be employed by the state (or serve as a consultant for the state) for five years.</w:t>
            </w:r>
          </w:p>
          <w:p w:rsidR="00946306" w:rsidRPr="00946306" w:rsidRDefault="00946306" w:rsidP="002442B8">
            <w:pPr>
              <w:pStyle w:val="Sectionnumber"/>
              <w:numPr>
                <w:ilvl w:val="0"/>
                <w:numId w:val="0"/>
              </w:numPr>
              <w:tabs>
                <w:tab w:val="left" w:pos="965"/>
              </w:tabs>
              <w:spacing w:beforeAutospacing="0" w:afterAutospacing="0"/>
              <w:ind w:left="605"/>
              <w:rPr>
                <w:b w:val="0"/>
                <w:bCs/>
              </w:rPr>
            </w:pPr>
            <w:r>
              <w:rPr>
                <w:b w:val="0"/>
                <w:bCs/>
              </w:rPr>
              <w:t xml:space="preserve">     </w:t>
            </w:r>
            <w:proofErr w:type="spellStart"/>
            <w:r>
              <w:rPr>
                <w:bCs/>
              </w:rPr>
              <w:t>Subd</w:t>
            </w:r>
            <w:proofErr w:type="spellEnd"/>
            <w:r>
              <w:rPr>
                <w:bCs/>
              </w:rPr>
              <w:t xml:space="preserve">. </w:t>
            </w:r>
            <w:r w:rsidR="00945548" w:rsidRPr="00946306">
              <w:rPr>
                <w:bCs/>
              </w:rPr>
              <w:t>8. Savings.</w:t>
            </w:r>
            <w:r w:rsidR="00945548" w:rsidRPr="00946306">
              <w:rPr>
                <w:b w:val="0"/>
                <w:bCs/>
              </w:rPr>
              <w:t xml:space="preserve"> </w:t>
            </w:r>
            <w:r>
              <w:rPr>
                <w:b w:val="0"/>
                <w:bCs/>
              </w:rPr>
              <w:t xml:space="preserve"> </w:t>
            </w:r>
            <w:r w:rsidR="00945548" w:rsidRPr="00946306">
              <w:rPr>
                <w:b w:val="0"/>
                <w:bCs/>
              </w:rPr>
              <w:t>Provides that savings, after payments made under subdivisions 3 and 4, cancel back to the fund in which the savings occurred.</w:t>
            </w:r>
          </w:p>
          <w:p w:rsidR="002B114A" w:rsidRPr="00946306" w:rsidRDefault="002442B8" w:rsidP="002442B8">
            <w:pPr>
              <w:pStyle w:val="Sectionnumber"/>
              <w:numPr>
                <w:ilvl w:val="0"/>
                <w:numId w:val="0"/>
              </w:numPr>
              <w:tabs>
                <w:tab w:val="left" w:pos="965"/>
              </w:tabs>
              <w:spacing w:beforeAutospacing="0" w:afterAutospacing="0"/>
              <w:ind w:left="605"/>
              <w:rPr>
                <w:b w:val="0"/>
                <w:bCs/>
              </w:rPr>
            </w:pPr>
            <w:r>
              <w:rPr>
                <w:b w:val="0"/>
                <w:bCs/>
              </w:rPr>
              <w:t xml:space="preserve"> </w:t>
            </w:r>
            <w:r w:rsidR="00946306">
              <w:rPr>
                <w:b w:val="0"/>
                <w:bCs/>
              </w:rPr>
              <w:t xml:space="preserve">    </w:t>
            </w:r>
            <w:proofErr w:type="spellStart"/>
            <w:r w:rsidR="00946306">
              <w:rPr>
                <w:bCs/>
              </w:rPr>
              <w:t>Subd</w:t>
            </w:r>
            <w:proofErr w:type="spellEnd"/>
            <w:r w:rsidR="00946306">
              <w:rPr>
                <w:bCs/>
              </w:rPr>
              <w:t xml:space="preserve">. </w:t>
            </w:r>
            <w:r w:rsidR="0025003C" w:rsidRPr="00946306">
              <w:rPr>
                <w:bCs/>
              </w:rPr>
              <w:t>9. Not applicable to elected officials.</w:t>
            </w:r>
            <w:r w:rsidR="0025003C" w:rsidRPr="00946306">
              <w:rPr>
                <w:b w:val="0"/>
                <w:bCs/>
              </w:rPr>
              <w:t xml:space="preserve">  Provides that an elected official is not a state employee for purposes of this section.</w:t>
            </w:r>
          </w:p>
        </w:tc>
      </w:tr>
    </w:tbl>
    <w:p w:rsidR="002B114A" w:rsidRDefault="002B114A">
      <w:pPr>
        <w:pStyle w:val="Sectionnumber"/>
        <w:sectPr w:rsidR="002B114A">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120" w:rsidRDefault="00A93120">
      <w:pPr>
        <w:spacing w:after="0"/>
      </w:pPr>
      <w:r>
        <w:separator/>
      </w:r>
    </w:p>
  </w:endnote>
  <w:endnote w:type="continuationSeparator" w:id="0">
    <w:p w:rsidR="00A93120" w:rsidRDefault="00A9312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20" w:rsidRDefault="00A14678">
    <w:pPr>
      <w:pStyle w:val="Header"/>
      <w:spacing w:line="240" w:lineRule="exact"/>
      <w:rPr>
        <w:noProof/>
      </w:rPr>
    </w:pPr>
    <w:r>
      <w:rPr>
        <w:noProof/>
      </w:rPr>
      <w:pict>
        <v:line id="_x0000_s2051" style="position:absolute;z-index:251657216" from="-22.95pt,14.75pt" to="517.05pt,14.75pt" strokeweight="1.5pt"/>
      </w:pict>
    </w:r>
  </w:p>
  <w:p w:rsidR="00A93120" w:rsidRDefault="00A14678">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93120">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93120">
          <w:rPr>
            <w:rFonts w:ascii="Arial" w:hAnsi="Arial"/>
          </w:rPr>
          <w:t>Research Department</w:t>
        </w:r>
      </w:smartTag>
      <w:r w:rsidR="00A93120">
        <w:rPr>
          <w:rFonts w:ascii="Arial" w:hAnsi="Arial"/>
        </w:rPr>
        <w:tab/>
      </w:r>
      <w:smartTag w:uri="urn:schemas-microsoft-com:office:smarttags" w:element="State">
        <w:r w:rsidR="00A93120">
          <w:rPr>
            <w:rFonts w:ascii="Arial" w:hAnsi="Arial"/>
          </w:rPr>
          <w:t>Minnesota</w:t>
        </w:r>
      </w:smartTag>
    </w:smartTag>
    <w:r w:rsidR="00A93120">
      <w:rPr>
        <w:rFonts w:ascii="Arial" w:hAnsi="Arial"/>
      </w:rPr>
      <w:t xml:space="preserve"> House of Representatives</w:t>
    </w:r>
    <w:r w:rsidR="00A93120">
      <w:rPr>
        <w:rFonts w:ascii="Arial" w:hAnsi="Arial"/>
      </w:rPr>
      <w:tab/>
      <w:t>600 State Office Building</w:t>
    </w:r>
  </w:p>
  <w:p w:rsidR="00A93120" w:rsidRDefault="00A93120">
    <w:pPr>
      <w:pStyle w:val="Footer"/>
      <w:tabs>
        <w:tab w:val="clear" w:pos="4320"/>
        <w:tab w:val="clear" w:pos="8640"/>
        <w:tab w:val="right" w:pos="10350"/>
      </w:tabs>
      <w:rPr>
        <w:sz w:val="18"/>
      </w:rPr>
    </w:pPr>
    <w:r>
      <w:rPr>
        <w:rFonts w:ascii="Arial" w:hAnsi="Arial"/>
      </w:rPr>
      <w:tab/>
    </w:r>
    <w:r w:rsidR="00A14678">
      <w:rPr>
        <w:sz w:val="18"/>
      </w:rPr>
      <w:fldChar w:fldCharType="begin"/>
    </w:r>
    <w:r>
      <w:rPr>
        <w:sz w:val="18"/>
      </w:rPr>
      <w:instrText xml:space="preserve"> FILENAME \p </w:instrText>
    </w:r>
    <w:r w:rsidR="00A14678">
      <w:rPr>
        <w:sz w:val="18"/>
      </w:rPr>
      <w:fldChar w:fldCharType="separate"/>
    </w:r>
    <w:r w:rsidR="003F49DC">
      <w:rPr>
        <w:noProof/>
        <w:sz w:val="18"/>
      </w:rPr>
      <w:t>G:\Summaries\2011\0004de3 Downey.ms.docx</w:t>
    </w:r>
    <w:r w:rsidR="00A14678">
      <w:rPr>
        <w:sz w:val="18"/>
      </w:rPr>
      <w:fldChar w:fldCharType="end"/>
    </w:r>
    <w:r>
      <w:rPr>
        <w:sz w:val="18"/>
      </w:rPr>
      <w:t xml:space="preserve">  Last printed </w:t>
    </w:r>
    <w:r w:rsidR="00A14678">
      <w:rPr>
        <w:sz w:val="18"/>
      </w:rPr>
      <w:fldChar w:fldCharType="begin"/>
    </w:r>
    <w:r>
      <w:rPr>
        <w:sz w:val="18"/>
      </w:rPr>
      <w:instrText xml:space="preserve"> PRINTDATE </w:instrText>
    </w:r>
    <w:r w:rsidR="00A14678">
      <w:rPr>
        <w:sz w:val="18"/>
      </w:rPr>
      <w:fldChar w:fldCharType="separate"/>
    </w:r>
    <w:r w:rsidR="003F49DC">
      <w:rPr>
        <w:noProof/>
        <w:sz w:val="18"/>
      </w:rPr>
      <w:t>2/7/2011 9:15:00 AM</w:t>
    </w:r>
    <w:r w:rsidR="00A14678">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20" w:rsidRDefault="00A14678">
    <w:pPr>
      <w:pStyle w:val="Header"/>
      <w:spacing w:line="240" w:lineRule="exact"/>
      <w:rPr>
        <w:noProof/>
      </w:rPr>
    </w:pPr>
    <w:r>
      <w:rPr>
        <w:noProof/>
      </w:rPr>
      <w:pict>
        <v:line id="_x0000_s2050" style="position:absolute;z-index:251656192" from="-22.95pt,14.75pt" to="517.05pt,14.75pt" strokeweight="1.5pt"/>
      </w:pict>
    </w:r>
  </w:p>
  <w:p w:rsidR="00A93120" w:rsidRDefault="00A14678">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93120">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93120">
          <w:rPr>
            <w:rFonts w:ascii="Arial" w:hAnsi="Arial"/>
          </w:rPr>
          <w:t>Research Department</w:t>
        </w:r>
      </w:smartTag>
      <w:r w:rsidR="00A93120">
        <w:rPr>
          <w:rFonts w:ascii="Arial" w:hAnsi="Arial"/>
        </w:rPr>
        <w:tab/>
      </w:r>
      <w:smartTag w:uri="urn:schemas-microsoft-com:office:smarttags" w:element="State">
        <w:r w:rsidR="00A93120">
          <w:rPr>
            <w:rFonts w:ascii="Arial" w:hAnsi="Arial"/>
          </w:rPr>
          <w:t>Minnesota</w:t>
        </w:r>
      </w:smartTag>
    </w:smartTag>
    <w:r w:rsidR="00A93120">
      <w:rPr>
        <w:rFonts w:ascii="Arial" w:hAnsi="Arial"/>
      </w:rPr>
      <w:t xml:space="preserve"> House of Representatives</w:t>
    </w:r>
    <w:r w:rsidR="00A93120">
      <w:rPr>
        <w:rFonts w:ascii="Arial" w:hAnsi="Arial"/>
      </w:rPr>
      <w:tab/>
      <w:t>600 State Office Building</w:t>
    </w:r>
  </w:p>
  <w:p w:rsidR="00A93120" w:rsidRDefault="00A93120">
    <w:pPr>
      <w:pStyle w:val="Footer"/>
      <w:tabs>
        <w:tab w:val="clear" w:pos="4320"/>
        <w:tab w:val="clear" w:pos="8640"/>
        <w:tab w:val="right" w:pos="10350"/>
      </w:tabs>
      <w:spacing w:before="0"/>
      <w:rPr>
        <w:sz w:val="18"/>
      </w:rPr>
    </w:pPr>
    <w:r>
      <w:tab/>
    </w:r>
    <w:r w:rsidR="00A14678">
      <w:rPr>
        <w:snapToGrid w:val="0"/>
        <w:sz w:val="18"/>
      </w:rPr>
      <w:fldChar w:fldCharType="begin"/>
    </w:r>
    <w:r>
      <w:rPr>
        <w:snapToGrid w:val="0"/>
        <w:sz w:val="18"/>
      </w:rPr>
      <w:instrText xml:space="preserve"> FILENAME \p </w:instrText>
    </w:r>
    <w:r w:rsidR="00A14678">
      <w:rPr>
        <w:snapToGrid w:val="0"/>
        <w:sz w:val="18"/>
      </w:rPr>
      <w:fldChar w:fldCharType="separate"/>
    </w:r>
    <w:r w:rsidR="003F49DC">
      <w:rPr>
        <w:noProof/>
        <w:snapToGrid w:val="0"/>
        <w:sz w:val="18"/>
      </w:rPr>
      <w:t>G:\Summaries\2011\0004de3 Downey.ms.docx</w:t>
    </w:r>
    <w:r w:rsidR="00A14678">
      <w:rPr>
        <w:snapToGrid w:val="0"/>
        <w:sz w:val="18"/>
      </w:rPr>
      <w:fldChar w:fldCharType="end"/>
    </w:r>
    <w:r>
      <w:rPr>
        <w:snapToGrid w:val="0"/>
        <w:sz w:val="18"/>
      </w:rPr>
      <w:t xml:space="preserve">  Last printed </w:t>
    </w:r>
    <w:r w:rsidR="00A14678">
      <w:rPr>
        <w:snapToGrid w:val="0"/>
        <w:sz w:val="18"/>
      </w:rPr>
      <w:fldChar w:fldCharType="begin"/>
    </w:r>
    <w:r>
      <w:rPr>
        <w:snapToGrid w:val="0"/>
        <w:sz w:val="18"/>
      </w:rPr>
      <w:instrText xml:space="preserve"> PRINTDATE </w:instrText>
    </w:r>
    <w:r w:rsidR="00A14678">
      <w:rPr>
        <w:snapToGrid w:val="0"/>
        <w:sz w:val="18"/>
      </w:rPr>
      <w:fldChar w:fldCharType="separate"/>
    </w:r>
    <w:r w:rsidR="003F49DC">
      <w:rPr>
        <w:noProof/>
        <w:snapToGrid w:val="0"/>
        <w:sz w:val="18"/>
      </w:rPr>
      <w:t>2/7/2011 9:15:00 AM</w:t>
    </w:r>
    <w:r w:rsidR="00A14678">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120" w:rsidRDefault="00A93120">
      <w:pPr>
        <w:spacing w:after="0"/>
      </w:pPr>
      <w:r>
        <w:separator/>
      </w:r>
    </w:p>
  </w:footnote>
  <w:footnote w:type="continuationSeparator" w:id="0">
    <w:p w:rsidR="00A93120" w:rsidRDefault="00A9312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20" w:rsidRDefault="00A93120">
    <w:pPr>
      <w:pStyle w:val="Header"/>
    </w:pPr>
    <w:r w:rsidRPr="000768F0">
      <w:t>H.F. 4</w:t>
    </w:r>
    <w:r w:rsidRPr="000768F0">
      <w:tab/>
    </w:r>
    <w:r>
      <w:tab/>
    </w:r>
    <w:r w:rsidRPr="000768F0">
      <w:t>February 7, 2011</w:t>
    </w:r>
  </w:p>
  <w:p w:rsidR="00A93120" w:rsidRDefault="00A93120">
    <w:pPr>
      <w:pStyle w:val="Header"/>
    </w:pPr>
    <w:r w:rsidRPr="000768F0">
      <w:t>Version:</w:t>
    </w:r>
    <w:r w:rsidRPr="000768F0">
      <w:tab/>
      <w:t xml:space="preserve"> Delete-everything amendment (H0004DE3)</w:t>
    </w:r>
    <w:r>
      <w:tab/>
      <w:t xml:space="preserve">Page </w:t>
    </w:r>
    <w:fldSimple w:instr=" PAGE  \* MERGEFORMAT ">
      <w:r w:rsidR="00772E4F">
        <w:rPr>
          <w:noProof/>
        </w:rPr>
        <w:t>2</w:t>
      </w:r>
    </w:fldSimple>
  </w:p>
  <w:p w:rsidR="00A93120" w:rsidRDefault="00A93120">
    <w:pPr>
      <w:pStyle w:val="Header"/>
    </w:pPr>
  </w:p>
  <w:p w:rsidR="00A93120" w:rsidRPr="000768F0" w:rsidRDefault="00A93120" w:rsidP="000768F0">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6A5C28"/>
    <w:multiLevelType w:val="hybridMultilevel"/>
    <w:tmpl w:val="6E2AB8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6">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2"/>
  </w:num>
  <w:num w:numId="7">
    <w:abstractNumId w:val="16"/>
  </w:num>
  <w:num w:numId="8">
    <w:abstractNumId w:val="7"/>
  </w:num>
  <w:num w:numId="9">
    <w:abstractNumId w:val="9"/>
  </w:num>
  <w:num w:numId="10">
    <w:abstractNumId w:val="2"/>
  </w:num>
  <w:num w:numId="11">
    <w:abstractNumId w:val="15"/>
  </w:num>
  <w:num w:numId="12">
    <w:abstractNumId w:val="13"/>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4"/>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B23ECB"/>
    <w:rsid w:val="000556F5"/>
    <w:rsid w:val="000768F0"/>
    <w:rsid w:val="000945E4"/>
    <w:rsid w:val="000A1EF5"/>
    <w:rsid w:val="000C0E11"/>
    <w:rsid w:val="000C233B"/>
    <w:rsid w:val="00131790"/>
    <w:rsid w:val="001B3C8E"/>
    <w:rsid w:val="002113E2"/>
    <w:rsid w:val="002442B8"/>
    <w:rsid w:val="0025003C"/>
    <w:rsid w:val="00266735"/>
    <w:rsid w:val="002A6E34"/>
    <w:rsid w:val="002B114A"/>
    <w:rsid w:val="002E264C"/>
    <w:rsid w:val="002E7861"/>
    <w:rsid w:val="00370D37"/>
    <w:rsid w:val="00384F1E"/>
    <w:rsid w:val="003F49DC"/>
    <w:rsid w:val="00405797"/>
    <w:rsid w:val="0042776E"/>
    <w:rsid w:val="00433BF6"/>
    <w:rsid w:val="004468FB"/>
    <w:rsid w:val="00557BFE"/>
    <w:rsid w:val="005956F5"/>
    <w:rsid w:val="005A4B13"/>
    <w:rsid w:val="005A7B5D"/>
    <w:rsid w:val="005E4BEA"/>
    <w:rsid w:val="006E0091"/>
    <w:rsid w:val="006F23ED"/>
    <w:rsid w:val="00710118"/>
    <w:rsid w:val="00715577"/>
    <w:rsid w:val="00740C19"/>
    <w:rsid w:val="00753F4C"/>
    <w:rsid w:val="00772E4F"/>
    <w:rsid w:val="007A4AEF"/>
    <w:rsid w:val="008345F2"/>
    <w:rsid w:val="00836FCE"/>
    <w:rsid w:val="00896113"/>
    <w:rsid w:val="00945548"/>
    <w:rsid w:val="00946306"/>
    <w:rsid w:val="00997F25"/>
    <w:rsid w:val="009B46A5"/>
    <w:rsid w:val="009D4386"/>
    <w:rsid w:val="00A14678"/>
    <w:rsid w:val="00A8513B"/>
    <w:rsid w:val="00A93120"/>
    <w:rsid w:val="00AA6380"/>
    <w:rsid w:val="00AB78BA"/>
    <w:rsid w:val="00AF6D0D"/>
    <w:rsid w:val="00B23ECB"/>
    <w:rsid w:val="00B3043A"/>
    <w:rsid w:val="00B44FE4"/>
    <w:rsid w:val="00B65814"/>
    <w:rsid w:val="00B95C62"/>
    <w:rsid w:val="00C43461"/>
    <w:rsid w:val="00CB5D0D"/>
    <w:rsid w:val="00CE06D0"/>
    <w:rsid w:val="00CF3EF5"/>
    <w:rsid w:val="00D846E4"/>
    <w:rsid w:val="00D96F50"/>
    <w:rsid w:val="00DE6FE6"/>
    <w:rsid w:val="00E74AD5"/>
    <w:rsid w:val="00E77F88"/>
    <w:rsid w:val="00EA0587"/>
    <w:rsid w:val="00EC5252"/>
    <w:rsid w:val="00F2064F"/>
    <w:rsid w:val="00F22DD5"/>
    <w:rsid w:val="00F43E68"/>
    <w:rsid w:val="00F70097"/>
    <w:rsid w:val="00FE7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BalloonText">
    <w:name w:val="Balloon Text"/>
    <w:basedOn w:val="Normal"/>
    <w:link w:val="BalloonTextChar"/>
    <w:uiPriority w:val="99"/>
    <w:semiHidden/>
    <w:unhideWhenUsed/>
    <w:rsid w:val="00EC52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F393-D891-4DC7-8A51-BC6D7D56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summary.dotm</Template>
  <TotalTime>0</TotalTime>
  <Pages>2</Pages>
  <Words>564</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2011-02-07T15:15:00Z</cp:lastPrinted>
  <dcterms:created xsi:type="dcterms:W3CDTF">2011-02-09T19:44:00Z</dcterms:created>
  <dcterms:modified xsi:type="dcterms:W3CDTF">2011-02-09T19:44:00Z</dcterms:modified>
</cp:coreProperties>
</file>