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4A" w:rsidRDefault="009A566F">
      <w:pPr>
        <w:pStyle w:val="BSmasthead"/>
      </w:pPr>
      <w:r>
        <w:rPr>
          <w:noProof/>
        </w:rPr>
        <w:pict>
          <v:line id="_x0000_s1038" style="position:absolute;z-index:251663872" from="329.05pt,21.6pt" to="522pt,21.6pt" o:allowincell="f"/>
        </w:pict>
      </w:r>
      <w:r>
        <w:rPr>
          <w:noProof/>
        </w:rPr>
        <w:pict>
          <v:rect id="_x0000_s1026" style="position:absolute;margin-left:36pt;margin-top:57.6pt;width:46.8pt;height:.95pt;z-index:-25166489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9.6pt;margin-top:61.2pt;width:43.2pt;height:2.5pt;z-index:-25166387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 w:rsidR="002B114A">
        <w:t xml:space="preserve">  </w:t>
      </w:r>
      <w:r w:rsidR="002B114A">
        <w:tab/>
        <w:t xml:space="preserve">HOUSE RESEARCH </w:t>
      </w:r>
      <w:r>
        <w:fldChar w:fldCharType="begin"/>
      </w:r>
      <w:r w:rsidR="002B114A">
        <w:instrText>ADVANCE \u12</w:instrText>
      </w:r>
      <w:r>
        <w:fldChar w:fldCharType="end"/>
      </w:r>
      <w:r>
        <w:rPr>
          <w:noProof/>
        </w:rPr>
        <w:pict>
          <v:rect id="_x0000_s1028" style="position:absolute;margin-left:383.55pt;margin-top:61.2pt;width:189.35pt;height:2.5pt;z-index:-25166284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36pt;margin-top:57.6pt;width:.95pt;height:54pt;z-index:-25166182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39.6pt;margin-top:61.2pt;width:2.5pt;height:46.8pt;z-index:-25166080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8in;margin-top:57.6pt;width:.95pt;height:54pt;z-index:-25165977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0.95pt;margin-top:61.2pt;width:2.5pt;height:46.8pt;z-index:-25165875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36pt;margin-top:111.6pt;width:4in;height:.95pt;z-index:-25165772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9.6pt;margin-top:106.55pt;width:284.4pt;height:2.5pt;z-index:-25165670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29.2pt;margin-top:111.6pt;width:47.5pt;height:.95pt;z-index:-25165568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529.2pt;margin-top:106.55pt;width:43.9pt;height:2.5pt;z-index:-25165465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</w:p>
    <w:p w:rsidR="002B114A" w:rsidRDefault="002B114A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9A566F">
        <w:fldChar w:fldCharType="begin"/>
      </w:r>
      <w:r>
        <w:instrText>ADVANCE \u14</w:instrText>
      </w:r>
      <w:r w:rsidR="009A566F">
        <w:fldChar w:fldCharType="end"/>
      </w:r>
      <w:r>
        <w:tab/>
        <w:t>Bill Summary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7A597C">
        <w:t>1331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7A597C">
        <w:rPr>
          <w:bCs/>
        </w:rPr>
        <w:t>April 25, 2011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7A597C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r w:rsidR="007A597C">
        <w:rPr>
          <w:bCs/>
        </w:rPr>
        <w:t>Benson and others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C94064">
        <w:rPr>
          <w:bCs/>
        </w:rPr>
        <w:t>Contract</w:t>
      </w:r>
      <w:r w:rsidR="00F22C06">
        <w:rPr>
          <w:bCs/>
        </w:rPr>
        <w:t>s</w:t>
      </w:r>
      <w:r w:rsidR="00C94064">
        <w:rPr>
          <w:bCs/>
        </w:rPr>
        <w:t xml:space="preserve"> for state systems and services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C94064">
        <w:rPr>
          <w:sz w:val="22"/>
        </w:rPr>
        <w:t>Mark Shepard</w:t>
      </w:r>
      <w:r>
        <w:rPr>
          <w:sz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website at: www.house.mn/hrd/hrd.htm.</w:t>
      </w:r>
    </w:p>
    <w:p w:rsidR="002B114A" w:rsidRDefault="009A566F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w:pict>
          <v:rect id="_x0000_s1037" style="position:absolute;margin-left:36pt;margin-top:0;width:540pt;height:2.15pt;z-index:-25165363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2B114A" w:rsidRDefault="00334B41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proofErr w:type="gramStart"/>
      <w:r>
        <w:t>Requires the state to enter into contracts for state building efficiency, state fleet management improvements, tax</w:t>
      </w:r>
      <w:r w:rsidR="00B6309A">
        <w:t xml:space="preserve"> fraud prevention and analytics, and Medicaid fraud prevention and detection.</w:t>
      </w:r>
      <w:proofErr w:type="gramEnd"/>
    </w:p>
    <w:tbl>
      <w:tblPr>
        <w:tblW w:w="10296" w:type="dxa"/>
        <w:tblCellMar>
          <w:left w:w="58" w:type="dxa"/>
          <w:right w:w="58" w:type="dxa"/>
        </w:tblCellMar>
        <w:tblLook w:val="000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Sectionnumber"/>
            </w:pPr>
          </w:p>
        </w:tc>
        <w:tc>
          <w:tcPr>
            <w:tcW w:w="9101" w:type="dxa"/>
          </w:tcPr>
          <w:p w:rsidR="00752E56" w:rsidRDefault="00706837" w:rsidP="00752E56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 xml:space="preserve">State building efficiency.  </w:t>
            </w:r>
            <w:r>
              <w:rPr>
                <w:b w:val="0"/>
                <w:bCs/>
              </w:rPr>
              <w:t xml:space="preserve"> Requires the commissioner of administration to issue a request for proposals and select a vendor by September 1, 2011</w:t>
            </w:r>
            <w:r w:rsidR="00F22C06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for a contract to provide recommendations for efficiencies in state building management. </w:t>
            </w:r>
            <w:r w:rsidR="00752E56">
              <w:rPr>
                <w:b w:val="0"/>
                <w:bCs/>
              </w:rPr>
              <w:t xml:space="preserve">Provides that the RFP must:  </w:t>
            </w:r>
          </w:p>
          <w:p w:rsidR="002B114A" w:rsidRPr="00752E56" w:rsidRDefault="00752E56" w:rsidP="00752E56">
            <w:pPr>
              <w:pStyle w:val="Sectionnumber"/>
              <w:numPr>
                <w:ilvl w:val="0"/>
                <w:numId w:val="29"/>
              </w:numPr>
              <w:rPr>
                <w:b w:val="0"/>
              </w:rPr>
            </w:pPr>
            <w:r>
              <w:rPr>
                <w:b w:val="0"/>
                <w:bCs/>
              </w:rPr>
              <w:t>require the vendor, at no cost to the state, to begin work by imple</w:t>
            </w:r>
            <w:r w:rsidR="00F22C06">
              <w:rPr>
                <w:b w:val="0"/>
                <w:bCs/>
              </w:rPr>
              <w:t>menting its proposed system on one to three</w:t>
            </w:r>
            <w:r>
              <w:rPr>
                <w:b w:val="0"/>
                <w:bCs/>
              </w:rPr>
              <w:t xml:space="preserve"> state buildings to demonstrate savings; and</w:t>
            </w:r>
          </w:p>
          <w:p w:rsidR="00752E56" w:rsidRPr="00752E56" w:rsidRDefault="00752E56" w:rsidP="00752E56">
            <w:pPr>
              <w:pStyle w:val="Sectionnumber"/>
              <w:numPr>
                <w:ilvl w:val="0"/>
                <w:numId w:val="29"/>
              </w:numPr>
              <w:rPr>
                <w:b w:val="0"/>
              </w:rPr>
            </w:pPr>
            <w:proofErr w:type="gramStart"/>
            <w:r>
              <w:rPr>
                <w:b w:val="0"/>
                <w:bCs/>
              </w:rPr>
              <w:t>require</w:t>
            </w:r>
            <w:proofErr w:type="gramEnd"/>
            <w:r>
              <w:rPr>
                <w:b w:val="0"/>
                <w:bCs/>
              </w:rPr>
              <w:t xml:space="preserve"> the state to implement the system provided by the vendor in all buildings owned by the state if work done under the proof of concept phase provides material savings.</w:t>
            </w:r>
          </w:p>
          <w:p w:rsidR="00752E56" w:rsidRPr="00706837" w:rsidRDefault="00752E56" w:rsidP="00752E56">
            <w:pPr>
              <w:pStyle w:val="Sectionnumber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  <w:bCs/>
              </w:rPr>
              <w:t>Requires the vendor to be paid from savings attributable to work done by the vendor, according to terms and performance measures negotiated in the contract.</w:t>
            </w:r>
          </w:p>
        </w:tc>
      </w:tr>
      <w:tr w:rsidR="00D13603">
        <w:tc>
          <w:tcPr>
            <w:tcW w:w="1195" w:type="dxa"/>
            <w:tcMar>
              <w:right w:w="43" w:type="dxa"/>
            </w:tcMar>
          </w:tcPr>
          <w:p w:rsidR="00D13603" w:rsidRDefault="00D13603">
            <w:pPr>
              <w:pStyle w:val="Sectionnumber"/>
            </w:pPr>
          </w:p>
        </w:tc>
        <w:tc>
          <w:tcPr>
            <w:tcW w:w="9101" w:type="dxa"/>
          </w:tcPr>
          <w:p w:rsidR="00D13603" w:rsidRDefault="00D13603" w:rsidP="00D13603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Fleet management improvements.</w:t>
            </w:r>
            <w:r>
              <w:rPr>
                <w:b w:val="0"/>
                <w:bCs/>
              </w:rPr>
              <w:t xml:space="preserve"> Requires the commissioner of administration to issue a request for proposals and select a vendor by September 1, 2011</w:t>
            </w:r>
            <w:r w:rsidR="001C043D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for a contract to improve state vehicle managemen</w:t>
            </w:r>
            <w:r w:rsidR="00F831FF">
              <w:rPr>
                <w:b w:val="0"/>
                <w:bCs/>
              </w:rPr>
              <w:t xml:space="preserve">t. </w:t>
            </w:r>
            <w:r>
              <w:rPr>
                <w:b w:val="0"/>
                <w:bCs/>
              </w:rPr>
              <w:t xml:space="preserve">Provides that the RFP must:  </w:t>
            </w:r>
          </w:p>
          <w:p w:rsidR="00D13603" w:rsidRPr="00752E56" w:rsidRDefault="00D13603" w:rsidP="00D13603">
            <w:pPr>
              <w:pStyle w:val="Sectionnumber"/>
              <w:numPr>
                <w:ilvl w:val="0"/>
                <w:numId w:val="29"/>
              </w:numPr>
              <w:rPr>
                <w:b w:val="0"/>
              </w:rPr>
            </w:pPr>
            <w:r>
              <w:rPr>
                <w:b w:val="0"/>
                <w:bCs/>
              </w:rPr>
              <w:t xml:space="preserve">require the vendor, at no cost to the state, to begin work by implementing its proposed system on one vehicle maintenance facility on a sample of vehicles to </w:t>
            </w:r>
            <w:r>
              <w:rPr>
                <w:b w:val="0"/>
                <w:bCs/>
              </w:rPr>
              <w:lastRenderedPageBreak/>
              <w:t>demonstrate savings; and</w:t>
            </w:r>
          </w:p>
          <w:p w:rsidR="00D13603" w:rsidRPr="00752E56" w:rsidRDefault="00D13603" w:rsidP="00D13603">
            <w:pPr>
              <w:pStyle w:val="Sectionnumber"/>
              <w:numPr>
                <w:ilvl w:val="0"/>
                <w:numId w:val="29"/>
              </w:numPr>
              <w:rPr>
                <w:b w:val="0"/>
              </w:rPr>
            </w:pPr>
            <w:proofErr w:type="gramStart"/>
            <w:r>
              <w:rPr>
                <w:b w:val="0"/>
                <w:bCs/>
              </w:rPr>
              <w:t>require</w:t>
            </w:r>
            <w:proofErr w:type="gramEnd"/>
            <w:r>
              <w:rPr>
                <w:b w:val="0"/>
                <w:bCs/>
              </w:rPr>
              <w:t xml:space="preserve"> the state to implement the</w:t>
            </w:r>
            <w:r w:rsidR="00E7349F">
              <w:rPr>
                <w:b w:val="0"/>
                <w:bCs/>
              </w:rPr>
              <w:t xml:space="preserve"> vendor’s recommendations</w:t>
            </w:r>
            <w:r>
              <w:rPr>
                <w:b w:val="0"/>
                <w:bCs/>
              </w:rPr>
              <w:t xml:space="preserve"> if work done under the proof of concept phase provides material savings.</w:t>
            </w:r>
          </w:p>
          <w:p w:rsidR="00D13603" w:rsidRPr="00D13603" w:rsidRDefault="00D13603" w:rsidP="00D13603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Requires the vendor to be paid from savings attributable to work done by the vendor, according to terms and performance measures negotiated in the contract.</w:t>
            </w:r>
          </w:p>
        </w:tc>
      </w:tr>
      <w:tr w:rsidR="009D55C5">
        <w:tc>
          <w:tcPr>
            <w:tcW w:w="1195" w:type="dxa"/>
            <w:tcMar>
              <w:right w:w="43" w:type="dxa"/>
            </w:tcMar>
          </w:tcPr>
          <w:p w:rsidR="009D55C5" w:rsidRDefault="009D55C5">
            <w:pPr>
              <w:pStyle w:val="Sectionnumber"/>
            </w:pPr>
          </w:p>
        </w:tc>
        <w:tc>
          <w:tcPr>
            <w:tcW w:w="9101" w:type="dxa"/>
          </w:tcPr>
          <w:p w:rsidR="009D55C5" w:rsidRDefault="009D55C5" w:rsidP="009D55C5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 xml:space="preserve">Tax fraud prevention and analytics. </w:t>
            </w:r>
            <w:r>
              <w:rPr>
                <w:b w:val="0"/>
                <w:bCs/>
              </w:rPr>
              <w:t>Requires the commissioner of revenue to issue a request for proposals and select a vendor by September 1, 2011</w:t>
            </w:r>
            <w:r w:rsidR="001C043D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for a contract to</w:t>
            </w:r>
            <w:r w:rsidR="00FE2EAA">
              <w:rPr>
                <w:b w:val="0"/>
                <w:bCs/>
              </w:rPr>
              <w:t xml:space="preserve"> prevent and detect tax fraud and increase delinquent tax revenue collection</w:t>
            </w:r>
            <w:r>
              <w:rPr>
                <w:b w:val="0"/>
                <w:bCs/>
              </w:rPr>
              <w:t xml:space="preserve">. Provides that the RFP must:  </w:t>
            </w:r>
          </w:p>
          <w:p w:rsidR="009D55C5" w:rsidRPr="00752E56" w:rsidRDefault="009D55C5" w:rsidP="009D55C5">
            <w:pPr>
              <w:pStyle w:val="Sectionnumber"/>
              <w:numPr>
                <w:ilvl w:val="0"/>
                <w:numId w:val="29"/>
              </w:numPr>
              <w:rPr>
                <w:b w:val="0"/>
              </w:rPr>
            </w:pPr>
            <w:r>
              <w:rPr>
                <w:b w:val="0"/>
                <w:bCs/>
              </w:rPr>
              <w:t>require the vendor, at no cost to the state,</w:t>
            </w:r>
            <w:r w:rsidR="001C043D">
              <w:rPr>
                <w:b w:val="0"/>
                <w:bCs/>
              </w:rPr>
              <w:t xml:space="preserve"> to </w:t>
            </w:r>
            <w:r>
              <w:rPr>
                <w:b w:val="0"/>
                <w:bCs/>
              </w:rPr>
              <w:t xml:space="preserve">implement its </w:t>
            </w:r>
            <w:r w:rsidR="00B16391">
              <w:rPr>
                <w:b w:val="0"/>
                <w:bCs/>
              </w:rPr>
              <w:t>recommendations on a subset of data provided by the commissioner</w:t>
            </w:r>
            <w:r>
              <w:rPr>
                <w:b w:val="0"/>
                <w:bCs/>
              </w:rPr>
              <w:t xml:space="preserve"> to demonstrate</w:t>
            </w:r>
            <w:r w:rsidR="001C043D">
              <w:rPr>
                <w:b w:val="0"/>
                <w:bCs/>
              </w:rPr>
              <w:t xml:space="preserve"> </w:t>
            </w:r>
            <w:r w:rsidR="00B16391">
              <w:rPr>
                <w:b w:val="0"/>
                <w:bCs/>
              </w:rPr>
              <w:t>cost-</w:t>
            </w:r>
            <w:r>
              <w:rPr>
                <w:b w:val="0"/>
                <w:bCs/>
              </w:rPr>
              <w:t>savings</w:t>
            </w:r>
            <w:r w:rsidR="00B16391">
              <w:rPr>
                <w:b w:val="0"/>
                <w:bCs/>
              </w:rPr>
              <w:t xml:space="preserve"> potential</w:t>
            </w:r>
            <w:r>
              <w:rPr>
                <w:b w:val="0"/>
                <w:bCs/>
              </w:rPr>
              <w:t>; and</w:t>
            </w:r>
          </w:p>
          <w:p w:rsidR="009D55C5" w:rsidRPr="00752E56" w:rsidRDefault="009D55C5" w:rsidP="009D55C5">
            <w:pPr>
              <w:pStyle w:val="Sectionnumber"/>
              <w:numPr>
                <w:ilvl w:val="0"/>
                <w:numId w:val="29"/>
              </w:numPr>
              <w:rPr>
                <w:b w:val="0"/>
              </w:rPr>
            </w:pPr>
            <w:proofErr w:type="gramStart"/>
            <w:r>
              <w:rPr>
                <w:b w:val="0"/>
                <w:bCs/>
              </w:rPr>
              <w:t>require</w:t>
            </w:r>
            <w:proofErr w:type="gramEnd"/>
            <w:r>
              <w:rPr>
                <w:b w:val="0"/>
                <w:bCs/>
              </w:rPr>
              <w:t xml:space="preserve"> the state to implement the </w:t>
            </w:r>
            <w:r w:rsidR="00B16391">
              <w:rPr>
                <w:b w:val="0"/>
                <w:bCs/>
              </w:rPr>
              <w:t>vendor’s recommendations</w:t>
            </w:r>
            <w:r>
              <w:rPr>
                <w:b w:val="0"/>
                <w:bCs/>
              </w:rPr>
              <w:t xml:space="preserve"> if work done under the proof of concept phase provides material savings.</w:t>
            </w:r>
          </w:p>
          <w:p w:rsidR="009D55C5" w:rsidRPr="009D55C5" w:rsidRDefault="009D55C5" w:rsidP="009D55C5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Requires the vendor to be paid from savings attributable to work done by the vendor, according to terms and performance measures negotiated in the contract.</w:t>
            </w:r>
          </w:p>
        </w:tc>
      </w:tr>
      <w:tr w:rsidR="006067DC">
        <w:tc>
          <w:tcPr>
            <w:tcW w:w="1195" w:type="dxa"/>
            <w:tcMar>
              <w:right w:w="43" w:type="dxa"/>
            </w:tcMar>
          </w:tcPr>
          <w:p w:rsidR="006067DC" w:rsidRDefault="006067DC">
            <w:pPr>
              <w:pStyle w:val="Sectionnumber"/>
            </w:pPr>
          </w:p>
        </w:tc>
        <w:tc>
          <w:tcPr>
            <w:tcW w:w="9101" w:type="dxa"/>
          </w:tcPr>
          <w:p w:rsidR="0000024E" w:rsidRDefault="006067DC" w:rsidP="0000024E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Medicaid fraud prevention and detection.</w:t>
            </w:r>
            <w:r>
              <w:rPr>
                <w:b w:val="0"/>
                <w:bCs/>
              </w:rPr>
              <w:t xml:space="preserve"> </w:t>
            </w:r>
            <w:r w:rsidR="0000024E">
              <w:rPr>
                <w:b w:val="0"/>
                <w:bCs/>
              </w:rPr>
              <w:t xml:space="preserve">Requires the commissioner of human </w:t>
            </w:r>
            <w:r w:rsidR="00AE4173">
              <w:rPr>
                <w:b w:val="0"/>
                <w:bCs/>
              </w:rPr>
              <w:t>services</w:t>
            </w:r>
            <w:r w:rsidR="0000024E">
              <w:rPr>
                <w:b w:val="0"/>
                <w:bCs/>
              </w:rPr>
              <w:t xml:space="preserve"> to issue a request for proposals and select a vendor by September 1, 2011</w:t>
            </w:r>
            <w:r w:rsidR="001C043D">
              <w:rPr>
                <w:b w:val="0"/>
                <w:bCs/>
              </w:rPr>
              <w:t>,</w:t>
            </w:r>
            <w:r w:rsidR="0000024E">
              <w:rPr>
                <w:b w:val="0"/>
                <w:bCs/>
              </w:rPr>
              <w:t xml:space="preserve"> for a contract to prevent and detect Medicaid fraud and mispayment. Provides that the RFP must:  </w:t>
            </w:r>
          </w:p>
          <w:p w:rsidR="0000024E" w:rsidRPr="00752E56" w:rsidRDefault="0000024E" w:rsidP="0000024E">
            <w:pPr>
              <w:pStyle w:val="Sectionnumber"/>
              <w:numPr>
                <w:ilvl w:val="0"/>
                <w:numId w:val="29"/>
              </w:numPr>
              <w:rPr>
                <w:b w:val="0"/>
              </w:rPr>
            </w:pPr>
            <w:r>
              <w:rPr>
                <w:b w:val="0"/>
                <w:bCs/>
              </w:rPr>
              <w:t xml:space="preserve">require the vendor, at no cost to the state, </w:t>
            </w:r>
            <w:r w:rsidR="001C043D">
              <w:rPr>
                <w:b w:val="0"/>
                <w:bCs/>
              </w:rPr>
              <w:t xml:space="preserve">to </w:t>
            </w:r>
            <w:r>
              <w:rPr>
                <w:b w:val="0"/>
                <w:bCs/>
              </w:rPr>
              <w:t xml:space="preserve">implement its recommendations on a subset of data provided by </w:t>
            </w:r>
            <w:r w:rsidR="001C043D">
              <w:rPr>
                <w:b w:val="0"/>
                <w:bCs/>
              </w:rPr>
              <w:t>the commissioner to demonstrate</w:t>
            </w:r>
            <w:r>
              <w:rPr>
                <w:b w:val="0"/>
                <w:bCs/>
              </w:rPr>
              <w:t xml:space="preserve"> cost-savings potential; and</w:t>
            </w:r>
          </w:p>
          <w:p w:rsidR="0000024E" w:rsidRPr="00752E56" w:rsidRDefault="0000024E" w:rsidP="0000024E">
            <w:pPr>
              <w:pStyle w:val="Sectionnumber"/>
              <w:numPr>
                <w:ilvl w:val="0"/>
                <w:numId w:val="29"/>
              </w:numPr>
              <w:rPr>
                <w:b w:val="0"/>
              </w:rPr>
            </w:pPr>
            <w:proofErr w:type="gramStart"/>
            <w:r>
              <w:rPr>
                <w:b w:val="0"/>
                <w:bCs/>
              </w:rPr>
              <w:t>require</w:t>
            </w:r>
            <w:proofErr w:type="gramEnd"/>
            <w:r>
              <w:rPr>
                <w:b w:val="0"/>
                <w:bCs/>
              </w:rPr>
              <w:t xml:space="preserve"> the state to implement the vendor’s recommendations if work done under the proof of concept phase provides material savings.</w:t>
            </w:r>
          </w:p>
          <w:p w:rsidR="006067DC" w:rsidRPr="006067DC" w:rsidRDefault="0000024E" w:rsidP="0000024E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Requires the vendor to be paid from savings attributable to work done by the vendor, according to terms and performance measures negotiated in the contract.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7"/>
          <w:footerReference w:type="default" r:id="rId8"/>
          <w:footerReference w:type="first" r:id="rId9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2B114A" w:rsidRDefault="002B114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</w:p>
    <w:sectPr w:rsidR="002B114A" w:rsidSect="005E4BEA">
      <w:type w:val="continuous"/>
      <w:pgSz w:w="12240" w:h="15840" w:code="1"/>
      <w:pgMar w:top="720" w:right="1080" w:bottom="576" w:left="1080" w:header="720" w:footer="2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E2E" w:rsidRDefault="009D0E2E">
      <w:pPr>
        <w:spacing w:after="0"/>
      </w:pPr>
      <w:r>
        <w:separator/>
      </w:r>
    </w:p>
  </w:endnote>
  <w:endnote w:type="continuationSeparator" w:id="0">
    <w:p w:rsidR="009D0E2E" w:rsidRDefault="009D0E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E2E" w:rsidRDefault="009A566F">
    <w:pPr>
      <w:pStyle w:val="Header"/>
      <w:spacing w:line="240" w:lineRule="exact"/>
      <w:rPr>
        <w:noProof/>
      </w:rPr>
    </w:pPr>
    <w:r>
      <w:rPr>
        <w:noProof/>
      </w:rPr>
      <w:pict>
        <v:line id="_x0000_s2051" style="position:absolute;z-index:251657216" from="-22.95pt,14.75pt" to="517.05pt,14.75pt" strokeweight="1.5pt"/>
      </w:pict>
    </w:r>
  </w:p>
  <w:p w:rsidR="009D0E2E" w:rsidRDefault="009A566F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9D0E2E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9D0E2E">
          <w:rPr>
            <w:rFonts w:ascii="Arial" w:hAnsi="Arial"/>
          </w:rPr>
          <w:t>Research Department</w:t>
        </w:r>
      </w:smartTag>
      <w:r w:rsidR="009D0E2E">
        <w:rPr>
          <w:rFonts w:ascii="Arial" w:hAnsi="Arial"/>
        </w:rPr>
        <w:tab/>
      </w:r>
      <w:smartTag w:uri="urn:schemas-microsoft-com:office:smarttags" w:element="State">
        <w:r w:rsidR="009D0E2E">
          <w:rPr>
            <w:rFonts w:ascii="Arial" w:hAnsi="Arial"/>
          </w:rPr>
          <w:t>Minnesota</w:t>
        </w:r>
      </w:smartTag>
    </w:smartTag>
    <w:r w:rsidR="009D0E2E">
      <w:rPr>
        <w:rFonts w:ascii="Arial" w:hAnsi="Arial"/>
      </w:rPr>
      <w:t xml:space="preserve"> House of Representatives</w:t>
    </w:r>
    <w:r w:rsidR="009D0E2E">
      <w:rPr>
        <w:rFonts w:ascii="Arial" w:hAnsi="Arial"/>
      </w:rPr>
      <w:tab/>
      <w:t>600 State Office Building</w:t>
    </w:r>
  </w:p>
  <w:p w:rsidR="009D0E2E" w:rsidRDefault="009D0E2E">
    <w:pPr>
      <w:pStyle w:val="Footer"/>
      <w:tabs>
        <w:tab w:val="clear" w:pos="4320"/>
        <w:tab w:val="clear" w:pos="8640"/>
        <w:tab w:val="right" w:pos="10350"/>
      </w:tabs>
      <w:rPr>
        <w:sz w:val="18"/>
      </w:rPr>
    </w:pPr>
    <w:r>
      <w:rPr>
        <w:rFonts w:ascii="Arial" w:hAnsi="Arial"/>
      </w:rPr>
      <w:tab/>
    </w:r>
    <w:r w:rsidR="009A566F">
      <w:rPr>
        <w:sz w:val="18"/>
      </w:rPr>
      <w:fldChar w:fldCharType="begin"/>
    </w:r>
    <w:r>
      <w:rPr>
        <w:sz w:val="18"/>
      </w:rPr>
      <w:instrText xml:space="preserve"> FILENAME \p </w:instrText>
    </w:r>
    <w:r w:rsidR="009A566F">
      <w:rPr>
        <w:sz w:val="18"/>
      </w:rPr>
      <w:fldChar w:fldCharType="separate"/>
    </w:r>
    <w:r w:rsidR="00D008D2">
      <w:rPr>
        <w:noProof/>
        <w:sz w:val="18"/>
      </w:rPr>
      <w:t>G:\Summaries\2011\1331 Benson.ms.docx</w:t>
    </w:r>
    <w:r w:rsidR="009A566F">
      <w:rPr>
        <w:sz w:val="18"/>
      </w:rPr>
      <w:fldChar w:fldCharType="end"/>
    </w:r>
    <w:r>
      <w:rPr>
        <w:sz w:val="18"/>
      </w:rPr>
      <w:t xml:space="preserve">  Last printed </w:t>
    </w:r>
    <w:r w:rsidR="009A566F">
      <w:rPr>
        <w:sz w:val="18"/>
      </w:rPr>
      <w:fldChar w:fldCharType="begin"/>
    </w:r>
    <w:r>
      <w:rPr>
        <w:sz w:val="18"/>
      </w:rPr>
      <w:instrText xml:space="preserve"> PRINTDATE </w:instrText>
    </w:r>
    <w:r w:rsidR="009A566F">
      <w:rPr>
        <w:sz w:val="18"/>
      </w:rPr>
      <w:fldChar w:fldCharType="separate"/>
    </w:r>
    <w:r w:rsidR="00D008D2">
      <w:rPr>
        <w:noProof/>
        <w:sz w:val="18"/>
      </w:rPr>
      <w:t>4/25/2011 9:31:00 AM</w:t>
    </w:r>
    <w:r w:rsidR="009A566F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E2E" w:rsidRDefault="009A566F">
    <w:pPr>
      <w:pStyle w:val="Header"/>
      <w:spacing w:line="240" w:lineRule="exact"/>
      <w:rPr>
        <w:noProof/>
      </w:rPr>
    </w:pPr>
    <w:r>
      <w:rPr>
        <w:noProof/>
      </w:rPr>
      <w:pict>
        <v:line id="_x0000_s2050" style="position:absolute;z-index:251656192" from="-22.95pt,14.75pt" to="517.05pt,14.75pt" strokeweight="1.5pt"/>
      </w:pict>
    </w:r>
  </w:p>
  <w:p w:rsidR="009D0E2E" w:rsidRDefault="009A566F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9D0E2E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9D0E2E">
          <w:rPr>
            <w:rFonts w:ascii="Arial" w:hAnsi="Arial"/>
          </w:rPr>
          <w:t>Research Department</w:t>
        </w:r>
      </w:smartTag>
      <w:r w:rsidR="009D0E2E">
        <w:rPr>
          <w:rFonts w:ascii="Arial" w:hAnsi="Arial"/>
        </w:rPr>
        <w:tab/>
      </w:r>
      <w:smartTag w:uri="urn:schemas-microsoft-com:office:smarttags" w:element="State">
        <w:r w:rsidR="009D0E2E">
          <w:rPr>
            <w:rFonts w:ascii="Arial" w:hAnsi="Arial"/>
          </w:rPr>
          <w:t>Minnesota</w:t>
        </w:r>
      </w:smartTag>
    </w:smartTag>
    <w:r w:rsidR="009D0E2E">
      <w:rPr>
        <w:rFonts w:ascii="Arial" w:hAnsi="Arial"/>
      </w:rPr>
      <w:t xml:space="preserve"> House of Representatives</w:t>
    </w:r>
    <w:r w:rsidR="009D0E2E">
      <w:rPr>
        <w:rFonts w:ascii="Arial" w:hAnsi="Arial"/>
      </w:rPr>
      <w:tab/>
      <w:t>600 State Office Building</w:t>
    </w:r>
  </w:p>
  <w:p w:rsidR="009D0E2E" w:rsidRDefault="009D0E2E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9A566F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9A566F">
      <w:rPr>
        <w:snapToGrid w:val="0"/>
        <w:sz w:val="18"/>
      </w:rPr>
      <w:fldChar w:fldCharType="separate"/>
    </w:r>
    <w:r w:rsidR="00D008D2">
      <w:rPr>
        <w:noProof/>
        <w:snapToGrid w:val="0"/>
        <w:sz w:val="18"/>
      </w:rPr>
      <w:t>G:\Summaries\2011\1331 Benson.ms.docx</w:t>
    </w:r>
    <w:r w:rsidR="009A566F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9A566F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9A566F">
      <w:rPr>
        <w:snapToGrid w:val="0"/>
        <w:sz w:val="18"/>
      </w:rPr>
      <w:fldChar w:fldCharType="separate"/>
    </w:r>
    <w:r w:rsidR="00D008D2">
      <w:rPr>
        <w:noProof/>
        <w:snapToGrid w:val="0"/>
        <w:sz w:val="18"/>
      </w:rPr>
      <w:t>4/25/2011 9:31:00 AM</w:t>
    </w:r>
    <w:r w:rsidR="009A566F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E2E" w:rsidRDefault="009D0E2E">
      <w:pPr>
        <w:spacing w:after="0"/>
      </w:pPr>
      <w:r>
        <w:separator/>
      </w:r>
    </w:p>
  </w:footnote>
  <w:footnote w:type="continuationSeparator" w:id="0">
    <w:p w:rsidR="009D0E2E" w:rsidRDefault="009D0E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83" w:rsidRDefault="008B0A83">
    <w:pPr>
      <w:pStyle w:val="Header"/>
    </w:pPr>
    <w:r w:rsidRPr="008B0A83">
      <w:t>H.F. 1331</w:t>
    </w:r>
    <w:r w:rsidRPr="008B0A83">
      <w:tab/>
    </w:r>
    <w:r>
      <w:tab/>
    </w:r>
    <w:r w:rsidRPr="008B0A83">
      <w:t>April 25, 2011</w:t>
    </w:r>
  </w:p>
  <w:p w:rsidR="008B0A83" w:rsidRDefault="008B0A83">
    <w:pPr>
      <w:pStyle w:val="Header"/>
    </w:pPr>
    <w:r w:rsidRPr="008B0A83">
      <w:t>Version:</w:t>
    </w:r>
    <w:r w:rsidRPr="008B0A83">
      <w:tab/>
      <w:t>As Introduced</w:t>
    </w:r>
    <w:r>
      <w:tab/>
      <w:t xml:space="preserve">Page </w:t>
    </w:r>
    <w:fldSimple w:instr=" PAGE  \* MERGEFORMAT ">
      <w:r w:rsidR="00A71B46">
        <w:rPr>
          <w:noProof/>
        </w:rPr>
        <w:t>2</w:t>
      </w:r>
    </w:fldSimple>
  </w:p>
  <w:p w:rsidR="008B0A83" w:rsidRDefault="008B0A83">
    <w:pPr>
      <w:pStyle w:val="Header"/>
    </w:pPr>
  </w:p>
  <w:p w:rsidR="008B0A83" w:rsidRPr="008B0A83" w:rsidRDefault="008B0A83" w:rsidP="008B0A83">
    <w:pPr>
      <w:pStyle w:val="Header"/>
      <w:spacing w:after="120"/>
      <w:rPr>
        <w:b/>
        <w:sz w:val="24"/>
        <w:u w:val="single"/>
      </w:rPr>
    </w:pPr>
    <w:r>
      <w:rPr>
        <w:b/>
        <w:sz w:val="24"/>
        <w:u w:val="single"/>
      </w:rPr>
      <w:t>Section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891B9A"/>
    <w:multiLevelType w:val="hybridMultilevel"/>
    <w:tmpl w:val="45A4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6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6"/>
  </w:num>
  <w:num w:numId="8">
    <w:abstractNumId w:val="7"/>
  </w:num>
  <w:num w:numId="9">
    <w:abstractNumId w:val="9"/>
  </w:num>
  <w:num w:numId="10">
    <w:abstractNumId w:val="2"/>
  </w:num>
  <w:num w:numId="11">
    <w:abstractNumId w:val="15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94064"/>
    <w:rsid w:val="0000024E"/>
    <w:rsid w:val="001C043D"/>
    <w:rsid w:val="0025050F"/>
    <w:rsid w:val="00266735"/>
    <w:rsid w:val="002B114A"/>
    <w:rsid w:val="00334B41"/>
    <w:rsid w:val="00405797"/>
    <w:rsid w:val="00410531"/>
    <w:rsid w:val="005E4BEA"/>
    <w:rsid w:val="006067DC"/>
    <w:rsid w:val="006729C8"/>
    <w:rsid w:val="00706837"/>
    <w:rsid w:val="00752E56"/>
    <w:rsid w:val="007A597C"/>
    <w:rsid w:val="007F53AC"/>
    <w:rsid w:val="008345F2"/>
    <w:rsid w:val="008B0A83"/>
    <w:rsid w:val="009A566F"/>
    <w:rsid w:val="009D0E2E"/>
    <w:rsid w:val="009D4386"/>
    <w:rsid w:val="009D55C5"/>
    <w:rsid w:val="00A71B46"/>
    <w:rsid w:val="00A8513B"/>
    <w:rsid w:val="00AB78BA"/>
    <w:rsid w:val="00AE4173"/>
    <w:rsid w:val="00B16391"/>
    <w:rsid w:val="00B6309A"/>
    <w:rsid w:val="00C94064"/>
    <w:rsid w:val="00D008D2"/>
    <w:rsid w:val="00D13603"/>
    <w:rsid w:val="00E7349F"/>
    <w:rsid w:val="00F22C06"/>
    <w:rsid w:val="00F43E68"/>
    <w:rsid w:val="00F831FF"/>
    <w:rsid w:val="00FE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0</TotalTime>
  <Pages>2</Pages>
  <Words>565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HOUSE RESEARCH </vt:lpstr>
    </vt:vector>
  </TitlesOfParts>
  <Company>MN House of Reps., Research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creator>Laptop Pool 3</dc:creator>
  <cp:lastModifiedBy>Software Administration</cp:lastModifiedBy>
  <cp:revision>2</cp:revision>
  <cp:lastPrinted>2011-04-25T14:31:00Z</cp:lastPrinted>
  <dcterms:created xsi:type="dcterms:W3CDTF">2011-04-27T21:40:00Z</dcterms:created>
  <dcterms:modified xsi:type="dcterms:W3CDTF">2011-04-27T21:40:00Z</dcterms:modified>
</cp:coreProperties>
</file>