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C94A" w14:textId="30733282" w:rsidR="00111896" w:rsidRDefault="00111896">
      <w:pPr>
        <w:rPr>
          <w:shd w:val="clear" w:color="auto" w:fill="FFFFFF"/>
        </w:rPr>
      </w:pPr>
    </w:p>
    <w:p w14:paraId="26625E00" w14:textId="77FF5F49" w:rsidR="009833A9" w:rsidRPr="009833A9" w:rsidRDefault="009833A9">
      <w:pPr>
        <w:rPr>
          <w:b/>
          <w:bCs/>
          <w:u w:val="single"/>
          <w:shd w:val="clear" w:color="auto" w:fill="FFFFFF"/>
        </w:rPr>
      </w:pPr>
      <w:r w:rsidRPr="009833A9">
        <w:rPr>
          <w:b/>
          <w:bCs/>
          <w:u w:val="single"/>
          <w:shd w:val="clear" w:color="auto" w:fill="FFFFFF"/>
        </w:rPr>
        <w:t>Housing First</w:t>
      </w:r>
    </w:p>
    <w:p w14:paraId="2F39C7AD" w14:textId="4E6567FD" w:rsidR="00BA5218" w:rsidRDefault="00D84193">
      <w:pPr>
        <w:rPr>
          <w:shd w:val="clear" w:color="auto" w:fill="FFFFFF"/>
        </w:rPr>
      </w:pPr>
      <w:r>
        <w:rPr>
          <w:noProof/>
          <w:shd w:val="clear" w:color="auto" w:fill="FFFFFF"/>
        </w:rPr>
        <w:drawing>
          <wp:anchor distT="0" distB="0" distL="114300" distR="114300" simplePos="0" relativeHeight="251658240" behindDoc="1" locked="0" layoutInCell="1" allowOverlap="1" wp14:anchorId="1AD2CC7B" wp14:editId="402CAF86">
            <wp:simplePos x="0" y="0"/>
            <wp:positionH relativeFrom="margin">
              <wp:posOffset>3803650</wp:posOffset>
            </wp:positionH>
            <wp:positionV relativeFrom="paragraph">
              <wp:posOffset>8890</wp:posOffset>
            </wp:positionV>
            <wp:extent cx="2710815" cy="1807210"/>
            <wp:effectExtent l="0" t="0" r="0" b="2540"/>
            <wp:wrapTight wrapText="bothSides">
              <wp:wrapPolygon edited="0">
                <wp:start x="0" y="0"/>
                <wp:lineTo x="0" y="21403"/>
                <wp:lineTo x="21403" y="21403"/>
                <wp:lineTo x="214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6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0815" cy="1807210"/>
                    </a:xfrm>
                    <a:prstGeom prst="rect">
                      <a:avLst/>
                    </a:prstGeom>
                  </pic:spPr>
                </pic:pic>
              </a:graphicData>
            </a:graphic>
            <wp14:sizeRelH relativeFrom="margin">
              <wp14:pctWidth>0</wp14:pctWidth>
            </wp14:sizeRelH>
            <wp14:sizeRelV relativeFrom="margin">
              <wp14:pctHeight>0</wp14:pctHeight>
            </wp14:sizeRelV>
          </wp:anchor>
        </w:drawing>
      </w:r>
      <w:r w:rsidR="00F211BC">
        <w:rPr>
          <w:shd w:val="clear" w:color="auto" w:fill="FFFFFF"/>
        </w:rPr>
        <w:t>A</w:t>
      </w:r>
      <w:r w:rsidR="00F211BC" w:rsidRPr="00F211BC">
        <w:rPr>
          <w:shd w:val="clear" w:color="auto" w:fill="FFFFFF"/>
        </w:rPr>
        <w:t>t Neighborhood House we understand the importance of stable housing for families. Our Housing Stability program prevents evictions and homelessness through emergency financial assistance and working collaboratively with county and community partners to locate available resources. We follow a “housing first” model of care because we believe that safe housing is the foundation needed to address any other concerns in a person’s life. In crisis situations, our staff intervene to restore families to equilibrium and to prevent future crises by providing a continuum of services.</w:t>
      </w:r>
    </w:p>
    <w:p w14:paraId="3C8BBA28" w14:textId="7179FE7A" w:rsidR="009833A9" w:rsidRPr="009833A9" w:rsidRDefault="00042964">
      <w:pPr>
        <w:rPr>
          <w:b/>
          <w:bCs/>
          <w:u w:val="single"/>
          <w:shd w:val="clear" w:color="auto" w:fill="FFFFFF"/>
        </w:rPr>
      </w:pPr>
      <w:r>
        <w:rPr>
          <w:b/>
          <w:bCs/>
          <w:u w:val="single"/>
          <w:shd w:val="clear" w:color="auto" w:fill="FFFFFF"/>
        </w:rPr>
        <w:t>Eviction Prevention</w:t>
      </w:r>
    </w:p>
    <w:p w14:paraId="49ADE537" w14:textId="213DFF3F" w:rsidR="00C52D63" w:rsidRDefault="00F211BC">
      <w:pPr>
        <w:rPr>
          <w:shd w:val="clear" w:color="auto" w:fill="FFFFFF"/>
        </w:rPr>
      </w:pPr>
      <w:r>
        <w:rPr>
          <w:shd w:val="clear" w:color="auto" w:fill="FFFFFF"/>
        </w:rPr>
        <w:t xml:space="preserve">Our </w:t>
      </w:r>
      <w:r w:rsidR="00D56AB9">
        <w:rPr>
          <w:shd w:val="clear" w:color="auto" w:fill="FFFFFF"/>
        </w:rPr>
        <w:t xml:space="preserve">participation, presence, and collaboration with Ramsey County Housing Court sets us apart from </w:t>
      </w:r>
      <w:r w:rsidR="00A41679">
        <w:rPr>
          <w:shd w:val="clear" w:color="auto" w:fill="FFFFFF"/>
        </w:rPr>
        <w:t>nearly every</w:t>
      </w:r>
      <w:r w:rsidR="00B85643">
        <w:rPr>
          <w:shd w:val="clear" w:color="auto" w:fill="FFFFFF"/>
        </w:rPr>
        <w:t xml:space="preserve"> other </w:t>
      </w:r>
      <w:r w:rsidR="00E032E6">
        <w:rPr>
          <w:shd w:val="clear" w:color="auto" w:fill="FFFFFF"/>
        </w:rPr>
        <w:t xml:space="preserve">social service agency assisting with </w:t>
      </w:r>
      <w:r w:rsidR="00B85643">
        <w:rPr>
          <w:shd w:val="clear" w:color="auto" w:fill="FFFFFF"/>
        </w:rPr>
        <w:t xml:space="preserve">housing. It is here where we meet many families who are facing the </w:t>
      </w:r>
      <w:r w:rsidR="00805404">
        <w:rPr>
          <w:shd w:val="clear" w:color="auto" w:fill="FFFFFF"/>
        </w:rPr>
        <w:t xml:space="preserve">devasting reality of eviction – an action that will follow them for years and limit their ability to </w:t>
      </w:r>
      <w:r w:rsidR="00E716FF">
        <w:rPr>
          <w:shd w:val="clear" w:color="auto" w:fill="FFFFFF"/>
        </w:rPr>
        <w:t xml:space="preserve">secure </w:t>
      </w:r>
      <w:r w:rsidR="00805404">
        <w:rPr>
          <w:shd w:val="clear" w:color="auto" w:fill="FFFFFF"/>
        </w:rPr>
        <w:t xml:space="preserve">safe and stable housing </w:t>
      </w:r>
      <w:r w:rsidR="00E716FF">
        <w:rPr>
          <w:shd w:val="clear" w:color="auto" w:fill="FFFFFF"/>
        </w:rPr>
        <w:t>in the future</w:t>
      </w:r>
      <w:r w:rsidR="00805404">
        <w:rPr>
          <w:shd w:val="clear" w:color="auto" w:fill="FFFFFF"/>
        </w:rPr>
        <w:t xml:space="preserve">. </w:t>
      </w:r>
      <w:r w:rsidR="00E716FF">
        <w:rPr>
          <w:shd w:val="clear" w:color="auto" w:fill="FFFFFF"/>
        </w:rPr>
        <w:t xml:space="preserve">When families connect with us in Housing Court, we are able to quickly access resources prior to </w:t>
      </w:r>
      <w:r w:rsidR="00C52D63">
        <w:rPr>
          <w:shd w:val="clear" w:color="auto" w:fill="FFFFFF"/>
        </w:rPr>
        <w:t>facing the judge</w:t>
      </w:r>
      <w:r w:rsidR="00C3325C">
        <w:rPr>
          <w:shd w:val="clear" w:color="auto" w:fill="FFFFFF"/>
        </w:rPr>
        <w:t xml:space="preserve"> and</w:t>
      </w:r>
      <w:r w:rsidR="00C52D63">
        <w:rPr>
          <w:shd w:val="clear" w:color="auto" w:fill="FFFFFF"/>
        </w:rPr>
        <w:t xml:space="preserve"> help them resolve their issue, which is often less than $3,</w:t>
      </w:r>
      <w:r w:rsidR="00D664E8">
        <w:rPr>
          <w:shd w:val="clear" w:color="auto" w:fill="FFFFFF"/>
        </w:rPr>
        <w:t>5</w:t>
      </w:r>
      <w:r w:rsidR="00C52D63">
        <w:rPr>
          <w:shd w:val="clear" w:color="auto" w:fill="FFFFFF"/>
        </w:rPr>
        <w:t>00,</w:t>
      </w:r>
      <w:r w:rsidR="00E716FF">
        <w:rPr>
          <w:shd w:val="clear" w:color="auto" w:fill="FFFFFF"/>
        </w:rPr>
        <w:t xml:space="preserve"> and </w:t>
      </w:r>
      <w:r w:rsidR="00C52D63">
        <w:rPr>
          <w:shd w:val="clear" w:color="auto" w:fill="FFFFFF"/>
        </w:rPr>
        <w:t>thereby avoid eviction and homelessness. This is especially important for families with school-aged children and seniors.</w:t>
      </w:r>
    </w:p>
    <w:p w14:paraId="45EC9775" w14:textId="6275E5A2" w:rsidR="00042964" w:rsidRDefault="00042964">
      <w:pPr>
        <w:rPr>
          <w:shd w:val="clear" w:color="auto" w:fill="FFFFFF"/>
        </w:rPr>
      </w:pPr>
      <w:r>
        <w:rPr>
          <w:noProof/>
          <w:shd w:val="clear" w:color="auto" w:fill="FFFFFF"/>
        </w:rPr>
        <w:drawing>
          <wp:anchor distT="0" distB="0" distL="114300" distR="114300" simplePos="0" relativeHeight="251659264" behindDoc="1" locked="0" layoutInCell="1" allowOverlap="1" wp14:anchorId="14D3E5EB" wp14:editId="36610374">
            <wp:simplePos x="0" y="0"/>
            <wp:positionH relativeFrom="column">
              <wp:posOffset>-311150</wp:posOffset>
            </wp:positionH>
            <wp:positionV relativeFrom="paragraph">
              <wp:posOffset>6985</wp:posOffset>
            </wp:positionV>
            <wp:extent cx="2965450" cy="2076450"/>
            <wp:effectExtent l="0" t="0" r="6350" b="0"/>
            <wp:wrapTight wrapText="bothSides">
              <wp:wrapPolygon edited="0">
                <wp:start x="0" y="0"/>
                <wp:lineTo x="0" y="21006"/>
                <wp:lineTo x="21507" y="21006"/>
                <wp:lineTo x="215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010058.jpg"/>
                    <pic:cNvPicPr/>
                  </pic:nvPicPr>
                  <pic:blipFill rotWithShape="1">
                    <a:blip r:embed="rId7" cstate="print">
                      <a:extLst>
                        <a:ext uri="{28A0092B-C50C-407E-A947-70E740481C1C}">
                          <a14:useLocalDpi xmlns:a14="http://schemas.microsoft.com/office/drawing/2010/main" val="0"/>
                        </a:ext>
                      </a:extLst>
                    </a:blip>
                    <a:srcRect l="2127" t="11064" r="-1489" b="-3830"/>
                    <a:stretch/>
                  </pic:blipFill>
                  <pic:spPr bwMode="auto">
                    <a:xfrm>
                      <a:off x="0" y="0"/>
                      <a:ext cx="2965450" cy="2076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u w:val="single"/>
          <w:shd w:val="clear" w:color="auto" w:fill="FFFFFF"/>
        </w:rPr>
        <w:t>Request</w:t>
      </w:r>
    </w:p>
    <w:p w14:paraId="14D4C423" w14:textId="3D08535B" w:rsidR="00D664E8" w:rsidRDefault="00D664E8">
      <w:pPr>
        <w:rPr>
          <w:shd w:val="clear" w:color="auto" w:fill="FFFFFF"/>
        </w:rPr>
      </w:pPr>
      <w:r>
        <w:rPr>
          <w:shd w:val="clear" w:color="auto" w:fill="FFFFFF"/>
        </w:rPr>
        <w:t>Housing has become a critical issue across the country</w:t>
      </w:r>
      <w:r w:rsidR="005C06B5">
        <w:rPr>
          <w:shd w:val="clear" w:color="auto" w:fill="FFFFFF"/>
        </w:rPr>
        <w:t xml:space="preserve"> leaving cities to figure out how to handle the epidemic of unhoused individuals. Neighborhood House is prepared and eager to be part of the answer. </w:t>
      </w:r>
      <w:r w:rsidR="009833A9">
        <w:rPr>
          <w:shd w:val="clear" w:color="auto" w:fill="FFFFFF"/>
        </w:rPr>
        <w:t>Neighborhood House is</w:t>
      </w:r>
      <w:r w:rsidR="005C06B5">
        <w:rPr>
          <w:shd w:val="clear" w:color="auto" w:fill="FFFFFF"/>
        </w:rPr>
        <w:t xml:space="preserve"> requesting $2.4 million </w:t>
      </w:r>
      <w:r w:rsidR="00E263EC">
        <w:rPr>
          <w:shd w:val="clear" w:color="auto" w:fill="FFFFFF"/>
        </w:rPr>
        <w:t xml:space="preserve">over two years </w:t>
      </w:r>
      <w:r w:rsidR="002764ED">
        <w:rPr>
          <w:shd w:val="clear" w:color="auto" w:fill="FFFFFF"/>
        </w:rPr>
        <w:t>for rental assistance</w:t>
      </w:r>
      <w:r w:rsidR="009A1700">
        <w:rPr>
          <w:shd w:val="clear" w:color="auto" w:fill="FFFFFF"/>
        </w:rPr>
        <w:t xml:space="preserve"> for families facing eviction, delinquent utility fees, and administrative costs. These funds will enable Neighborhood House to assist </w:t>
      </w:r>
      <w:r w:rsidR="00E3228D">
        <w:rPr>
          <w:shd w:val="clear" w:color="auto" w:fill="FFFFFF"/>
        </w:rPr>
        <w:t xml:space="preserve">an additional </w:t>
      </w:r>
      <w:r w:rsidR="00E4036B">
        <w:rPr>
          <w:shd w:val="clear" w:color="auto" w:fill="FFFFFF"/>
        </w:rPr>
        <w:t>550</w:t>
      </w:r>
      <w:r w:rsidR="00E263EC">
        <w:rPr>
          <w:shd w:val="clear" w:color="auto" w:fill="FFFFFF"/>
        </w:rPr>
        <w:t xml:space="preserve"> families</w:t>
      </w:r>
      <w:r w:rsidR="00F06250">
        <w:rPr>
          <w:shd w:val="clear" w:color="auto" w:fill="FFFFFF"/>
        </w:rPr>
        <w:t xml:space="preserve"> remain in safe, secure housing.</w:t>
      </w:r>
    </w:p>
    <w:p w14:paraId="6A7158F4" w14:textId="03729A50" w:rsidR="00F11FB7" w:rsidRDefault="00393304">
      <w:pPr>
        <w:rPr>
          <w:shd w:val="clear" w:color="auto" w:fill="FFFFFF"/>
        </w:rPr>
      </w:pPr>
      <w:r w:rsidRPr="00393304">
        <w:rPr>
          <w:b/>
          <w:bCs/>
          <w:noProof/>
          <w:u w:val="single"/>
          <w:shd w:val="clear" w:color="auto" w:fill="FFFFFF"/>
        </w:rPr>
        <mc:AlternateContent>
          <mc:Choice Requires="wps">
            <w:drawing>
              <wp:anchor distT="45720" distB="45720" distL="114300" distR="114300" simplePos="0" relativeHeight="251661312" behindDoc="0" locked="0" layoutInCell="1" allowOverlap="1" wp14:anchorId="3872EAB0" wp14:editId="2CDE15CA">
                <wp:simplePos x="0" y="0"/>
                <wp:positionH relativeFrom="column">
                  <wp:posOffset>3173730</wp:posOffset>
                </wp:positionH>
                <wp:positionV relativeFrom="paragraph">
                  <wp:posOffset>5080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DA39F49" w14:textId="27FEA555" w:rsidR="00393304" w:rsidRPr="00393304" w:rsidRDefault="00393304">
                            <w:pPr>
                              <w:rPr>
                                <w:b/>
                                <w:u w:val="single"/>
                              </w:rPr>
                            </w:pPr>
                            <w:r w:rsidRPr="00393304">
                              <w:rPr>
                                <w:b/>
                                <w:u w:val="single"/>
                              </w:rPr>
                              <w:t>Bill Numbers</w:t>
                            </w:r>
                          </w:p>
                          <w:p w14:paraId="4F6F7C55" w14:textId="117C68A9" w:rsidR="003E0763" w:rsidRDefault="00393304">
                            <w:r>
                              <w:t xml:space="preserve"> </w:t>
                            </w:r>
                            <w:r w:rsidR="003E0763">
                              <w:t>HF 1579</w:t>
                            </w:r>
                            <w:r w:rsidR="00534E2F">
                              <w:t xml:space="preserve"> (</w:t>
                            </w:r>
                            <w:r w:rsidR="00534E2F" w:rsidRPr="00534E2F">
                              <w:t>Pérez-Vega</w:t>
                            </w:r>
                            <w:r w:rsidR="00534E2F">
                              <w:t>)</w:t>
                            </w:r>
                          </w:p>
                          <w:p w14:paraId="4270C6A1" w14:textId="1E302BE1" w:rsidR="00393304" w:rsidRDefault="00D41B26">
                            <w:r>
                              <w:t xml:space="preserve"> </w:t>
                            </w:r>
                            <w:r w:rsidR="003E0763">
                              <w:t>SF 1310</w:t>
                            </w:r>
                            <w:r w:rsidR="00534E2F">
                              <w:t xml:space="preserve"> (Pappas)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72EAB0" id="_x0000_t202" coordsize="21600,21600" o:spt="202" path="m,l,21600r21600,l21600,xe">
                <v:stroke joinstyle="miter"/>
                <v:path gradientshapeok="t" o:connecttype="rect"/>
              </v:shapetype>
              <v:shape id="Text Box 2" o:spid="_x0000_s1026" type="#_x0000_t202" style="position:absolute;margin-left:249.9pt;margin-top:.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">
                <v:textbox style="mso-fit-shape-to-text:t">
                  <w:txbxContent>
                    <w:p w14:paraId="2DA39F49" w14:textId="27FEA555" w:rsidR="00393304" w:rsidRPr="00393304" w:rsidRDefault="00393304">
                      <w:pPr>
                        <w:rPr>
                          <w:b/>
                          <w:u w:val="single"/>
                        </w:rPr>
                      </w:pPr>
                      <w:r w:rsidRPr="00393304">
                        <w:rPr>
                          <w:b/>
                          <w:u w:val="single"/>
                        </w:rPr>
                        <w:t>Bill Numbers</w:t>
                      </w:r>
                    </w:p>
                    <w:p w14:paraId="4F6F7C55" w14:textId="117C68A9" w:rsidR="003E0763" w:rsidRDefault="00393304">
                      <w:r>
                        <w:t xml:space="preserve"> </w:t>
                      </w:r>
                      <w:r w:rsidR="003E0763">
                        <w:t>HF 1579</w:t>
                      </w:r>
                      <w:r w:rsidR="00534E2F">
                        <w:t xml:space="preserve"> (</w:t>
                      </w:r>
                      <w:r w:rsidR="00534E2F" w:rsidRPr="00534E2F">
                        <w:t>Pérez-Vega</w:t>
                      </w:r>
                      <w:r w:rsidR="00534E2F">
                        <w:t>)</w:t>
                      </w:r>
                    </w:p>
                    <w:p w14:paraId="4270C6A1" w14:textId="1E302BE1" w:rsidR="00393304" w:rsidRDefault="00D41B26">
                      <w:r>
                        <w:t xml:space="preserve"> </w:t>
                      </w:r>
                      <w:r w:rsidR="003E0763">
                        <w:t>SF 1310</w:t>
                      </w:r>
                      <w:r w:rsidR="00534E2F">
                        <w:t xml:space="preserve"> (Pappas)</w:t>
                      </w:r>
                    </w:p>
                  </w:txbxContent>
                </v:textbox>
                <w10:wrap type="square"/>
              </v:shape>
            </w:pict>
          </mc:Fallback>
        </mc:AlternateContent>
      </w:r>
      <w:r w:rsidR="00BC54B7">
        <w:rPr>
          <w:b/>
          <w:bCs/>
          <w:u w:val="single"/>
          <w:shd w:val="clear" w:color="auto" w:fill="FFFFFF"/>
        </w:rPr>
        <w:t>Contact</w:t>
      </w:r>
    </w:p>
    <w:p w14:paraId="42C047B7" w14:textId="4338D015" w:rsidR="00BC54B7" w:rsidRDefault="00BC54B7" w:rsidP="00BC54B7">
      <w:pPr>
        <w:spacing w:after="0"/>
        <w:rPr>
          <w:shd w:val="clear" w:color="auto" w:fill="FFFFFF"/>
        </w:rPr>
      </w:pPr>
      <w:r>
        <w:rPr>
          <w:shd w:val="clear" w:color="auto" w:fill="FFFFFF"/>
        </w:rPr>
        <w:t>Nancy Brady, President &amp; CEO</w:t>
      </w:r>
    </w:p>
    <w:p w14:paraId="7593941C" w14:textId="5686E88D" w:rsidR="00BC54B7" w:rsidRDefault="00000000" w:rsidP="00BC54B7">
      <w:pPr>
        <w:spacing w:after="0"/>
        <w:rPr>
          <w:shd w:val="clear" w:color="auto" w:fill="FFFFFF"/>
        </w:rPr>
      </w:pPr>
      <w:hyperlink r:id="rId8" w:history="1">
        <w:r w:rsidR="00BC54B7" w:rsidRPr="00653BDD">
          <w:rPr>
            <w:rStyle w:val="Hyperlink"/>
            <w:shd w:val="clear" w:color="auto" w:fill="FFFFFF"/>
          </w:rPr>
          <w:t>nbrady@neighborhoodhousemn.org</w:t>
        </w:r>
      </w:hyperlink>
    </w:p>
    <w:p w14:paraId="73E740C1" w14:textId="66CF5F2F" w:rsidR="00BC54B7" w:rsidRDefault="00BC54B7" w:rsidP="00E3228D">
      <w:pPr>
        <w:spacing w:after="120"/>
        <w:rPr>
          <w:shd w:val="clear" w:color="auto" w:fill="FFFFFF"/>
        </w:rPr>
      </w:pPr>
      <w:r>
        <w:rPr>
          <w:shd w:val="clear" w:color="auto" w:fill="FFFFFF"/>
        </w:rPr>
        <w:t>651.789.2575</w:t>
      </w:r>
    </w:p>
    <w:p w14:paraId="04C1E52D" w14:textId="0F6D92B7" w:rsidR="00BC54B7" w:rsidRDefault="00E3228D" w:rsidP="00FE5174">
      <w:pPr>
        <w:spacing w:after="0"/>
        <w:rPr>
          <w:shd w:val="clear" w:color="auto" w:fill="FFFFFF"/>
        </w:rPr>
      </w:pPr>
      <w:r>
        <w:rPr>
          <w:shd w:val="clear" w:color="auto" w:fill="FFFFFF"/>
        </w:rPr>
        <w:t>Patty Paulson, Housing Stability Manager</w:t>
      </w:r>
    </w:p>
    <w:p w14:paraId="79A2320C" w14:textId="1D1116EA" w:rsidR="00E3228D" w:rsidRDefault="00000000" w:rsidP="00FE5174">
      <w:pPr>
        <w:spacing w:after="0"/>
        <w:rPr>
          <w:shd w:val="clear" w:color="auto" w:fill="FFFFFF"/>
        </w:rPr>
      </w:pPr>
      <w:hyperlink r:id="rId9" w:history="1">
        <w:r w:rsidR="00E3228D" w:rsidRPr="00653BDD">
          <w:rPr>
            <w:rStyle w:val="Hyperlink"/>
            <w:shd w:val="clear" w:color="auto" w:fill="FFFFFF"/>
          </w:rPr>
          <w:t>ppaulson@neighborhoodhousemn.org</w:t>
        </w:r>
      </w:hyperlink>
    </w:p>
    <w:p w14:paraId="491DD0AE" w14:textId="10AB7BF0" w:rsidR="00F51B79" w:rsidRDefault="00FE5174" w:rsidP="00607D16">
      <w:pPr>
        <w:spacing w:after="0"/>
        <w:rPr>
          <w:shd w:val="clear" w:color="auto" w:fill="FFFFFF"/>
        </w:rPr>
      </w:pPr>
      <w:r>
        <w:rPr>
          <w:shd w:val="clear" w:color="auto" w:fill="FFFFFF"/>
        </w:rPr>
        <w:t>651.789.3689</w:t>
      </w:r>
    </w:p>
    <w:p w14:paraId="1DBE57B8" w14:textId="77777777" w:rsidR="00F51B79" w:rsidRDefault="00F51B79" w:rsidP="00607D16">
      <w:pPr>
        <w:spacing w:after="0"/>
        <w:rPr>
          <w:shd w:val="clear" w:color="auto" w:fill="FFFFFF"/>
        </w:rPr>
      </w:pPr>
    </w:p>
    <w:p w14:paraId="5B86FFD0" w14:textId="422F1C3C" w:rsidR="00607D16" w:rsidRPr="00F51B79" w:rsidRDefault="00000000" w:rsidP="00F51B79">
      <w:pPr>
        <w:spacing w:after="0"/>
        <w:rPr>
          <w:shd w:val="clear" w:color="auto" w:fill="FFFFFF"/>
        </w:rPr>
      </w:pPr>
      <w:hyperlink r:id="rId10" w:history="1">
        <w:r w:rsidR="00F51B79" w:rsidRPr="002A2A4F">
          <w:rPr>
            <w:rStyle w:val="Hyperlink"/>
          </w:rPr>
          <w:t>www.neighborhoodhousemn.org</w:t>
        </w:r>
      </w:hyperlink>
      <w:r w:rsidR="00F51B79">
        <w:t xml:space="preserve"> </w:t>
      </w:r>
    </w:p>
    <w:sectPr w:rsidR="00607D16" w:rsidRPr="00F51B79" w:rsidSect="004B284A">
      <w:headerReference w:type="default" r:id="rId11"/>
      <w:footerReference w:type="default" r:id="rId12"/>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26E0" w14:textId="77777777" w:rsidR="00A1208D" w:rsidRDefault="00A1208D" w:rsidP="00111896">
      <w:pPr>
        <w:spacing w:after="0" w:line="240" w:lineRule="auto"/>
      </w:pPr>
      <w:r>
        <w:separator/>
      </w:r>
    </w:p>
  </w:endnote>
  <w:endnote w:type="continuationSeparator" w:id="0">
    <w:p w14:paraId="7B8D8BB0" w14:textId="77777777" w:rsidR="00A1208D" w:rsidRDefault="00A1208D" w:rsidP="0011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E9CD" w14:textId="71E366CD" w:rsidR="00FE5174" w:rsidRPr="00FE7194" w:rsidRDefault="00607D16">
    <w:pPr>
      <w:pStyle w:val="Footer"/>
      <w:rPr>
        <w:sz w:val="18"/>
        <w:szCs w:val="18"/>
      </w:rP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1F9E" w14:textId="77777777" w:rsidR="00A1208D" w:rsidRDefault="00A1208D" w:rsidP="00111896">
      <w:pPr>
        <w:spacing w:after="0" w:line="240" w:lineRule="auto"/>
      </w:pPr>
      <w:r>
        <w:separator/>
      </w:r>
    </w:p>
  </w:footnote>
  <w:footnote w:type="continuationSeparator" w:id="0">
    <w:p w14:paraId="35DB16BA" w14:textId="77777777" w:rsidR="00A1208D" w:rsidRDefault="00A1208D" w:rsidP="0011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8AD1" w14:textId="45A2C79E" w:rsidR="00111896" w:rsidRDefault="00111896">
    <w:pPr>
      <w:pStyle w:val="Header"/>
    </w:pPr>
    <w:r>
      <w:rPr>
        <w:rFonts w:eastAsia="Times New Roman"/>
        <w:noProof/>
        <w:color w:val="000000"/>
        <w:shd w:val="clear" w:color="auto" w:fill="FFFFFF"/>
      </w:rPr>
      <w:drawing>
        <wp:anchor distT="0" distB="0" distL="114300" distR="114300" simplePos="0" relativeHeight="251658240" behindDoc="0" locked="0" layoutInCell="1" allowOverlap="1" wp14:anchorId="2E30A297" wp14:editId="0EAE4B41">
          <wp:simplePos x="0" y="0"/>
          <wp:positionH relativeFrom="column">
            <wp:posOffset>-800100</wp:posOffset>
          </wp:positionH>
          <wp:positionV relativeFrom="paragraph">
            <wp:posOffset>-228600</wp:posOffset>
          </wp:positionV>
          <wp:extent cx="3098800" cy="762000"/>
          <wp:effectExtent l="0" t="0" r="635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8800" cy="7620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BC"/>
    <w:rsid w:val="00042964"/>
    <w:rsid w:val="00044B5A"/>
    <w:rsid w:val="00057E20"/>
    <w:rsid w:val="00111896"/>
    <w:rsid w:val="00244A7E"/>
    <w:rsid w:val="00274155"/>
    <w:rsid w:val="002764ED"/>
    <w:rsid w:val="002D17D1"/>
    <w:rsid w:val="002E5992"/>
    <w:rsid w:val="0031270E"/>
    <w:rsid w:val="00393304"/>
    <w:rsid w:val="003E0763"/>
    <w:rsid w:val="003E0AAE"/>
    <w:rsid w:val="00417F0E"/>
    <w:rsid w:val="004B284A"/>
    <w:rsid w:val="004F2216"/>
    <w:rsid w:val="00534E2F"/>
    <w:rsid w:val="005A62B5"/>
    <w:rsid w:val="005B7EFA"/>
    <w:rsid w:val="005C06B5"/>
    <w:rsid w:val="005D442B"/>
    <w:rsid w:val="00605509"/>
    <w:rsid w:val="00607D16"/>
    <w:rsid w:val="00625249"/>
    <w:rsid w:val="00657A5C"/>
    <w:rsid w:val="007B6E4B"/>
    <w:rsid w:val="00805404"/>
    <w:rsid w:val="00807B40"/>
    <w:rsid w:val="008A4F2B"/>
    <w:rsid w:val="0092342D"/>
    <w:rsid w:val="00977F6B"/>
    <w:rsid w:val="009833A9"/>
    <w:rsid w:val="009A1700"/>
    <w:rsid w:val="00A1208D"/>
    <w:rsid w:val="00A41679"/>
    <w:rsid w:val="00B84097"/>
    <w:rsid w:val="00B85643"/>
    <w:rsid w:val="00BA5218"/>
    <w:rsid w:val="00BB6D52"/>
    <w:rsid w:val="00BC54B7"/>
    <w:rsid w:val="00C27EB2"/>
    <w:rsid w:val="00C3325C"/>
    <w:rsid w:val="00C52D63"/>
    <w:rsid w:val="00C601A9"/>
    <w:rsid w:val="00C94324"/>
    <w:rsid w:val="00D224E0"/>
    <w:rsid w:val="00D41B26"/>
    <w:rsid w:val="00D56AB9"/>
    <w:rsid w:val="00D664E8"/>
    <w:rsid w:val="00D67FD7"/>
    <w:rsid w:val="00D84193"/>
    <w:rsid w:val="00DB4C47"/>
    <w:rsid w:val="00E032E6"/>
    <w:rsid w:val="00E263EC"/>
    <w:rsid w:val="00E3228D"/>
    <w:rsid w:val="00E4036B"/>
    <w:rsid w:val="00E716FF"/>
    <w:rsid w:val="00E97F08"/>
    <w:rsid w:val="00F06250"/>
    <w:rsid w:val="00F11FB7"/>
    <w:rsid w:val="00F211BC"/>
    <w:rsid w:val="00F51B79"/>
    <w:rsid w:val="00F82772"/>
    <w:rsid w:val="00FE5174"/>
    <w:rsid w:val="00FE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9ECF"/>
  <w15:chartTrackingRefBased/>
  <w15:docId w15:val="{5AAC6B62-B778-4F77-AFFC-CD2205BF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7F0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896"/>
  </w:style>
  <w:style w:type="paragraph" w:styleId="Footer">
    <w:name w:val="footer"/>
    <w:basedOn w:val="Normal"/>
    <w:link w:val="FooterChar"/>
    <w:uiPriority w:val="99"/>
    <w:unhideWhenUsed/>
    <w:rsid w:val="00111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896"/>
  </w:style>
  <w:style w:type="character" w:styleId="Hyperlink">
    <w:name w:val="Hyperlink"/>
    <w:basedOn w:val="DefaultParagraphFont"/>
    <w:uiPriority w:val="99"/>
    <w:unhideWhenUsed/>
    <w:rsid w:val="00044B5A"/>
    <w:rPr>
      <w:color w:val="0563C1" w:themeColor="hyperlink"/>
      <w:u w:val="single"/>
    </w:rPr>
  </w:style>
  <w:style w:type="character" w:customStyle="1" w:styleId="UnresolvedMention1">
    <w:name w:val="Unresolved Mention1"/>
    <w:basedOn w:val="DefaultParagraphFont"/>
    <w:uiPriority w:val="99"/>
    <w:semiHidden/>
    <w:unhideWhenUsed/>
    <w:rsid w:val="00BC5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rady@neighborhoodhousemn.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eighborhoodhousemn.org" TargetMode="External"/><Relationship Id="rId4" Type="http://schemas.openxmlformats.org/officeDocument/2006/relationships/footnotes" Target="footnotes.xml"/><Relationship Id="rId9" Type="http://schemas.openxmlformats.org/officeDocument/2006/relationships/hyperlink" Target="mailto:ppaulson@neighborhoodhousem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1852d8f2bc33e176b541"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Neighborhood House</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Berger</dc:creator>
  <cp:keywords/>
  <dc:description/>
  <cp:lastModifiedBy>Shilad Sen</cp:lastModifiedBy>
  <cp:revision>3</cp:revision>
  <dcterms:created xsi:type="dcterms:W3CDTF">2023-03-16T22:28:00Z</dcterms:created>
  <dcterms:modified xsi:type="dcterms:W3CDTF">2023-03-16T22:29:00Z</dcterms:modified>
</cp:coreProperties>
</file>