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1DC" w:rsidRDefault="006951DC" w:rsidP="00ED6505">
      <w:pPr>
        <w:spacing w:line="360" w:lineRule="auto"/>
      </w:pPr>
      <w:r>
        <w:rPr>
          <w:b/>
        </w:rPr>
        <w:t xml:space="preserve">A bill for an act </w:t>
      </w:r>
      <w:r>
        <w:t>related to state and local government, establishing a public integrity law, prohibiting certain acts, establishing requirements</w:t>
      </w:r>
      <w:r w:rsidR="00307B15">
        <w:t>, amending Minnesota Statutes sections 10A.01, 10A.07, adding a section and repealing parts</w:t>
      </w:r>
      <w:r>
        <w:t>.</w:t>
      </w:r>
    </w:p>
    <w:p w:rsidR="006951DC" w:rsidRDefault="006951DC" w:rsidP="00ED6505">
      <w:pPr>
        <w:spacing w:line="360" w:lineRule="auto"/>
        <w:rPr>
          <w:b/>
        </w:rPr>
      </w:pPr>
    </w:p>
    <w:p w:rsidR="00131F3F" w:rsidRPr="00C20FBF" w:rsidRDefault="00131F3F" w:rsidP="00ED6505">
      <w:pPr>
        <w:spacing w:line="360" w:lineRule="auto"/>
        <w:rPr>
          <w:b/>
        </w:rPr>
      </w:pPr>
      <w:r w:rsidRPr="00C20FBF">
        <w:rPr>
          <w:b/>
        </w:rPr>
        <w:t>10A.01  DEFINITIONS</w:t>
      </w:r>
    </w:p>
    <w:p w:rsidR="005F1802" w:rsidRPr="00C20FBF" w:rsidRDefault="005F1802" w:rsidP="00ED6505">
      <w:pPr>
        <w:pStyle w:val="FootnoteText"/>
        <w:spacing w:line="360" w:lineRule="auto"/>
        <w:rPr>
          <w:szCs w:val="22"/>
        </w:rPr>
      </w:pPr>
      <w:r w:rsidRPr="00C20FBF">
        <w:rPr>
          <w:szCs w:val="22"/>
        </w:rPr>
        <w:t xml:space="preserve">Subd. 26a.  </w:t>
      </w:r>
      <w:r w:rsidRPr="00C20FBF">
        <w:rPr>
          <w:b/>
          <w:szCs w:val="22"/>
        </w:rPr>
        <w:t xml:space="preserve">Official.  </w:t>
      </w:r>
      <w:r w:rsidRPr="00C20FBF">
        <w:rPr>
          <w:szCs w:val="22"/>
        </w:rPr>
        <w:t>Official means a public official or a local official of a metropolitan governmental unit</w:t>
      </w:r>
    </w:p>
    <w:p w:rsidR="005F1802" w:rsidRPr="00C20FBF" w:rsidRDefault="005F1802" w:rsidP="00ED6505">
      <w:pPr>
        <w:pStyle w:val="FootnoteText"/>
        <w:spacing w:line="360" w:lineRule="auto"/>
        <w:rPr>
          <w:szCs w:val="22"/>
        </w:rPr>
      </w:pPr>
    </w:p>
    <w:p w:rsidR="00C20FBF" w:rsidRPr="00CD35C1" w:rsidRDefault="00C20FBF" w:rsidP="00ED6505">
      <w:pPr>
        <w:spacing w:line="360" w:lineRule="auto"/>
        <w:rPr>
          <w:color w:val="FF0000"/>
        </w:rPr>
      </w:pPr>
      <w:r w:rsidRPr="00C20FBF">
        <w:rPr>
          <w:b/>
        </w:rPr>
        <w:t>10A</w:t>
      </w:r>
      <w:r>
        <w:rPr>
          <w:b/>
        </w:rPr>
        <w:t>.07</w:t>
      </w:r>
      <w:r w:rsidRPr="00C20FBF">
        <w:rPr>
          <w:b/>
        </w:rPr>
        <w:t xml:space="preserve">  PUBLIC INTEGRITY</w:t>
      </w:r>
      <w:r w:rsidR="00EE494C">
        <w:rPr>
          <w:b/>
        </w:rPr>
        <w:t xml:space="preserve"> </w:t>
      </w:r>
      <w:r w:rsidR="00EE494C" w:rsidRPr="00ED6505">
        <w:rPr>
          <w:b/>
        </w:rPr>
        <w:t>(</w:t>
      </w:r>
      <w:r w:rsidR="003C023E" w:rsidRPr="00ED6505">
        <w:rPr>
          <w:b/>
        </w:rPr>
        <w:t xml:space="preserve">Strike all </w:t>
      </w:r>
      <w:r w:rsidR="00EE494C" w:rsidRPr="00ED6505">
        <w:rPr>
          <w:b/>
        </w:rPr>
        <w:t>existing language</w:t>
      </w:r>
      <w:r w:rsidR="002B4C3B" w:rsidRPr="00ED6505">
        <w:rPr>
          <w:b/>
        </w:rPr>
        <w:t>.  All language below is new</w:t>
      </w:r>
      <w:r w:rsidR="00EE494C" w:rsidRPr="00ED6505">
        <w:rPr>
          <w:b/>
        </w:rPr>
        <w:t>)</w:t>
      </w:r>
    </w:p>
    <w:p w:rsidR="00C20FBF" w:rsidRPr="00C20FBF" w:rsidRDefault="00C20FBF" w:rsidP="00ED6505">
      <w:pPr>
        <w:spacing w:line="360" w:lineRule="auto"/>
      </w:pPr>
      <w:r w:rsidRPr="00C20FBF">
        <w:t xml:space="preserve">Subdivision 1.  </w:t>
      </w:r>
      <w:r w:rsidRPr="00C20FBF">
        <w:rPr>
          <w:b/>
        </w:rPr>
        <w:t>Title and Applicability</w:t>
      </w:r>
      <w:r>
        <w:t>.  Sections 10A.07 through 10A.09</w:t>
      </w:r>
      <w:r w:rsidRPr="00C20FBF">
        <w:t xml:space="preserve"> </w:t>
      </w:r>
      <w:r w:rsidR="00B31F82">
        <w:t>constitute</w:t>
      </w:r>
      <w:r w:rsidRPr="00C20FBF">
        <w:t xml:space="preserve"> the Minnesota Public Integrity Law and appl</w:t>
      </w:r>
      <w:r w:rsidR="005F496C">
        <w:t>y</w:t>
      </w:r>
      <w:r w:rsidRPr="00C20FBF">
        <w:t xml:space="preserve"> to public officials and local officials of metropolitan governmental units.</w:t>
      </w:r>
    </w:p>
    <w:p w:rsidR="00C20FBF" w:rsidRPr="00C20FBF" w:rsidRDefault="00C20FBF" w:rsidP="00ED6505">
      <w:pPr>
        <w:spacing w:line="360" w:lineRule="auto"/>
      </w:pPr>
    </w:p>
    <w:p w:rsidR="00C20FBF" w:rsidRPr="00C20FBF" w:rsidRDefault="00C20FBF" w:rsidP="00ED6505">
      <w:pPr>
        <w:spacing w:line="360" w:lineRule="auto"/>
      </w:pPr>
      <w:r w:rsidRPr="00C20FBF">
        <w:t xml:space="preserve">Subd 2.  </w:t>
      </w:r>
      <w:r w:rsidRPr="00C20FBF">
        <w:rPr>
          <w:b/>
        </w:rPr>
        <w:t xml:space="preserve">Statement of findings and intent.  </w:t>
      </w:r>
      <w:r w:rsidRPr="00C20FBF">
        <w:t>The legislature, having considered the importance of the integrity and independent judgment of Minnesota officials, makes the following findings and statements of intent:</w:t>
      </w:r>
    </w:p>
    <w:p w:rsidR="00C20FBF" w:rsidRPr="00C20FBF" w:rsidRDefault="00C20FBF" w:rsidP="00ED6505">
      <w:pPr>
        <w:spacing w:line="360" w:lineRule="auto"/>
      </w:pPr>
    </w:p>
    <w:p w:rsidR="00C20FBF" w:rsidRPr="00C20FBF" w:rsidRDefault="00C20FBF" w:rsidP="00ED6505">
      <w:pPr>
        <w:spacing w:line="360" w:lineRule="auto"/>
      </w:pPr>
      <w:r w:rsidRPr="00C20FBF">
        <w:t>(1)  It is essential to the proper conduct and operation of government that officials be independent and impartial and that public office not be used for private gain other than the remuneration provided by law. The public interest, therefore, requires that the law protect against any conflict of interest and establish standards for the conduct of elected or appointed officials in situations where conflicts may exist.</w:t>
      </w:r>
      <w:r w:rsidRPr="00C20FBF">
        <w:br/>
      </w:r>
    </w:p>
    <w:p w:rsidR="00C20FBF" w:rsidRPr="00B31F82" w:rsidRDefault="00C20FBF" w:rsidP="00ED6505">
      <w:pPr>
        <w:spacing w:line="360" w:lineRule="auto"/>
      </w:pPr>
      <w:r w:rsidRPr="00C20FBF">
        <w:t xml:space="preserve">(2)  It is also essential that government attract those citizens best qualified to serve. Thus, </w:t>
      </w:r>
      <w:r w:rsidR="005F496C">
        <w:t>any</w:t>
      </w:r>
      <w:r w:rsidRPr="00C20FBF">
        <w:t xml:space="preserve"> law </w:t>
      </w:r>
      <w:r w:rsidR="005F496C">
        <w:t>related to</w:t>
      </w:r>
      <w:r w:rsidRPr="00C20FBF">
        <w:t xml:space="preserve"> </w:t>
      </w:r>
      <w:r w:rsidR="00B31F82">
        <w:t>public integrity</w:t>
      </w:r>
      <w:r w:rsidRPr="00C20FBF">
        <w:t xml:space="preserve"> must be so designed and administered as not to impede unreasonably or unnecessarily the recruitment and retention by government of those best qualified to serve. </w:t>
      </w:r>
      <w:r w:rsidR="0081093F">
        <w:t>O</w:t>
      </w:r>
      <w:r w:rsidRPr="00C20FBF">
        <w:t xml:space="preserve">fficials should not be denied the opportunity, available to all other citizens, to acquire and retain private </w:t>
      </w:r>
      <w:r w:rsidR="0081093F">
        <w:t>financial</w:t>
      </w:r>
      <w:r w:rsidRPr="00C20FBF">
        <w:t xml:space="preserve"> interests</w:t>
      </w:r>
      <w:r w:rsidRPr="00B31F82">
        <w:t>.</w:t>
      </w:r>
    </w:p>
    <w:p w:rsidR="00C20FBF" w:rsidRPr="00C20FBF" w:rsidRDefault="00C20FBF" w:rsidP="00ED6505">
      <w:pPr>
        <w:spacing w:line="360" w:lineRule="auto"/>
      </w:pPr>
    </w:p>
    <w:p w:rsidR="00EA497A" w:rsidRDefault="00EA497A" w:rsidP="00ED6505">
      <w:pPr>
        <w:spacing w:line="360" w:lineRule="auto"/>
      </w:pPr>
      <w:r w:rsidRPr="00C20FBF">
        <w:t>(</w:t>
      </w:r>
      <w:r>
        <w:t>3</w:t>
      </w:r>
      <w:r w:rsidR="007A2DEB">
        <w:t xml:space="preserve">)  It </w:t>
      </w:r>
      <w:r w:rsidRPr="00C20FBF">
        <w:t xml:space="preserve">is the policy of the state that </w:t>
      </w:r>
      <w:r>
        <w:t>officials</w:t>
      </w:r>
      <w:r w:rsidRPr="00C20FBF">
        <w:t xml:space="preserve"> shall</w:t>
      </w:r>
      <w:r>
        <w:t xml:space="preserve"> not </w:t>
      </w:r>
      <w:r w:rsidRPr="00C20FBF">
        <w:t xml:space="preserve">permit any </w:t>
      </w:r>
      <w:r>
        <w:t>financial</w:t>
      </w:r>
      <w:r w:rsidRPr="00C20FBF">
        <w:t xml:space="preserve"> interest, direct or indirect; any business transaction or professional activity; or any obligation of any nature to substantially conflict with the proper discharge of </w:t>
      </w:r>
      <w:r>
        <w:t xml:space="preserve">the official’s </w:t>
      </w:r>
      <w:r w:rsidRPr="00C20FBF">
        <w:t>duties in the public interest.</w:t>
      </w:r>
    </w:p>
    <w:p w:rsidR="007A2DEB" w:rsidRDefault="007A2DEB" w:rsidP="00ED6505">
      <w:pPr>
        <w:pStyle w:val="FootnoteText"/>
        <w:spacing w:line="360" w:lineRule="auto"/>
      </w:pPr>
    </w:p>
    <w:p w:rsidR="007A2DEB" w:rsidRDefault="007A2DEB" w:rsidP="00ED6505">
      <w:pPr>
        <w:pStyle w:val="FootnoteText"/>
        <w:spacing w:line="360" w:lineRule="auto"/>
      </w:pPr>
      <w:r>
        <w:lastRenderedPageBreak/>
        <w:t>(4)  It is the policy of the state that officials shall not use the public resources they control in their official positions to influence their own election to office or to influence the election of others to office or to promote or defeat a ballot question unless promoting or defeating a particular ballot question is part of the mission of the public entity in which the official serves.</w:t>
      </w:r>
    </w:p>
    <w:p w:rsidR="007A2DEB" w:rsidRDefault="007A2DEB" w:rsidP="00ED6505">
      <w:pPr>
        <w:pStyle w:val="FootnoteText"/>
        <w:spacing w:line="360" w:lineRule="auto"/>
      </w:pPr>
    </w:p>
    <w:p w:rsidR="00C20FBF" w:rsidRPr="00C20FBF" w:rsidRDefault="00C20FBF" w:rsidP="00ED6505">
      <w:pPr>
        <w:spacing w:line="360" w:lineRule="auto"/>
      </w:pPr>
      <w:r w:rsidRPr="00C20FBF">
        <w:t>(</w:t>
      </w:r>
      <w:r w:rsidR="00EA497A">
        <w:t>4</w:t>
      </w:r>
      <w:r w:rsidRPr="00C20FBF">
        <w:t xml:space="preserve">)  It is the intent of </w:t>
      </w:r>
      <w:r w:rsidR="0081093F">
        <w:t>the Minnesota Public Integrity Law</w:t>
      </w:r>
      <w:r w:rsidRPr="00C20FBF">
        <w:t xml:space="preserve"> to implement these objectives of protecting the integrity of government and of facilitating the recruitment and retention of qualified personnel by prescribing </w:t>
      </w:r>
      <w:r w:rsidR="005F496C">
        <w:t xml:space="preserve">reasonable requirements for disclosure of </w:t>
      </w:r>
      <w:r w:rsidRPr="00C20FBF">
        <w:t>conflicts of interest</w:t>
      </w:r>
      <w:r w:rsidR="005F496C">
        <w:t xml:space="preserve"> and for actions to be taken upon the occurrence of a conflict of interest.</w:t>
      </w:r>
      <w:r w:rsidRPr="00C20FBF">
        <w:t xml:space="preserve"> </w:t>
      </w:r>
    </w:p>
    <w:p w:rsidR="00C20FBF" w:rsidRPr="00C20FBF" w:rsidRDefault="00C20FBF" w:rsidP="00ED6505">
      <w:pPr>
        <w:spacing w:line="360" w:lineRule="auto"/>
      </w:pPr>
    </w:p>
    <w:p w:rsidR="00A76473" w:rsidRDefault="00C20FBF" w:rsidP="00ED6505">
      <w:pPr>
        <w:spacing w:line="360" w:lineRule="auto"/>
      </w:pPr>
      <w:r w:rsidRPr="00C20FBF">
        <w:t xml:space="preserve">Subd. 3.  </w:t>
      </w:r>
      <w:r w:rsidRPr="00C20FBF">
        <w:rPr>
          <w:b/>
        </w:rPr>
        <w:t xml:space="preserve">Conflict of Interest defined.  </w:t>
      </w:r>
      <w:r w:rsidRPr="00C20FBF">
        <w:t>(a) A conflict of interest occurs</w:t>
      </w:r>
      <w:r w:rsidR="00A76473">
        <w:t>:</w:t>
      </w:r>
    </w:p>
    <w:p w:rsidR="00ED6505" w:rsidRDefault="00ED6505" w:rsidP="00ED6505">
      <w:pPr>
        <w:spacing w:line="360" w:lineRule="auto"/>
        <w:ind w:left="720"/>
      </w:pPr>
    </w:p>
    <w:p w:rsidR="00601789" w:rsidRDefault="00A76473" w:rsidP="00ED6505">
      <w:pPr>
        <w:spacing w:line="360" w:lineRule="auto"/>
        <w:ind w:left="720"/>
      </w:pPr>
      <w:r>
        <w:t xml:space="preserve">(1) </w:t>
      </w:r>
      <w:r w:rsidR="00C20FBF" w:rsidRPr="00C20FBF">
        <w:t xml:space="preserve"> when there is a conflict  between the public duty and a private interest of an official, in which the official's private interest could improperly influence the performance of the </w:t>
      </w:r>
      <w:r w:rsidR="00EF61DD" w:rsidRPr="00C20FBF">
        <w:t>official’s</w:t>
      </w:r>
      <w:r w:rsidR="00EF61DD">
        <w:t xml:space="preserve"> public</w:t>
      </w:r>
      <w:r w:rsidR="00C20FBF" w:rsidRPr="00C20FBF">
        <w:t xml:space="preserve"> duties and responsibilities</w:t>
      </w:r>
      <w:r>
        <w:t>; or</w:t>
      </w:r>
    </w:p>
    <w:p w:rsidR="00601789" w:rsidRDefault="00601789" w:rsidP="00ED6505">
      <w:pPr>
        <w:spacing w:line="360" w:lineRule="auto"/>
      </w:pPr>
    </w:p>
    <w:p w:rsidR="00C20FBF" w:rsidRDefault="00601789" w:rsidP="00ED6505">
      <w:pPr>
        <w:spacing w:line="360" w:lineRule="auto"/>
        <w:ind w:left="720"/>
      </w:pPr>
      <w:r>
        <w:t>(</w:t>
      </w:r>
      <w:r w:rsidR="00A76473">
        <w:t>2</w:t>
      </w:r>
      <w:r>
        <w:t>) when an official is called upon to take action or make a decision or to refrain from taking action or making a decision in a matter in which the official knows or has reason to know the official has a financial interest.</w:t>
      </w:r>
    </w:p>
    <w:p w:rsidR="00601789" w:rsidRDefault="00601789" w:rsidP="00ED6505">
      <w:pPr>
        <w:pStyle w:val="FootnoteText"/>
        <w:spacing w:line="360" w:lineRule="auto"/>
      </w:pPr>
    </w:p>
    <w:p w:rsidR="00601789" w:rsidRPr="00601789" w:rsidRDefault="00601789" w:rsidP="00ED6505">
      <w:pPr>
        <w:pStyle w:val="FootnoteText"/>
        <w:spacing w:line="360" w:lineRule="auto"/>
      </w:pPr>
      <w:r>
        <w:t>(</w:t>
      </w:r>
      <w:r w:rsidR="00A76473">
        <w:t>b</w:t>
      </w:r>
      <w:r>
        <w:t xml:space="preserve">) A potential conflict of interest arises at the time that an official learns of a matter in which the official </w:t>
      </w:r>
      <w:r w:rsidR="007A2DEB">
        <w:t>will</w:t>
      </w:r>
      <w:r>
        <w:t xml:space="preserve"> be called upon to </w:t>
      </w:r>
      <w:r w:rsidR="005F78A7">
        <w:t xml:space="preserve">take action </w:t>
      </w:r>
      <w:r>
        <w:t xml:space="preserve">or make a decision that could affect the official </w:t>
      </w:r>
      <w:r w:rsidR="004C6ECE">
        <w:t xml:space="preserve">or a financial interest of the official </w:t>
      </w:r>
      <w:r>
        <w:t>differently than the public generally</w:t>
      </w:r>
      <w:r w:rsidR="00A76473">
        <w:t xml:space="preserve"> or a significant segment of the public</w:t>
      </w:r>
      <w:r>
        <w:t xml:space="preserve">.  </w:t>
      </w:r>
    </w:p>
    <w:p w:rsidR="00C20FBF" w:rsidRPr="00C20FBF" w:rsidRDefault="00C20FBF" w:rsidP="00ED6505">
      <w:pPr>
        <w:spacing w:line="360" w:lineRule="auto"/>
      </w:pPr>
    </w:p>
    <w:p w:rsidR="00C20FBF" w:rsidRPr="00C20FBF" w:rsidRDefault="00C20FBF" w:rsidP="00ED6505">
      <w:pPr>
        <w:spacing w:line="360" w:lineRule="auto"/>
      </w:pPr>
      <w:r w:rsidRPr="00C20FBF">
        <w:t>(</w:t>
      </w:r>
      <w:r w:rsidR="00A76473">
        <w:t>c</w:t>
      </w:r>
      <w:r w:rsidRPr="00C20FBF">
        <w:t xml:space="preserve">)  It is not a conflict of interest for an </w:t>
      </w:r>
      <w:r w:rsidR="005F78A7">
        <w:t xml:space="preserve">official who serves </w:t>
      </w:r>
      <w:r w:rsidRPr="00C20FBF">
        <w:t xml:space="preserve">on a board, commission, or similar entity as the representative of a political subdivision, school board, public higher education system or similar governmental or quasi-governmental entity to </w:t>
      </w:r>
      <w:r w:rsidR="005F78A7">
        <w:t xml:space="preserve">take action or make a decision </w:t>
      </w:r>
      <w:r w:rsidRPr="00C20FBF">
        <w:t xml:space="preserve">on matters that may </w:t>
      </w:r>
      <w:r w:rsidR="005F496C">
        <w:t>have a</w:t>
      </w:r>
      <w:r w:rsidR="005F78A7">
        <w:t>n</w:t>
      </w:r>
      <w:r w:rsidR="005F496C">
        <w:t xml:space="preserve"> </w:t>
      </w:r>
      <w:r w:rsidR="00D2799A">
        <w:t>effect</w:t>
      </w:r>
      <w:r w:rsidR="005F496C">
        <w:t xml:space="preserve"> on the financial interests of the </w:t>
      </w:r>
      <w:r w:rsidRPr="00C20FBF">
        <w:t xml:space="preserve">entity that the official represents unless such </w:t>
      </w:r>
      <w:r w:rsidR="005F78A7">
        <w:t>action or decision</w:t>
      </w:r>
      <w:r w:rsidR="00601789">
        <w:t xml:space="preserve"> </w:t>
      </w:r>
      <w:r w:rsidRPr="00C20FBF">
        <w:t xml:space="preserve">also affects </w:t>
      </w:r>
      <w:r w:rsidR="005F496C">
        <w:t xml:space="preserve">other </w:t>
      </w:r>
      <w:r w:rsidRPr="00C20FBF">
        <w:t>financial interests of the official.</w:t>
      </w:r>
    </w:p>
    <w:p w:rsidR="00C20FBF" w:rsidRPr="00C20FBF" w:rsidRDefault="00C20FBF" w:rsidP="00ED6505">
      <w:pPr>
        <w:spacing w:line="360" w:lineRule="auto"/>
      </w:pPr>
    </w:p>
    <w:p w:rsidR="00601789" w:rsidRPr="00A76473" w:rsidRDefault="00C20FBF" w:rsidP="00ED6505">
      <w:pPr>
        <w:spacing w:line="360" w:lineRule="auto"/>
      </w:pPr>
      <w:r w:rsidRPr="00A76473">
        <w:t>Su</w:t>
      </w:r>
      <w:r w:rsidR="00ED6505">
        <w:t>b</w:t>
      </w:r>
      <w:r w:rsidRPr="00A76473">
        <w:t xml:space="preserve">d. 4. </w:t>
      </w:r>
      <w:r w:rsidRPr="00A76473">
        <w:rPr>
          <w:b/>
        </w:rPr>
        <w:t xml:space="preserve">General prohibitions.  </w:t>
      </w:r>
      <w:r w:rsidR="00601789" w:rsidRPr="00A76473">
        <w:t xml:space="preserve">(a) </w:t>
      </w:r>
      <w:r w:rsidRPr="00A76473">
        <w:t xml:space="preserve">An </w:t>
      </w:r>
      <w:r w:rsidR="005F496C" w:rsidRPr="00A76473">
        <w:t>official</w:t>
      </w:r>
      <w:r w:rsidRPr="00A76473">
        <w:t xml:space="preserve"> shall not </w:t>
      </w:r>
    </w:p>
    <w:p w:rsidR="00ED6505" w:rsidRDefault="00ED6505" w:rsidP="00ED6505">
      <w:pPr>
        <w:spacing w:line="360" w:lineRule="auto"/>
        <w:ind w:left="720"/>
      </w:pPr>
    </w:p>
    <w:p w:rsidR="00C20FBF" w:rsidRPr="00A76473" w:rsidRDefault="00601789" w:rsidP="00ED6505">
      <w:pPr>
        <w:spacing w:line="360" w:lineRule="auto"/>
        <w:ind w:left="720"/>
      </w:pPr>
      <w:r w:rsidRPr="00A76473">
        <w:lastRenderedPageBreak/>
        <w:t xml:space="preserve">(1) </w:t>
      </w:r>
      <w:r w:rsidR="00C20FBF" w:rsidRPr="00A76473">
        <w:t xml:space="preserve">use </w:t>
      </w:r>
      <w:r w:rsidR="005F496C" w:rsidRPr="00A76473">
        <w:t xml:space="preserve">an </w:t>
      </w:r>
      <w:r w:rsidR="00C20FBF" w:rsidRPr="00A76473">
        <w:t>official position or office, take or fail to take any action, or make any decision in a ma</w:t>
      </w:r>
      <w:r w:rsidR="005F496C" w:rsidRPr="00A76473">
        <w:t>tt</w:t>
      </w:r>
      <w:r w:rsidR="003050A8">
        <w:t xml:space="preserve">er which the official </w:t>
      </w:r>
      <w:r w:rsidR="004C6ECE">
        <w:t>has a financial interest</w:t>
      </w:r>
      <w:r w:rsidRPr="00A76473">
        <w:t>;</w:t>
      </w:r>
    </w:p>
    <w:p w:rsidR="00601789" w:rsidRPr="00A76473" w:rsidRDefault="00882645" w:rsidP="00ED6505">
      <w:pPr>
        <w:pStyle w:val="FootnoteText"/>
        <w:tabs>
          <w:tab w:val="left" w:pos="5994"/>
        </w:tabs>
        <w:spacing w:line="360" w:lineRule="auto"/>
        <w:ind w:left="720"/>
      </w:pPr>
      <w:r>
        <w:tab/>
      </w:r>
    </w:p>
    <w:p w:rsidR="00601789" w:rsidRPr="00A76473" w:rsidRDefault="00601789" w:rsidP="00ED6505">
      <w:pPr>
        <w:pStyle w:val="FootnoteText"/>
        <w:spacing w:line="360" w:lineRule="auto"/>
        <w:ind w:left="720"/>
      </w:pPr>
      <w:r w:rsidRPr="00A76473">
        <w:t xml:space="preserve">(2) use </w:t>
      </w:r>
      <w:r w:rsidR="000E1B4C" w:rsidRPr="00A76473">
        <w:t xml:space="preserve">or make available </w:t>
      </w:r>
      <w:r w:rsidR="00A76473">
        <w:t xml:space="preserve">public </w:t>
      </w:r>
      <w:r w:rsidRPr="00A76473">
        <w:t>res</w:t>
      </w:r>
      <w:r w:rsidR="000E1B4C" w:rsidRPr="00A76473">
        <w:t>ources to make expenditures to influence the nomination or election of candidates;</w:t>
      </w:r>
    </w:p>
    <w:p w:rsidR="000E1B4C" w:rsidRPr="00A76473" w:rsidRDefault="000E1B4C" w:rsidP="00ED6505">
      <w:pPr>
        <w:pStyle w:val="FootnoteText"/>
        <w:spacing w:line="360" w:lineRule="auto"/>
        <w:ind w:left="720"/>
      </w:pPr>
    </w:p>
    <w:p w:rsidR="000E1B4C" w:rsidRPr="00A76473" w:rsidRDefault="000E1B4C" w:rsidP="00ED6505">
      <w:pPr>
        <w:pStyle w:val="FootnoteText"/>
        <w:spacing w:line="360" w:lineRule="auto"/>
        <w:ind w:left="720"/>
      </w:pPr>
      <w:r w:rsidRPr="00A76473">
        <w:t>(3) use or make available public resources to expressly advocate for or against a ballot question unless the public entity whose resources are being used has made a formal and public determination that such use is permitted</w:t>
      </w:r>
      <w:r w:rsidR="007A2DEB">
        <w:t xml:space="preserve"> and that advocacy for or against the ballot question is part of the mission of the public entity in which the official serves</w:t>
      </w:r>
      <w:r w:rsidRPr="00A76473">
        <w:t xml:space="preserve">. </w:t>
      </w:r>
    </w:p>
    <w:p w:rsidR="00EF1215" w:rsidRDefault="00EF1215" w:rsidP="00ED6505">
      <w:pPr>
        <w:pStyle w:val="FootnoteText"/>
        <w:spacing w:line="360" w:lineRule="auto"/>
        <w:ind w:left="720"/>
        <w:rPr>
          <w:color w:val="C0504D"/>
        </w:rPr>
      </w:pPr>
    </w:p>
    <w:p w:rsidR="00EF1215" w:rsidRPr="00EF1215" w:rsidRDefault="00A76473" w:rsidP="00ED6505">
      <w:pPr>
        <w:spacing w:line="360" w:lineRule="auto"/>
      </w:pPr>
      <w:r>
        <w:t xml:space="preserve">(b)  </w:t>
      </w:r>
      <w:r w:rsidR="00EF1215" w:rsidRPr="00EF1215">
        <w:t>Except as authorized in section</w:t>
      </w:r>
      <w:r>
        <w:t>s 471.87</w:t>
      </w:r>
      <w:r w:rsidR="00EF1215" w:rsidRPr="00EF1215">
        <w:t xml:space="preserve">, an official who is authorized to take part in any manner in making any sale, lease, or contract in an official capacity shall not </w:t>
      </w:r>
      <w:r w:rsidR="005B3FA1">
        <w:t>voluntarily</w:t>
      </w:r>
      <w:r w:rsidR="00EF1215" w:rsidRPr="00EF1215">
        <w:t xml:space="preserve"> have a financial interest in that sale, lease, or contract or personally</w:t>
      </w:r>
      <w:r w:rsidR="00EF1215">
        <w:t xml:space="preserve"> benefit financially therefrom. </w:t>
      </w:r>
    </w:p>
    <w:p w:rsidR="00EF1215" w:rsidRPr="000E1B4C" w:rsidRDefault="00EF1215" w:rsidP="00ED6505">
      <w:pPr>
        <w:pStyle w:val="FootnoteText"/>
        <w:spacing w:line="360" w:lineRule="auto"/>
        <w:rPr>
          <w:color w:val="C0504D"/>
        </w:rPr>
      </w:pPr>
    </w:p>
    <w:p w:rsidR="00A51ADF" w:rsidRPr="00A51ADF" w:rsidRDefault="00A51ADF" w:rsidP="00ED6505">
      <w:pPr>
        <w:spacing w:line="360" w:lineRule="auto"/>
      </w:pPr>
      <w:r w:rsidRPr="00A51ADF">
        <w:t xml:space="preserve">Subd. </w:t>
      </w:r>
      <w:r w:rsidR="00A76473">
        <w:t>5</w:t>
      </w:r>
      <w:r w:rsidRPr="00A51ADF">
        <w:t xml:space="preserve">.  </w:t>
      </w:r>
      <w:r w:rsidRPr="00A51ADF">
        <w:rPr>
          <w:b/>
        </w:rPr>
        <w:t xml:space="preserve">Financial Interest.  </w:t>
      </w:r>
      <w:r w:rsidRPr="00A51ADF">
        <w:t>(a) An official has a financial interest in a</w:t>
      </w:r>
      <w:r w:rsidR="005B3FA1">
        <w:t>n action or</w:t>
      </w:r>
      <w:r w:rsidRPr="00A51ADF">
        <w:t xml:space="preserve"> decision</w:t>
      </w:r>
      <w:r w:rsidR="005B3FA1">
        <w:t xml:space="preserve"> </w:t>
      </w:r>
      <w:r w:rsidRPr="00A51ADF">
        <w:t xml:space="preserve">if it is reasonably foreseeable that the </w:t>
      </w:r>
      <w:r w:rsidR="005B3FA1">
        <w:t xml:space="preserve">action or </w:t>
      </w:r>
      <w:r w:rsidRPr="00A51ADF">
        <w:t>decision will have a material financial effect, distinguishable f</w:t>
      </w:r>
      <w:r w:rsidR="00EF1215">
        <w:t>ro</w:t>
      </w:r>
      <w:r w:rsidRPr="00A51ADF">
        <w:t>m the effect on the public generally or on a significant segment of the public, on any of the following:</w:t>
      </w:r>
    </w:p>
    <w:p w:rsidR="00ED6505" w:rsidRDefault="00ED6505" w:rsidP="00ED6505">
      <w:pPr>
        <w:spacing w:line="360" w:lineRule="auto"/>
        <w:ind w:left="720"/>
      </w:pPr>
    </w:p>
    <w:p w:rsidR="005B3FA1" w:rsidRDefault="005B3FA1" w:rsidP="00ED6505">
      <w:pPr>
        <w:spacing w:line="360" w:lineRule="auto"/>
        <w:ind w:left="720"/>
      </w:pPr>
      <w:r>
        <w:t xml:space="preserve">(1) </w:t>
      </w:r>
      <w:r w:rsidRPr="00A51ADF">
        <w:t>the official</w:t>
      </w:r>
      <w:r>
        <w:t>, the official’s spouse, the official’s minor or adult child, the official’s parent;</w:t>
      </w:r>
      <w:r w:rsidRPr="00A51ADF">
        <w:t xml:space="preserve"> </w:t>
      </w:r>
    </w:p>
    <w:p w:rsidR="005B3FA1" w:rsidRPr="005B3FA1" w:rsidRDefault="005B3FA1" w:rsidP="00ED6505">
      <w:pPr>
        <w:pStyle w:val="FootnoteText"/>
        <w:spacing w:line="360" w:lineRule="auto"/>
      </w:pPr>
    </w:p>
    <w:p w:rsidR="00EF1215" w:rsidRDefault="00EF1215" w:rsidP="00ED6505">
      <w:pPr>
        <w:spacing w:line="360" w:lineRule="auto"/>
        <w:ind w:left="720"/>
      </w:pPr>
      <w:r w:rsidRPr="00A51ADF">
        <w:t>(</w:t>
      </w:r>
      <w:r w:rsidR="005B3FA1">
        <w:t>2</w:t>
      </w:r>
      <w:r w:rsidRPr="00A51ADF">
        <w:t>) any source of income</w:t>
      </w:r>
      <w:r w:rsidR="009603DE">
        <w:t xml:space="preserve"> other than a gift</w:t>
      </w:r>
      <w:r w:rsidRPr="00A51ADF">
        <w:t xml:space="preserve">, aggregating </w:t>
      </w:r>
      <w:r>
        <w:t xml:space="preserve">more than </w:t>
      </w:r>
      <w:r w:rsidR="00ED48C9">
        <w:t>$</w:t>
      </w:r>
      <w:r w:rsidR="00C8244D">
        <w:t>2,5</w:t>
      </w:r>
      <w:r w:rsidR="00ED48C9">
        <w:t>00</w:t>
      </w:r>
      <w:r w:rsidRPr="00A51ADF">
        <w:t xml:space="preserve"> in value</w:t>
      </w:r>
      <w:r w:rsidR="005C5AAD">
        <w:t xml:space="preserve">, </w:t>
      </w:r>
      <w:r w:rsidRPr="00A51ADF">
        <w:t xml:space="preserve">provided, promised to, or received by, the official </w:t>
      </w:r>
      <w:r w:rsidR="00EE494C">
        <w:t xml:space="preserve">or the official's spouse </w:t>
      </w:r>
      <w:r w:rsidRPr="00A51ADF">
        <w:t xml:space="preserve">within 12 months prior to the time the </w:t>
      </w:r>
      <w:r w:rsidR="005B3FA1">
        <w:t xml:space="preserve">action or </w:t>
      </w:r>
      <w:r w:rsidRPr="00A51ADF">
        <w:t>decision comes before the official;</w:t>
      </w:r>
    </w:p>
    <w:p w:rsidR="00EF1215" w:rsidRPr="00EF1215" w:rsidRDefault="00EF1215" w:rsidP="00ED6505">
      <w:pPr>
        <w:pStyle w:val="FootnoteText"/>
        <w:spacing w:line="360" w:lineRule="auto"/>
        <w:ind w:left="720"/>
      </w:pPr>
    </w:p>
    <w:p w:rsidR="00A51ADF" w:rsidRDefault="00A51ADF" w:rsidP="00ED6505">
      <w:pPr>
        <w:spacing w:line="360" w:lineRule="auto"/>
        <w:ind w:left="720"/>
      </w:pPr>
      <w:r w:rsidRPr="00A51ADF">
        <w:t>(</w:t>
      </w:r>
      <w:r w:rsidR="005B3FA1">
        <w:t>3</w:t>
      </w:r>
      <w:r w:rsidRPr="00A51ADF">
        <w:t>) any business entity in which the official has direct or indirect investment</w:t>
      </w:r>
      <w:r w:rsidR="009603DE">
        <w:t xml:space="preserve">s that are </w:t>
      </w:r>
      <w:r w:rsidRPr="00A51ADF">
        <w:t xml:space="preserve"> worth </w:t>
      </w:r>
      <w:r w:rsidR="003050A8">
        <w:t xml:space="preserve">more than </w:t>
      </w:r>
      <w:r w:rsidRPr="00A51ADF">
        <w:t>$</w:t>
      </w:r>
      <w:r w:rsidR="00C8244D">
        <w:t>2,5</w:t>
      </w:r>
      <w:r w:rsidR="005C5AAD">
        <w:t>00</w:t>
      </w:r>
      <w:r w:rsidRPr="00A51ADF">
        <w:t>;</w:t>
      </w:r>
      <w:r w:rsidR="00BB277D">
        <w:br/>
      </w:r>
    </w:p>
    <w:p w:rsidR="00BB277D" w:rsidRPr="00BB277D" w:rsidRDefault="00BB277D" w:rsidP="00ED6505">
      <w:pPr>
        <w:pStyle w:val="FootnoteText"/>
        <w:spacing w:line="360" w:lineRule="auto"/>
        <w:ind w:left="720"/>
      </w:pPr>
      <w:r>
        <w:t>(</w:t>
      </w:r>
      <w:r w:rsidR="005B3FA1">
        <w:t>4</w:t>
      </w:r>
      <w:r>
        <w:t xml:space="preserve">) </w:t>
      </w:r>
      <w:r w:rsidR="00C8244D">
        <w:t xml:space="preserve">except as provided in paragraph (b), </w:t>
      </w:r>
      <w:r>
        <w:t>the client, customer, or other source of business income of a business, including a sole proprietorship, in which the official has a direct or indirect ownership interest of at least</w:t>
      </w:r>
      <w:r w:rsidR="00EA497A">
        <w:t xml:space="preserve"> </w:t>
      </w:r>
      <w:r w:rsidR="00667345">
        <w:t>10</w:t>
      </w:r>
      <w:r>
        <w:t xml:space="preserve"> percent and the official’s direct or indirect pro-rata share of gross receipts from that client, customer, or other source of business income is more than $</w:t>
      </w:r>
      <w:r w:rsidR="00C8244D">
        <w:t>2,5</w:t>
      </w:r>
      <w:r>
        <w:t>00</w:t>
      </w:r>
      <w:r w:rsidR="005B3FA1">
        <w:t>;</w:t>
      </w:r>
    </w:p>
    <w:p w:rsidR="00FB56C2" w:rsidRDefault="00FB56C2" w:rsidP="00ED6505">
      <w:pPr>
        <w:pStyle w:val="FootnoteText"/>
        <w:spacing w:line="360" w:lineRule="auto"/>
      </w:pPr>
    </w:p>
    <w:p w:rsidR="00FB56C2" w:rsidRPr="00A51ADF" w:rsidRDefault="00FB56C2" w:rsidP="00ED6505">
      <w:pPr>
        <w:spacing w:line="360" w:lineRule="auto"/>
        <w:ind w:left="720"/>
      </w:pPr>
      <w:r w:rsidRPr="00A51ADF">
        <w:t>(</w:t>
      </w:r>
      <w:r w:rsidR="005B3FA1">
        <w:t>5</w:t>
      </w:r>
      <w:r w:rsidRPr="00A51ADF">
        <w:t xml:space="preserve">) any business entity in which the official </w:t>
      </w:r>
      <w:r>
        <w:t xml:space="preserve">or the official's spouse </w:t>
      </w:r>
      <w:r w:rsidRPr="00A51ADF">
        <w:t xml:space="preserve">is a director, officer, </w:t>
      </w:r>
      <w:r w:rsidR="00EF61DD" w:rsidRPr="00A51ADF">
        <w:t>partner,</w:t>
      </w:r>
      <w:r w:rsidR="00EF61DD">
        <w:t xml:space="preserve"> or</w:t>
      </w:r>
      <w:r w:rsidR="005B3FA1">
        <w:t xml:space="preserve"> </w:t>
      </w:r>
      <w:r w:rsidRPr="00A51ADF">
        <w:t xml:space="preserve">trustee, or holds </w:t>
      </w:r>
      <w:r w:rsidR="00BB277D">
        <w:t>a similar</w:t>
      </w:r>
      <w:r w:rsidRPr="00A51ADF">
        <w:t xml:space="preserve"> position of management;</w:t>
      </w:r>
    </w:p>
    <w:p w:rsidR="00FB56C2" w:rsidRPr="00A51ADF" w:rsidRDefault="00FB56C2" w:rsidP="00ED6505">
      <w:pPr>
        <w:spacing w:line="360" w:lineRule="auto"/>
        <w:ind w:left="720"/>
      </w:pPr>
    </w:p>
    <w:p w:rsidR="00A51ADF" w:rsidRDefault="00A51ADF" w:rsidP="00ED6505">
      <w:pPr>
        <w:spacing w:line="360" w:lineRule="auto"/>
        <w:ind w:left="720"/>
      </w:pPr>
      <w:r w:rsidRPr="00A51ADF">
        <w:t>(</w:t>
      </w:r>
      <w:r w:rsidR="005B3FA1">
        <w:t>6</w:t>
      </w:r>
      <w:r w:rsidRPr="00A51ADF">
        <w:t xml:space="preserve">) any real property in which the official has a direct or indirect interest worth </w:t>
      </w:r>
      <w:r w:rsidR="009665A8">
        <w:t xml:space="preserve">more than </w:t>
      </w:r>
      <w:r w:rsidRPr="00A51ADF">
        <w:t>$</w:t>
      </w:r>
      <w:r w:rsidR="00CA58A2">
        <w:t>5,0</w:t>
      </w:r>
      <w:r w:rsidRPr="00A51ADF">
        <w:t>00</w:t>
      </w:r>
      <w:r w:rsidR="009665A8">
        <w:t>, excluding residential homestead real estate and up to 40 acres of agricultural homestead real estate</w:t>
      </w:r>
      <w:r w:rsidRPr="00A51ADF">
        <w:t>;</w:t>
      </w:r>
      <w:r w:rsidR="00421C50">
        <w:br/>
      </w:r>
    </w:p>
    <w:p w:rsidR="00A51ADF" w:rsidRDefault="00FB56C2" w:rsidP="00ED6505">
      <w:pPr>
        <w:spacing w:line="360" w:lineRule="auto"/>
        <w:ind w:left="720"/>
      </w:pPr>
      <w:r w:rsidRPr="00A51ADF">
        <w:t xml:space="preserve"> </w:t>
      </w:r>
      <w:r w:rsidR="00A51ADF" w:rsidRPr="00A51ADF">
        <w:t>(</w:t>
      </w:r>
      <w:r w:rsidR="003C023E">
        <w:t>7</w:t>
      </w:r>
      <w:r w:rsidR="00A51ADF" w:rsidRPr="00A51ADF">
        <w:t xml:space="preserve">) any donor of, or any intermediary or agent for a donor of, a gift or gifts aggregating </w:t>
      </w:r>
      <w:r w:rsidR="009665A8">
        <w:t>more than $</w:t>
      </w:r>
      <w:r w:rsidR="00B70C59">
        <w:t>1</w:t>
      </w:r>
      <w:r w:rsidR="009665A8">
        <w:t>00</w:t>
      </w:r>
      <w:r w:rsidR="00A51ADF" w:rsidRPr="00A51ADF">
        <w:t xml:space="preserve"> in value provided to, received by, or promised to the official</w:t>
      </w:r>
      <w:r w:rsidR="00A032B8">
        <w:t>, the official’s spouse, or the official’s minor child</w:t>
      </w:r>
      <w:r w:rsidR="00A51ADF" w:rsidRPr="00A51ADF">
        <w:t xml:space="preserve"> within the previous 12 months</w:t>
      </w:r>
      <w:r w:rsidR="00EE494C">
        <w:t xml:space="preserve">, </w:t>
      </w:r>
      <w:r w:rsidR="002562DE">
        <w:t xml:space="preserve">excluding gifts from relatives and gifts provided based on personal friendship, unless the official has </w:t>
      </w:r>
      <w:r w:rsidR="002562DE" w:rsidRPr="00F168D3">
        <w:t xml:space="preserve">reason to believe that, under the circumstances, the gift was provided because of the official position or employment of the </w:t>
      </w:r>
      <w:r w:rsidR="002562DE">
        <w:t>official</w:t>
      </w:r>
      <w:r w:rsidR="002562DE" w:rsidRPr="00F168D3">
        <w:t xml:space="preserve"> and not because of the personal friendship</w:t>
      </w:r>
      <w:r w:rsidR="00DA3678">
        <w:t>, and</w:t>
      </w:r>
      <w:r w:rsidR="003050A8">
        <w:t xml:space="preserve"> also</w:t>
      </w:r>
      <w:r w:rsidR="00DA3678">
        <w:t xml:space="preserve"> excluding gifts specified by the board in rules or advisory opinions</w:t>
      </w:r>
      <w:r w:rsidR="00C8244D">
        <w:t>.</w:t>
      </w:r>
    </w:p>
    <w:p w:rsidR="002562DE" w:rsidRPr="002562DE" w:rsidRDefault="002562DE" w:rsidP="00ED6505">
      <w:pPr>
        <w:pStyle w:val="FootnoteText"/>
        <w:spacing w:line="360" w:lineRule="auto"/>
      </w:pPr>
    </w:p>
    <w:p w:rsidR="00C8244D" w:rsidRDefault="0005285B" w:rsidP="00ED6505">
      <w:pPr>
        <w:pStyle w:val="HTMLPreformatted"/>
        <w:spacing w:line="360" w:lineRule="auto"/>
        <w:rPr>
          <w:rFonts w:ascii="Arial" w:hAnsi="Arial" w:cs="Arial"/>
          <w:sz w:val="22"/>
          <w:szCs w:val="22"/>
        </w:rPr>
      </w:pPr>
      <w:r w:rsidRPr="0005285B">
        <w:rPr>
          <w:rFonts w:ascii="Arial" w:hAnsi="Arial" w:cs="Arial"/>
          <w:sz w:val="22"/>
          <w:szCs w:val="22"/>
        </w:rPr>
        <w:t>(</w:t>
      </w:r>
      <w:r>
        <w:rPr>
          <w:rFonts w:ascii="Arial" w:hAnsi="Arial" w:cs="Arial"/>
          <w:sz w:val="22"/>
          <w:szCs w:val="22"/>
        </w:rPr>
        <w:t>b</w:t>
      </w:r>
      <w:r w:rsidRPr="0005285B">
        <w:rPr>
          <w:rFonts w:ascii="Arial" w:hAnsi="Arial" w:cs="Arial"/>
          <w:sz w:val="22"/>
          <w:szCs w:val="22"/>
        </w:rPr>
        <w:t>)</w:t>
      </w:r>
      <w:r w:rsidR="00C8244D">
        <w:rPr>
          <w:rFonts w:ascii="Arial" w:hAnsi="Arial" w:cs="Arial"/>
          <w:sz w:val="22"/>
          <w:szCs w:val="22"/>
        </w:rPr>
        <w:t xml:space="preserve">  a</w:t>
      </w:r>
      <w:r>
        <w:rPr>
          <w:rFonts w:ascii="Arial" w:hAnsi="Arial" w:cs="Arial"/>
          <w:sz w:val="22"/>
          <w:szCs w:val="22"/>
        </w:rPr>
        <w:t xml:space="preserve"> </w:t>
      </w:r>
      <w:r w:rsidR="00C8244D">
        <w:rPr>
          <w:rFonts w:ascii="Arial" w:hAnsi="Arial" w:cs="Arial"/>
          <w:sz w:val="22"/>
          <w:szCs w:val="22"/>
        </w:rPr>
        <w:t xml:space="preserve">financial interest in a matter does not arise with respect to a </w:t>
      </w:r>
      <w:r w:rsidRPr="0005285B">
        <w:rPr>
          <w:rFonts w:ascii="Arial" w:hAnsi="Arial" w:cs="Arial"/>
          <w:sz w:val="22"/>
          <w:szCs w:val="22"/>
        </w:rPr>
        <w:t>retail customer of a business entity engaged in retail sales of goods</w:t>
      </w:r>
      <w:r>
        <w:rPr>
          <w:rFonts w:ascii="Arial" w:hAnsi="Arial" w:cs="Arial"/>
          <w:sz w:val="22"/>
          <w:szCs w:val="22"/>
        </w:rPr>
        <w:t xml:space="preserve"> </w:t>
      </w:r>
      <w:r w:rsidRPr="0005285B">
        <w:rPr>
          <w:rFonts w:ascii="Arial" w:hAnsi="Arial" w:cs="Arial"/>
          <w:sz w:val="22"/>
          <w:szCs w:val="22"/>
        </w:rPr>
        <w:t>or services to the public generally</w:t>
      </w:r>
      <w:r w:rsidR="005B3FA1">
        <w:rPr>
          <w:rFonts w:ascii="Arial" w:hAnsi="Arial" w:cs="Arial"/>
          <w:sz w:val="22"/>
          <w:szCs w:val="22"/>
        </w:rPr>
        <w:t xml:space="preserve"> </w:t>
      </w:r>
      <w:r w:rsidRPr="0005285B">
        <w:rPr>
          <w:rFonts w:ascii="Arial" w:hAnsi="Arial" w:cs="Arial"/>
          <w:sz w:val="22"/>
          <w:szCs w:val="22"/>
        </w:rPr>
        <w:t>if</w:t>
      </w:r>
      <w:r>
        <w:rPr>
          <w:rFonts w:ascii="Arial" w:hAnsi="Arial" w:cs="Arial"/>
          <w:sz w:val="22"/>
          <w:szCs w:val="22"/>
        </w:rPr>
        <w:t xml:space="preserve"> </w:t>
      </w:r>
      <w:r w:rsidRPr="0005285B">
        <w:rPr>
          <w:rFonts w:ascii="Arial" w:hAnsi="Arial" w:cs="Arial"/>
          <w:sz w:val="22"/>
          <w:szCs w:val="22"/>
        </w:rPr>
        <w:t>the retail customers of the business entity constitute a significant</w:t>
      </w:r>
      <w:r w:rsidR="00C8244D">
        <w:rPr>
          <w:rFonts w:ascii="Arial" w:hAnsi="Arial" w:cs="Arial"/>
          <w:sz w:val="22"/>
          <w:szCs w:val="22"/>
        </w:rPr>
        <w:t xml:space="preserve"> </w:t>
      </w:r>
      <w:r w:rsidRPr="0005285B">
        <w:rPr>
          <w:rFonts w:ascii="Arial" w:hAnsi="Arial" w:cs="Arial"/>
          <w:sz w:val="22"/>
          <w:szCs w:val="22"/>
        </w:rPr>
        <w:t>segment of the public generally, and the amount of income received by</w:t>
      </w:r>
      <w:r w:rsidR="00C8244D">
        <w:rPr>
          <w:rFonts w:ascii="Arial" w:hAnsi="Arial" w:cs="Arial"/>
          <w:sz w:val="22"/>
          <w:szCs w:val="22"/>
        </w:rPr>
        <w:t xml:space="preserve"> </w:t>
      </w:r>
      <w:r w:rsidRPr="0005285B">
        <w:rPr>
          <w:rFonts w:ascii="Arial" w:hAnsi="Arial" w:cs="Arial"/>
          <w:sz w:val="22"/>
          <w:szCs w:val="22"/>
        </w:rPr>
        <w:t xml:space="preserve">the business entity </w:t>
      </w:r>
      <w:r w:rsidR="00C8244D">
        <w:rPr>
          <w:rFonts w:ascii="Arial" w:hAnsi="Arial" w:cs="Arial"/>
          <w:sz w:val="22"/>
          <w:szCs w:val="22"/>
        </w:rPr>
        <w:t xml:space="preserve">from the customer for the goods or services received </w:t>
      </w:r>
      <w:r w:rsidRPr="0005285B">
        <w:rPr>
          <w:rFonts w:ascii="Arial" w:hAnsi="Arial" w:cs="Arial"/>
          <w:sz w:val="22"/>
          <w:szCs w:val="22"/>
        </w:rPr>
        <w:t>is not distinguishable from</w:t>
      </w:r>
      <w:r w:rsidR="00C8244D">
        <w:rPr>
          <w:rFonts w:ascii="Arial" w:hAnsi="Arial" w:cs="Arial"/>
          <w:sz w:val="22"/>
          <w:szCs w:val="22"/>
        </w:rPr>
        <w:t xml:space="preserve"> </w:t>
      </w:r>
      <w:r w:rsidRPr="0005285B">
        <w:rPr>
          <w:rFonts w:ascii="Arial" w:hAnsi="Arial" w:cs="Arial"/>
          <w:sz w:val="22"/>
          <w:szCs w:val="22"/>
        </w:rPr>
        <w:t>the amount of income received from its other retail customers</w:t>
      </w:r>
      <w:r w:rsidR="00C8244D">
        <w:rPr>
          <w:rFonts w:ascii="Arial" w:hAnsi="Arial" w:cs="Arial"/>
          <w:sz w:val="22"/>
          <w:szCs w:val="22"/>
        </w:rPr>
        <w:t xml:space="preserve"> purchasing similar goods or services.  </w:t>
      </w:r>
    </w:p>
    <w:p w:rsidR="0005285B" w:rsidRDefault="0005285B" w:rsidP="00ED6505">
      <w:pPr>
        <w:spacing w:line="360" w:lineRule="auto"/>
      </w:pPr>
    </w:p>
    <w:p w:rsidR="00307B15" w:rsidRDefault="00A51ADF" w:rsidP="00ED6505">
      <w:pPr>
        <w:spacing w:line="360" w:lineRule="auto"/>
      </w:pPr>
      <w:r w:rsidRPr="00A51ADF">
        <w:t>(</w:t>
      </w:r>
      <w:r w:rsidR="00C8244D">
        <w:t>c</w:t>
      </w:r>
      <w:r w:rsidRPr="00A51ADF">
        <w:t>) For purposes of this section</w:t>
      </w:r>
      <w:r w:rsidR="00EA497A">
        <w:t xml:space="preserve"> and section 10A.091</w:t>
      </w:r>
      <w:r w:rsidRPr="00A51ADF">
        <w:t xml:space="preserve">, indirect investment or interest means any investment or interest owned by the spouse </w:t>
      </w:r>
      <w:r w:rsidR="00EE494C">
        <w:t xml:space="preserve">or minor child </w:t>
      </w:r>
      <w:r w:rsidRPr="00A51ADF">
        <w:t>of an official,</w:t>
      </w:r>
      <w:r w:rsidR="005B3FA1">
        <w:t xml:space="preserve"> or</w:t>
      </w:r>
      <w:r w:rsidRPr="00A51ADF">
        <w:t xml:space="preserve"> by an agent on behalf of an official</w:t>
      </w:r>
      <w:r w:rsidR="006F133C">
        <w:t>, the official’s spouse, or the official’s minor child.</w:t>
      </w:r>
    </w:p>
    <w:p w:rsidR="00307B15" w:rsidRDefault="00307B15" w:rsidP="00ED6505">
      <w:pPr>
        <w:spacing w:line="360" w:lineRule="auto"/>
      </w:pPr>
    </w:p>
    <w:p w:rsidR="00307B15" w:rsidRPr="00A51ADF" w:rsidRDefault="00307B15" w:rsidP="00ED6505">
      <w:pPr>
        <w:pStyle w:val="FootnoteText"/>
        <w:spacing w:line="360" w:lineRule="auto"/>
        <w:rPr>
          <w:szCs w:val="22"/>
        </w:rPr>
      </w:pPr>
      <w:r>
        <w:rPr>
          <w:szCs w:val="22"/>
        </w:rPr>
        <w:t>(</w:t>
      </w:r>
      <w:r w:rsidR="00C8244D">
        <w:rPr>
          <w:szCs w:val="22"/>
        </w:rPr>
        <w:t>d</w:t>
      </w:r>
      <w:r>
        <w:rPr>
          <w:szCs w:val="22"/>
        </w:rPr>
        <w:t xml:space="preserve">)  For the purposes of this section and section 10A.091, </w:t>
      </w:r>
      <w:r w:rsidRPr="00C20FBF">
        <w:rPr>
          <w:szCs w:val="22"/>
        </w:rPr>
        <w:t>"</w:t>
      </w:r>
      <w:r>
        <w:rPr>
          <w:szCs w:val="22"/>
        </w:rPr>
        <w:t>t</w:t>
      </w:r>
      <w:r w:rsidRPr="00C20FBF">
        <w:rPr>
          <w:szCs w:val="22"/>
        </w:rPr>
        <w:t>he public generally" means the citizens of the state as a group or the members of an industry, trade, or profession.</w:t>
      </w:r>
      <w:r>
        <w:rPr>
          <w:szCs w:val="22"/>
        </w:rPr>
        <w:t xml:space="preserve">  </w:t>
      </w:r>
      <w:r>
        <w:rPr>
          <w:b/>
          <w:szCs w:val="22"/>
        </w:rPr>
        <w:t>"</w:t>
      </w:r>
      <w:r>
        <w:rPr>
          <w:szCs w:val="22"/>
        </w:rPr>
        <w:t>A significant segment of the public" means (a) any recognized subgroup or specialty of an industry, trade, or profession; (b) a legislative district, county, city, or school district; (c) a segment of the public consisting of a significant number of persons sharing a characteristic, (d) a significant number of parcels of real estate, (e) any other group or segment specified in board rules, advisory opinions, or findings as constituting a significant segment of the public.</w:t>
      </w:r>
    </w:p>
    <w:p w:rsidR="00A51ADF" w:rsidRDefault="00A51ADF" w:rsidP="00ED6505">
      <w:pPr>
        <w:spacing w:line="360" w:lineRule="auto"/>
      </w:pPr>
      <w:r w:rsidRPr="00A51ADF">
        <w:lastRenderedPageBreak/>
        <w:t xml:space="preserve">  </w:t>
      </w:r>
    </w:p>
    <w:p w:rsidR="00A633A4" w:rsidRPr="00C20FBF" w:rsidRDefault="00A633A4" w:rsidP="00ED6505">
      <w:pPr>
        <w:spacing w:line="360" w:lineRule="auto"/>
      </w:pPr>
      <w:r w:rsidRPr="00C20FBF">
        <w:t xml:space="preserve">Subd. </w:t>
      </w:r>
      <w:r w:rsidR="00EF1215">
        <w:t>7</w:t>
      </w:r>
      <w:r w:rsidRPr="00C20FBF">
        <w:t xml:space="preserve">.  </w:t>
      </w:r>
      <w:r w:rsidRPr="00C20FBF">
        <w:rPr>
          <w:b/>
        </w:rPr>
        <w:t>Disclosure of conflicts</w:t>
      </w:r>
      <w:r w:rsidR="005F496C">
        <w:rPr>
          <w:b/>
        </w:rPr>
        <w:t xml:space="preserve"> of interest</w:t>
      </w:r>
      <w:r w:rsidRPr="00C20FBF">
        <w:rPr>
          <w:b/>
        </w:rPr>
        <w:t xml:space="preserve">.  </w:t>
      </w:r>
      <w:r w:rsidRPr="00C20FBF">
        <w:t xml:space="preserve">(a) An official who in the discharge of official duties </w:t>
      </w:r>
      <w:r w:rsidR="000E1B4C">
        <w:t>has a conflict of interest or a p</w:t>
      </w:r>
      <w:r w:rsidR="00EA497A">
        <w:t xml:space="preserve">otential conflict of interest </w:t>
      </w:r>
      <w:r w:rsidRPr="00C20FBF">
        <w:t>must take the following actions:</w:t>
      </w:r>
    </w:p>
    <w:p w:rsidR="00A633A4" w:rsidRPr="00C20FBF" w:rsidRDefault="00A633A4" w:rsidP="00ED6505">
      <w:pPr>
        <w:spacing w:line="360" w:lineRule="auto"/>
      </w:pPr>
    </w:p>
    <w:p w:rsidR="00A633A4" w:rsidRPr="00C20FBF" w:rsidRDefault="00A633A4" w:rsidP="00ED6505">
      <w:pPr>
        <w:spacing w:line="360" w:lineRule="auto"/>
        <w:ind w:left="720"/>
      </w:pPr>
      <w:r w:rsidRPr="00C20FBF">
        <w:t xml:space="preserve">(1) prepare a written statement describing the matter requiring action or decision and the nature of the </w:t>
      </w:r>
      <w:r w:rsidR="00EA497A">
        <w:t xml:space="preserve">conflict of interest or </w:t>
      </w:r>
      <w:r w:rsidRPr="00C20FBF">
        <w:t>potential conflict of interest;</w:t>
      </w:r>
    </w:p>
    <w:p w:rsidR="00A633A4" w:rsidRPr="00C20FBF" w:rsidRDefault="00A633A4" w:rsidP="00ED6505">
      <w:pPr>
        <w:spacing w:line="360" w:lineRule="auto"/>
        <w:ind w:left="720"/>
      </w:pPr>
    </w:p>
    <w:p w:rsidR="00A633A4" w:rsidRPr="00C20FBF" w:rsidRDefault="00A633A4" w:rsidP="00ED6505">
      <w:pPr>
        <w:spacing w:line="360" w:lineRule="auto"/>
        <w:ind w:left="720"/>
      </w:pPr>
      <w:r w:rsidRPr="00C20FBF">
        <w:t>(2) deliver copies of the statement as follows:</w:t>
      </w:r>
    </w:p>
    <w:p w:rsidR="00A633A4" w:rsidRPr="00C20FBF" w:rsidRDefault="00A633A4" w:rsidP="00ED6505">
      <w:pPr>
        <w:spacing w:line="360" w:lineRule="auto"/>
        <w:ind w:left="720"/>
      </w:pPr>
    </w:p>
    <w:p w:rsidR="00A633A4" w:rsidRPr="00C20FBF" w:rsidRDefault="00A633A4" w:rsidP="00ED6505">
      <w:pPr>
        <w:spacing w:line="360" w:lineRule="auto"/>
        <w:ind w:left="1440"/>
      </w:pPr>
      <w:r w:rsidRPr="00C20FBF">
        <w:t>(i) If the official is a member of the legislature, to the presiding officer of the body in which the member serves,</w:t>
      </w:r>
    </w:p>
    <w:p w:rsidR="00A633A4" w:rsidRPr="00C20FBF" w:rsidRDefault="00A633A4" w:rsidP="00ED6505">
      <w:pPr>
        <w:spacing w:line="360" w:lineRule="auto"/>
        <w:ind w:left="1440"/>
      </w:pPr>
    </w:p>
    <w:p w:rsidR="00A633A4" w:rsidRDefault="00A633A4" w:rsidP="00ED6505">
      <w:pPr>
        <w:spacing w:line="360" w:lineRule="auto"/>
        <w:ind w:left="1440"/>
      </w:pPr>
      <w:r w:rsidRPr="00C20FBF">
        <w:t>(ii) If the official is a member of the governing body of a metropolitan governmental unit, to the presiding officer of the body of service,</w:t>
      </w:r>
    </w:p>
    <w:p w:rsidR="005F496C" w:rsidRDefault="005F496C" w:rsidP="00ED6505">
      <w:pPr>
        <w:pStyle w:val="FootnoteText"/>
        <w:spacing w:line="360" w:lineRule="auto"/>
        <w:ind w:left="1440"/>
      </w:pPr>
    </w:p>
    <w:p w:rsidR="005F496C" w:rsidRPr="005F496C" w:rsidRDefault="007D4256" w:rsidP="00ED6505">
      <w:pPr>
        <w:pStyle w:val="FootnoteText"/>
        <w:spacing w:line="360" w:lineRule="auto"/>
        <w:ind w:left="1440"/>
      </w:pPr>
      <w:r>
        <w:t>(ii</w:t>
      </w:r>
      <w:r w:rsidR="008D1DAF">
        <w:t>i</w:t>
      </w:r>
      <w:r>
        <w:t>) If the official is a member of a board, commission, or other entity, to the chief executive officer of the board, commission, or entity and to the chair of the board, commission, or other entity.</w:t>
      </w:r>
    </w:p>
    <w:p w:rsidR="00A633A4" w:rsidRPr="00C20FBF" w:rsidRDefault="00A633A4" w:rsidP="00ED6505">
      <w:pPr>
        <w:spacing w:line="360" w:lineRule="auto"/>
        <w:ind w:left="1440"/>
      </w:pPr>
    </w:p>
    <w:p w:rsidR="00A633A4" w:rsidRDefault="00A633A4" w:rsidP="00ED6505">
      <w:pPr>
        <w:spacing w:line="360" w:lineRule="auto"/>
        <w:ind w:left="1440"/>
      </w:pPr>
      <w:r w:rsidRPr="00C20FBF">
        <w:t>(i</w:t>
      </w:r>
      <w:r w:rsidR="007D4256">
        <w:t>v</w:t>
      </w:r>
      <w:r w:rsidRPr="00C20FBF">
        <w:t>) If the official is an employee, to the official's immediate supervisor and to the chief executive officer of the state agency, board, metropolitan governmental unit, or other body in which the official serves.</w:t>
      </w:r>
    </w:p>
    <w:p w:rsidR="007D4256" w:rsidRDefault="007D4256" w:rsidP="00ED6505">
      <w:pPr>
        <w:pStyle w:val="FootnoteText"/>
        <w:spacing w:line="360" w:lineRule="auto"/>
      </w:pPr>
    </w:p>
    <w:p w:rsidR="007D4256" w:rsidRPr="007D4256" w:rsidRDefault="007D4256" w:rsidP="00ED6505">
      <w:pPr>
        <w:pStyle w:val="FootnoteText"/>
        <w:spacing w:line="360" w:lineRule="auto"/>
        <w:ind w:left="1440"/>
      </w:pPr>
      <w:r>
        <w:t>(v)  If the official</w:t>
      </w:r>
      <w:r w:rsidR="00105040">
        <w:t xml:space="preserve"> who has the conflict of interest</w:t>
      </w:r>
      <w:r>
        <w:t xml:space="preserve"> </w:t>
      </w:r>
      <w:r w:rsidR="00EA497A">
        <w:t xml:space="preserve">or potential conflict of interest </w:t>
      </w:r>
      <w:r>
        <w:t>is one of the persons to whom the statement must be delivered</w:t>
      </w:r>
      <w:r w:rsidR="00105040">
        <w:t xml:space="preserve"> under the parts (i) through (iv), the official must deliver the statement to the next most senior executive or member.</w:t>
      </w:r>
    </w:p>
    <w:p w:rsidR="00A633A4" w:rsidRPr="00C20FBF" w:rsidRDefault="00A633A4" w:rsidP="00ED6505">
      <w:pPr>
        <w:spacing w:line="360" w:lineRule="auto"/>
        <w:ind w:left="1440"/>
      </w:pPr>
    </w:p>
    <w:p w:rsidR="00A633A4" w:rsidRPr="00C20FBF" w:rsidRDefault="00A633A4" w:rsidP="00ED6505">
      <w:pPr>
        <w:spacing w:line="360" w:lineRule="auto"/>
        <w:ind w:left="720"/>
      </w:pPr>
      <w:r w:rsidRPr="00C20FBF">
        <w:t>(3) file a copy of the statement with the board.</w:t>
      </w:r>
    </w:p>
    <w:p w:rsidR="00A633A4" w:rsidRPr="00C20FBF" w:rsidRDefault="00A633A4" w:rsidP="00ED6505">
      <w:pPr>
        <w:pStyle w:val="FootnoteText"/>
        <w:spacing w:line="360" w:lineRule="auto"/>
        <w:rPr>
          <w:szCs w:val="22"/>
        </w:rPr>
      </w:pPr>
    </w:p>
    <w:p w:rsidR="00A633A4" w:rsidRPr="00C20FBF" w:rsidRDefault="00A633A4" w:rsidP="00ED6505">
      <w:pPr>
        <w:pStyle w:val="FootnoteText"/>
        <w:spacing w:line="360" w:lineRule="auto"/>
        <w:rPr>
          <w:szCs w:val="22"/>
        </w:rPr>
      </w:pPr>
      <w:r w:rsidRPr="00C20FBF">
        <w:rPr>
          <w:szCs w:val="22"/>
        </w:rPr>
        <w:t xml:space="preserve">(b) The statement required in part </w:t>
      </w:r>
      <w:r w:rsidR="005F496C">
        <w:rPr>
          <w:szCs w:val="22"/>
        </w:rPr>
        <w:t>(</w:t>
      </w:r>
      <w:r w:rsidRPr="00C20FBF">
        <w:rPr>
          <w:szCs w:val="22"/>
        </w:rPr>
        <w:t>a</w:t>
      </w:r>
      <w:r w:rsidR="005F496C">
        <w:rPr>
          <w:szCs w:val="22"/>
        </w:rPr>
        <w:t>)</w:t>
      </w:r>
      <w:r w:rsidRPr="00C20FBF">
        <w:rPr>
          <w:szCs w:val="22"/>
        </w:rPr>
        <w:t xml:space="preserve"> must be prepared, delivered, and filed within 24 hours of the time at which the official becomes aware of the conflict of interest and, in any case, prior to the time that the official is called upon </w:t>
      </w:r>
      <w:r w:rsidR="005B3FA1">
        <w:rPr>
          <w:szCs w:val="22"/>
        </w:rPr>
        <w:t>take action</w:t>
      </w:r>
      <w:r w:rsidRPr="00C20FBF">
        <w:rPr>
          <w:szCs w:val="22"/>
        </w:rPr>
        <w:t xml:space="preserve"> or make a decision regarding the matter.</w:t>
      </w:r>
    </w:p>
    <w:p w:rsidR="00A633A4" w:rsidRPr="00C20FBF" w:rsidRDefault="00A633A4" w:rsidP="00ED6505">
      <w:pPr>
        <w:pStyle w:val="FootnoteText"/>
        <w:spacing w:line="360" w:lineRule="auto"/>
        <w:rPr>
          <w:szCs w:val="22"/>
        </w:rPr>
      </w:pPr>
    </w:p>
    <w:p w:rsidR="00A633A4" w:rsidRPr="00C20FBF" w:rsidRDefault="00A633A4" w:rsidP="00ED6505">
      <w:pPr>
        <w:pStyle w:val="FootnoteText"/>
        <w:spacing w:line="360" w:lineRule="auto"/>
        <w:rPr>
          <w:szCs w:val="22"/>
        </w:rPr>
      </w:pPr>
      <w:r w:rsidRPr="00C20FBF">
        <w:rPr>
          <w:szCs w:val="22"/>
        </w:rPr>
        <w:lastRenderedPageBreak/>
        <w:t xml:space="preserve">(c) If a conflict of interest presents itself and there is insufficient time to comply with </w:t>
      </w:r>
      <w:r w:rsidR="000E1B4C">
        <w:rPr>
          <w:szCs w:val="22"/>
        </w:rPr>
        <w:t xml:space="preserve">the requirements of </w:t>
      </w:r>
      <w:r w:rsidRPr="00C20FBF">
        <w:rPr>
          <w:szCs w:val="22"/>
        </w:rPr>
        <w:t xml:space="preserve">clause </w:t>
      </w:r>
      <w:r w:rsidR="000E1B4C">
        <w:rPr>
          <w:szCs w:val="22"/>
        </w:rPr>
        <w:t>(</w:t>
      </w:r>
      <w:r w:rsidRPr="00C20FBF">
        <w:rPr>
          <w:szCs w:val="22"/>
        </w:rPr>
        <w:t>a</w:t>
      </w:r>
      <w:r w:rsidR="000E1B4C">
        <w:rPr>
          <w:szCs w:val="22"/>
        </w:rPr>
        <w:t>)</w:t>
      </w:r>
      <w:r w:rsidRPr="00C20FBF">
        <w:rPr>
          <w:szCs w:val="22"/>
        </w:rPr>
        <w:t xml:space="preserve"> within the time specified in clause (b), the public or local official must orally inform the </w:t>
      </w:r>
      <w:r w:rsidR="005B3FA1">
        <w:rPr>
          <w:szCs w:val="22"/>
        </w:rPr>
        <w:t xml:space="preserve">appropriate </w:t>
      </w:r>
      <w:r w:rsidRPr="00C20FBF">
        <w:rPr>
          <w:szCs w:val="22"/>
        </w:rPr>
        <w:t>persons listed in clause (a)(2) of the potential conflict and must comply with the disclosure requirement of clause (b) as soon thereafter as practical.</w:t>
      </w:r>
    </w:p>
    <w:p w:rsidR="00A633A4" w:rsidRPr="00C20FBF" w:rsidRDefault="00A633A4" w:rsidP="00ED6505">
      <w:pPr>
        <w:pStyle w:val="FootnoteText"/>
        <w:spacing w:line="360" w:lineRule="auto"/>
        <w:rPr>
          <w:szCs w:val="22"/>
        </w:rPr>
      </w:pPr>
    </w:p>
    <w:p w:rsidR="00A633A4" w:rsidRDefault="00A633A4" w:rsidP="00ED6505">
      <w:pPr>
        <w:spacing w:line="360" w:lineRule="auto"/>
      </w:pPr>
      <w:r w:rsidRPr="00C20FBF">
        <w:t>(</w:t>
      </w:r>
      <w:r w:rsidR="000E1B4C">
        <w:t>d</w:t>
      </w:r>
      <w:r w:rsidRPr="00C20FBF">
        <w:t xml:space="preserve">) If the official is a member of the </w:t>
      </w:r>
      <w:r w:rsidR="0014441A" w:rsidRPr="00C20FBF">
        <w:t>legislature</w:t>
      </w:r>
      <w:r w:rsidR="0014441A">
        <w:t>, of</w:t>
      </w:r>
      <w:r w:rsidR="00B70C59">
        <w:t xml:space="preserve"> </w:t>
      </w:r>
      <w:r w:rsidRPr="00C20FBF">
        <w:t>the governing body of a metropolitan governmental unit</w:t>
      </w:r>
      <w:r w:rsidR="003A3B1C">
        <w:t xml:space="preserve">, or </w:t>
      </w:r>
      <w:r w:rsidR="00B70C59">
        <w:t xml:space="preserve">of </w:t>
      </w:r>
      <w:r w:rsidR="003A3B1C">
        <w:t xml:space="preserve">a board, commission, or similar </w:t>
      </w:r>
      <w:r w:rsidR="00B70C59">
        <w:t xml:space="preserve">entity for which the use of alternate voting members is not provided in law, </w:t>
      </w:r>
      <w:r w:rsidRPr="00C20FBF">
        <w:t>the official must abstain from debate or discussion of the matter and from any</w:t>
      </w:r>
      <w:r w:rsidR="005B3FA1">
        <w:t xml:space="preserve"> action</w:t>
      </w:r>
      <w:r w:rsidRPr="00C20FBF">
        <w:t xml:space="preserve"> or decision taken regarding the matter.</w:t>
      </w:r>
      <w:r w:rsidR="00105040">
        <w:t xml:space="preserve">  If the official has control of what matters come before the body for consideration, the official must cede that control to the next individual in succession with regard to the matter</w:t>
      </w:r>
      <w:r w:rsidR="000E1B4C">
        <w:t xml:space="preserve"> that presents the conflict of interest</w:t>
      </w:r>
      <w:r w:rsidR="00105040">
        <w:t>.</w:t>
      </w:r>
      <w:r w:rsidR="003A3B1C">
        <w:t xml:space="preserve"> </w:t>
      </w:r>
    </w:p>
    <w:p w:rsidR="003A3B1C" w:rsidRDefault="003A3B1C" w:rsidP="00ED6505">
      <w:pPr>
        <w:pStyle w:val="FootnoteText"/>
        <w:spacing w:line="360" w:lineRule="auto"/>
      </w:pPr>
    </w:p>
    <w:p w:rsidR="00A633A4" w:rsidRDefault="00A633A4" w:rsidP="00ED6505">
      <w:pPr>
        <w:pStyle w:val="FootnoteText"/>
        <w:spacing w:line="360" w:lineRule="auto"/>
        <w:rPr>
          <w:szCs w:val="22"/>
        </w:rPr>
      </w:pPr>
      <w:r w:rsidRPr="00C20FBF">
        <w:rPr>
          <w:szCs w:val="22"/>
        </w:rPr>
        <w:t>(</w:t>
      </w:r>
      <w:r w:rsidR="000E1B4C">
        <w:rPr>
          <w:szCs w:val="22"/>
        </w:rPr>
        <w:t>e</w:t>
      </w:r>
      <w:r w:rsidRPr="00C20FBF">
        <w:rPr>
          <w:szCs w:val="22"/>
        </w:rPr>
        <w:t xml:space="preserve">) If the official </w:t>
      </w:r>
      <w:r w:rsidR="00B70C59">
        <w:rPr>
          <w:szCs w:val="22"/>
        </w:rPr>
        <w:t xml:space="preserve">is an employee or a member of a board, commission, or entity for which the use of alternate voting members is provided in law, </w:t>
      </w:r>
      <w:r w:rsidRPr="00C20FBF">
        <w:rPr>
          <w:szCs w:val="22"/>
        </w:rPr>
        <w:t>the official must recuse himself or herself from the matter</w:t>
      </w:r>
      <w:r w:rsidR="00105040">
        <w:rPr>
          <w:szCs w:val="22"/>
        </w:rPr>
        <w:t xml:space="preserve"> and</w:t>
      </w:r>
      <w:r w:rsidRPr="00C20FBF">
        <w:rPr>
          <w:szCs w:val="22"/>
        </w:rPr>
        <w:t xml:space="preserve"> may not participate in discussion</w:t>
      </w:r>
      <w:r w:rsidR="005B3FA1">
        <w:rPr>
          <w:szCs w:val="22"/>
        </w:rPr>
        <w:t xml:space="preserve"> or</w:t>
      </w:r>
      <w:r w:rsidRPr="00C20FBF">
        <w:rPr>
          <w:szCs w:val="22"/>
        </w:rPr>
        <w:t xml:space="preserve"> debate</w:t>
      </w:r>
      <w:r w:rsidR="005B3FA1">
        <w:rPr>
          <w:szCs w:val="22"/>
        </w:rPr>
        <w:t xml:space="preserve"> or the matter</w:t>
      </w:r>
      <w:r w:rsidRPr="00C20FBF">
        <w:rPr>
          <w:szCs w:val="22"/>
        </w:rPr>
        <w:t xml:space="preserve">, or </w:t>
      </w:r>
      <w:r w:rsidR="005B3FA1">
        <w:rPr>
          <w:szCs w:val="22"/>
        </w:rPr>
        <w:t xml:space="preserve">take part in any </w:t>
      </w:r>
      <w:r w:rsidRPr="00C20FBF">
        <w:rPr>
          <w:szCs w:val="22"/>
        </w:rPr>
        <w:t xml:space="preserve">decision regarding the matter.  </w:t>
      </w:r>
      <w:r w:rsidR="00B70C59">
        <w:rPr>
          <w:szCs w:val="22"/>
        </w:rPr>
        <w:t>In the case of a member, an alternate member may take the official’s place with respect to the matter.  In the case of an employee, t</w:t>
      </w:r>
      <w:r w:rsidRPr="00C20FBF">
        <w:rPr>
          <w:szCs w:val="22"/>
        </w:rPr>
        <w:t xml:space="preserve">he recused </w:t>
      </w:r>
      <w:r w:rsidR="00B70C59">
        <w:rPr>
          <w:szCs w:val="22"/>
        </w:rPr>
        <w:t>official</w:t>
      </w:r>
      <w:r w:rsidRPr="00C20FBF">
        <w:rPr>
          <w:szCs w:val="22"/>
        </w:rPr>
        <w:t xml:space="preserve">'s superior may assign the matter </w:t>
      </w:r>
      <w:r w:rsidR="005B3FA1">
        <w:rPr>
          <w:szCs w:val="22"/>
        </w:rPr>
        <w:t xml:space="preserve">to </w:t>
      </w:r>
      <w:r w:rsidRPr="00C20FBF">
        <w:rPr>
          <w:szCs w:val="22"/>
        </w:rPr>
        <w:t xml:space="preserve">another employee who does not have a conflict of interest and that employee may participate </w:t>
      </w:r>
      <w:r w:rsidR="006739C4">
        <w:rPr>
          <w:szCs w:val="22"/>
        </w:rPr>
        <w:t xml:space="preserve">in </w:t>
      </w:r>
      <w:r w:rsidRPr="00C20FBF">
        <w:rPr>
          <w:szCs w:val="22"/>
        </w:rPr>
        <w:t>and vote on the matter.</w:t>
      </w:r>
      <w:r w:rsidR="00B70C59">
        <w:rPr>
          <w:szCs w:val="22"/>
        </w:rPr>
        <w:t xml:space="preserve">  If the recused official does not have a superior, the agency, commission, or similar entity may designate another employee to serve in the recused official’s place.  In the event that an alternate member </w:t>
      </w:r>
      <w:r w:rsidR="006739C4">
        <w:rPr>
          <w:szCs w:val="22"/>
        </w:rPr>
        <w:t xml:space="preserve">or employee </w:t>
      </w:r>
      <w:r w:rsidR="00B70C59">
        <w:rPr>
          <w:szCs w:val="22"/>
        </w:rPr>
        <w:t xml:space="preserve">serves under this paragraph, the alternate member </w:t>
      </w:r>
      <w:r w:rsidR="006739C4">
        <w:rPr>
          <w:szCs w:val="22"/>
        </w:rPr>
        <w:t xml:space="preserve">or employee </w:t>
      </w:r>
      <w:r w:rsidR="00B70C59">
        <w:rPr>
          <w:szCs w:val="22"/>
        </w:rPr>
        <w:t>acts independently of the recused official.</w:t>
      </w:r>
    </w:p>
    <w:p w:rsidR="00105040" w:rsidRDefault="00105040" w:rsidP="00ED6505">
      <w:pPr>
        <w:pStyle w:val="FootnoteText"/>
        <w:spacing w:line="360" w:lineRule="auto"/>
        <w:rPr>
          <w:szCs w:val="22"/>
        </w:rPr>
      </w:pPr>
    </w:p>
    <w:p w:rsidR="00105040" w:rsidRDefault="00105040" w:rsidP="00ED6505">
      <w:pPr>
        <w:pStyle w:val="FootnoteText"/>
        <w:spacing w:line="360" w:lineRule="auto"/>
        <w:rPr>
          <w:szCs w:val="22"/>
        </w:rPr>
      </w:pPr>
      <w:r>
        <w:rPr>
          <w:szCs w:val="22"/>
        </w:rPr>
        <w:t>(</w:t>
      </w:r>
      <w:r w:rsidR="000E1B4C">
        <w:rPr>
          <w:szCs w:val="22"/>
        </w:rPr>
        <w:t>f</w:t>
      </w:r>
      <w:r>
        <w:rPr>
          <w:szCs w:val="22"/>
        </w:rPr>
        <w:t>) The official must file with the board within 5 business days of the abstention or recusal a statement describing the vote or other action involved and the action taken by the official.</w:t>
      </w:r>
    </w:p>
    <w:p w:rsidR="00D15439" w:rsidRDefault="00D15439" w:rsidP="00ED6505">
      <w:pPr>
        <w:spacing w:line="360" w:lineRule="auto"/>
        <w:outlineLvl w:val="1"/>
        <w:rPr>
          <w:rFonts w:cs="Times New Roman"/>
          <w:b/>
          <w:bCs/>
          <w:szCs w:val="36"/>
        </w:rPr>
      </w:pPr>
      <w:bookmarkStart w:id="0" w:name="_Toc274897127"/>
      <w:bookmarkStart w:id="1" w:name="_Toc275265947"/>
      <w:bookmarkStart w:id="2" w:name="_Toc276131055"/>
    </w:p>
    <w:p w:rsidR="00C20FBF" w:rsidRPr="00C20FBF" w:rsidRDefault="00A51ADF" w:rsidP="00ED6505">
      <w:pPr>
        <w:spacing w:line="360" w:lineRule="auto"/>
        <w:outlineLvl w:val="1"/>
        <w:rPr>
          <w:rFonts w:cs="Times New Roman"/>
          <w:b/>
          <w:bCs/>
          <w:szCs w:val="36"/>
        </w:rPr>
      </w:pPr>
      <w:r>
        <w:rPr>
          <w:rFonts w:cs="Times New Roman"/>
          <w:b/>
          <w:bCs/>
          <w:szCs w:val="36"/>
        </w:rPr>
        <w:t>1</w:t>
      </w:r>
      <w:r w:rsidR="00C20FBF" w:rsidRPr="00C20FBF">
        <w:rPr>
          <w:rFonts w:cs="Times New Roman"/>
          <w:b/>
          <w:bCs/>
          <w:szCs w:val="36"/>
        </w:rPr>
        <w:t>0A.08</w:t>
      </w:r>
      <w:r w:rsidR="00C20FBF" w:rsidRPr="00C20FBF">
        <w:rPr>
          <w:rFonts w:cs="Times New Roman"/>
          <w:b/>
          <w:bCs/>
          <w:szCs w:val="36"/>
        </w:rPr>
        <w:tab/>
      </w:r>
      <w:r w:rsidR="00C20FBF" w:rsidRPr="00C20FBF">
        <w:rPr>
          <w:rFonts w:cs="Times New Roman"/>
          <w:b/>
          <w:bCs/>
          <w:szCs w:val="36"/>
        </w:rPr>
        <w:tab/>
        <w:t>REPRESENTATION DISCLOSURE.</w:t>
      </w:r>
      <w:bookmarkEnd w:id="0"/>
      <w:bookmarkEnd w:id="1"/>
      <w:bookmarkEnd w:id="2"/>
    </w:p>
    <w:p w:rsidR="00C20FBF" w:rsidRPr="00C20FBF" w:rsidRDefault="00ED6505" w:rsidP="00ED6505">
      <w:pPr>
        <w:spacing w:line="360" w:lineRule="auto"/>
      </w:pPr>
      <w:r w:rsidRPr="00872F6E">
        <w:rPr>
          <w:strike/>
        </w:rPr>
        <w:t>A public</w:t>
      </w:r>
      <w:r>
        <w:t xml:space="preserve"> </w:t>
      </w:r>
      <w:r>
        <w:rPr>
          <w:u w:val="single"/>
        </w:rPr>
        <w:t>An</w:t>
      </w:r>
      <w:r>
        <w:t xml:space="preserve"> </w:t>
      </w:r>
      <w:r w:rsidRPr="00C20FBF">
        <w:t xml:space="preserve">official who represents a client for a fee before an individual, board, commission, or agency that has rulemaking authority in a hearing conducted under chapter 14, must disclose the official's participation in the action to the board within 14 days after the appearance. </w:t>
      </w:r>
      <w:r w:rsidR="00C20FBF" w:rsidRPr="00C20FBF">
        <w:t xml:space="preserve">If the </w:t>
      </w:r>
      <w:r w:rsidR="00C20FBF" w:rsidRPr="008920E4">
        <w:rPr>
          <w:strike/>
        </w:rPr>
        <w:t xml:space="preserve">public </w:t>
      </w:r>
      <w:r w:rsidR="00C20FBF" w:rsidRPr="00C20FBF">
        <w:t xml:space="preserve">official fails to disclose the participation </w:t>
      </w:r>
      <w:r w:rsidR="00C20FBF" w:rsidRPr="00E81363">
        <w:rPr>
          <w:strike/>
        </w:rPr>
        <w:t xml:space="preserve">within ten business days after </w:t>
      </w:r>
      <w:r w:rsidR="00E81363">
        <w:rPr>
          <w:u w:val="single"/>
        </w:rPr>
        <w:t xml:space="preserve">by the date </w:t>
      </w:r>
      <w:r w:rsidR="00C20FBF" w:rsidRPr="00C20FBF">
        <w:t xml:space="preserve">the disclosure required by this section </w:t>
      </w:r>
      <w:r w:rsidR="00C20FBF" w:rsidRPr="00E81363">
        <w:rPr>
          <w:strike/>
        </w:rPr>
        <w:t xml:space="preserve">was </w:t>
      </w:r>
      <w:r w:rsidR="00E81363">
        <w:rPr>
          <w:u w:val="single"/>
        </w:rPr>
        <w:t xml:space="preserve">is </w:t>
      </w:r>
      <w:r w:rsidR="00C20FBF" w:rsidRPr="00C20FBF">
        <w:t>due, the board may impose a late filing fee of $</w:t>
      </w:r>
      <w:r w:rsidR="00E81363">
        <w:rPr>
          <w:u w:val="single"/>
        </w:rPr>
        <w:t>2</w:t>
      </w:r>
      <w:r w:rsidR="00C20FBF" w:rsidRPr="00C20FBF">
        <w:t>5 per day, not to exceed $1</w:t>
      </w:r>
      <w:r w:rsidR="00E81363">
        <w:rPr>
          <w:u w:val="single"/>
        </w:rPr>
        <w:t>,0</w:t>
      </w:r>
      <w:r w:rsidR="00C20FBF" w:rsidRPr="00C20FBF">
        <w:t xml:space="preserve">00, starting on the </w:t>
      </w:r>
      <w:r w:rsidR="00C20FBF" w:rsidRPr="00E81363">
        <w:rPr>
          <w:strike/>
        </w:rPr>
        <w:t xml:space="preserve">11th </w:t>
      </w:r>
      <w:r w:rsidR="00C20FBF" w:rsidRPr="00C20FBF">
        <w:t xml:space="preserve">day after the disclosure was due.  </w:t>
      </w:r>
    </w:p>
    <w:p w:rsidR="00C20FBF" w:rsidRPr="00C20FBF" w:rsidRDefault="00C20FBF" w:rsidP="00ED6505">
      <w:pPr>
        <w:spacing w:line="360" w:lineRule="auto"/>
      </w:pPr>
    </w:p>
    <w:p w:rsidR="00C20FBF" w:rsidRPr="00C20FBF" w:rsidRDefault="00C20FBF" w:rsidP="00ED6505">
      <w:pPr>
        <w:spacing w:line="360" w:lineRule="auto"/>
      </w:pPr>
      <w:r w:rsidRPr="00C20FBF">
        <w:t>The board must send notice by certified mail to a</w:t>
      </w:r>
      <w:r w:rsidR="008920E4">
        <w:rPr>
          <w:u w:val="single"/>
        </w:rPr>
        <w:t>n</w:t>
      </w:r>
      <w:r w:rsidRPr="00C20FBF">
        <w:t xml:space="preserve"> </w:t>
      </w:r>
      <w:r w:rsidRPr="008920E4">
        <w:rPr>
          <w:strike/>
        </w:rPr>
        <w:t>public</w:t>
      </w:r>
      <w:r w:rsidRPr="00C20FBF">
        <w:t xml:space="preserve"> official who fails to disclose the participation within ten business days after the disclosure was due that the</w:t>
      </w:r>
      <w:r w:rsidRPr="008920E4">
        <w:rPr>
          <w:strike/>
        </w:rPr>
        <w:t xml:space="preserve"> public </w:t>
      </w:r>
      <w:r w:rsidRPr="00C20FBF">
        <w:t>official may be subject to a civil penalty for failure to disclose the participation. A</w:t>
      </w:r>
      <w:r w:rsidR="008920E4">
        <w:rPr>
          <w:u w:val="single"/>
        </w:rPr>
        <w:t>n</w:t>
      </w:r>
      <w:r w:rsidRPr="00C20FBF">
        <w:t xml:space="preserve"> </w:t>
      </w:r>
      <w:r w:rsidRPr="008920E4">
        <w:rPr>
          <w:strike/>
        </w:rPr>
        <w:t>public</w:t>
      </w:r>
      <w:r w:rsidRPr="00C20FBF">
        <w:t xml:space="preserve"> official who fails to disclose the participation within seven days after the certified mail notice was sent by the board is subject to a civil penalty imposed by the board of up to $1,000.</w:t>
      </w:r>
    </w:p>
    <w:p w:rsidR="00C20FBF" w:rsidRPr="00C20FBF" w:rsidRDefault="00C20FBF" w:rsidP="00ED6505">
      <w:pPr>
        <w:spacing w:line="360" w:lineRule="auto"/>
        <w:rPr>
          <w:b/>
        </w:rPr>
      </w:pPr>
    </w:p>
    <w:p w:rsidR="000A7E27" w:rsidRPr="00ED6505" w:rsidRDefault="000A7E27" w:rsidP="00ED6505">
      <w:pPr>
        <w:spacing w:line="360" w:lineRule="auto"/>
        <w:rPr>
          <w:b/>
        </w:rPr>
      </w:pPr>
      <w:r w:rsidRPr="00C20FBF">
        <w:rPr>
          <w:b/>
        </w:rPr>
        <w:t>10A.09</w:t>
      </w:r>
      <w:r w:rsidR="00A51ADF">
        <w:rPr>
          <w:b/>
        </w:rPr>
        <w:t>1</w:t>
      </w:r>
      <w:r w:rsidRPr="00C20FBF">
        <w:rPr>
          <w:b/>
        </w:rPr>
        <w:t xml:space="preserve"> DISCLOSURE OF </w:t>
      </w:r>
      <w:r w:rsidR="0081093F">
        <w:rPr>
          <w:b/>
        </w:rPr>
        <w:t>FINANCIAL</w:t>
      </w:r>
      <w:r w:rsidRPr="00C20FBF">
        <w:rPr>
          <w:b/>
        </w:rPr>
        <w:t xml:space="preserve"> INTERESTS</w:t>
      </w:r>
      <w:r w:rsidR="002B4C3B">
        <w:rPr>
          <w:b/>
        </w:rPr>
        <w:t xml:space="preserve"> </w:t>
      </w:r>
      <w:r w:rsidR="002B4C3B" w:rsidRPr="00ED6505">
        <w:rPr>
          <w:b/>
        </w:rPr>
        <w:t xml:space="preserve"> (this is a new section – underlining </w:t>
      </w:r>
      <w:r w:rsidR="00CD35C1" w:rsidRPr="00ED6505">
        <w:rPr>
          <w:b/>
        </w:rPr>
        <w:t>omitted</w:t>
      </w:r>
      <w:r w:rsidR="002B4C3B" w:rsidRPr="00ED6505">
        <w:rPr>
          <w:b/>
        </w:rPr>
        <w:t xml:space="preserve"> in draft).</w:t>
      </w:r>
    </w:p>
    <w:p w:rsidR="00F12DA4" w:rsidRPr="00C20FBF" w:rsidRDefault="00F12DA4" w:rsidP="00ED6505">
      <w:pPr>
        <w:pStyle w:val="FootnoteText"/>
        <w:spacing w:line="360" w:lineRule="auto"/>
        <w:rPr>
          <w:szCs w:val="22"/>
        </w:rPr>
      </w:pPr>
    </w:p>
    <w:p w:rsidR="00A633A4" w:rsidRDefault="00A633A4" w:rsidP="00ED6505">
      <w:pPr>
        <w:pStyle w:val="FootnoteText"/>
        <w:spacing w:line="360" w:lineRule="auto"/>
        <w:rPr>
          <w:szCs w:val="22"/>
        </w:rPr>
      </w:pPr>
      <w:r w:rsidRPr="00C20FBF">
        <w:rPr>
          <w:szCs w:val="22"/>
        </w:rPr>
        <w:t>Subd</w:t>
      </w:r>
      <w:r>
        <w:rPr>
          <w:szCs w:val="22"/>
        </w:rPr>
        <w:t>ivision</w:t>
      </w:r>
      <w:r w:rsidRPr="00C20FBF">
        <w:rPr>
          <w:szCs w:val="22"/>
        </w:rPr>
        <w:t xml:space="preserve"> </w:t>
      </w:r>
      <w:r>
        <w:rPr>
          <w:szCs w:val="22"/>
        </w:rPr>
        <w:t>1</w:t>
      </w:r>
      <w:r w:rsidRPr="00C20FBF">
        <w:rPr>
          <w:szCs w:val="22"/>
        </w:rPr>
        <w:t xml:space="preserve">  </w:t>
      </w:r>
      <w:r w:rsidRPr="00C20FBF">
        <w:rPr>
          <w:b/>
          <w:szCs w:val="22"/>
        </w:rPr>
        <w:t>Filing requirement.</w:t>
      </w:r>
      <w:r w:rsidR="008813E7">
        <w:rPr>
          <w:b/>
          <w:szCs w:val="22"/>
        </w:rPr>
        <w:t xml:space="preserve"> </w:t>
      </w:r>
      <w:r w:rsidR="008813E7">
        <w:rPr>
          <w:szCs w:val="22"/>
        </w:rPr>
        <w:t xml:space="preserve">(a) </w:t>
      </w:r>
      <w:r w:rsidRPr="00C20FBF">
        <w:rPr>
          <w:szCs w:val="22"/>
        </w:rPr>
        <w:t xml:space="preserve">Every </w:t>
      </w:r>
      <w:r w:rsidR="006739C4">
        <w:rPr>
          <w:szCs w:val="22"/>
        </w:rPr>
        <w:t xml:space="preserve">public official </w:t>
      </w:r>
      <w:r w:rsidR="00307B15">
        <w:rPr>
          <w:szCs w:val="22"/>
        </w:rPr>
        <w:t>filing</w:t>
      </w:r>
      <w:r w:rsidR="00B70C59">
        <w:rPr>
          <w:szCs w:val="22"/>
        </w:rPr>
        <w:t xml:space="preserve"> for, or otherwise being placed on, </w:t>
      </w:r>
      <w:r w:rsidR="00307B15">
        <w:rPr>
          <w:szCs w:val="22"/>
        </w:rPr>
        <w:t xml:space="preserve">the ballot for elective </w:t>
      </w:r>
      <w:r w:rsidR="00B70C59">
        <w:rPr>
          <w:szCs w:val="22"/>
        </w:rPr>
        <w:t xml:space="preserve">state </w:t>
      </w:r>
      <w:r w:rsidR="00307B15">
        <w:rPr>
          <w:szCs w:val="22"/>
        </w:rPr>
        <w:t>office</w:t>
      </w:r>
      <w:r w:rsidR="00B70C59">
        <w:rPr>
          <w:szCs w:val="22"/>
        </w:rPr>
        <w:t xml:space="preserve"> </w:t>
      </w:r>
      <w:r w:rsidRPr="00C20FBF">
        <w:rPr>
          <w:szCs w:val="22"/>
        </w:rPr>
        <w:t>must file a statement of</w:t>
      </w:r>
      <w:r>
        <w:rPr>
          <w:szCs w:val="22"/>
        </w:rPr>
        <w:t xml:space="preserve"> </w:t>
      </w:r>
      <w:r w:rsidR="0081093F">
        <w:rPr>
          <w:szCs w:val="22"/>
        </w:rPr>
        <w:t>financial</w:t>
      </w:r>
      <w:r w:rsidRPr="00C20FBF">
        <w:rPr>
          <w:szCs w:val="22"/>
        </w:rPr>
        <w:t xml:space="preserve"> interests </w:t>
      </w:r>
      <w:r w:rsidR="00307B15">
        <w:rPr>
          <w:szCs w:val="22"/>
        </w:rPr>
        <w:t>not later than</w:t>
      </w:r>
      <w:r w:rsidRPr="00C20FBF">
        <w:rPr>
          <w:szCs w:val="22"/>
        </w:rPr>
        <w:t xml:space="preserve"> </w:t>
      </w:r>
      <w:r w:rsidR="00307B15">
        <w:rPr>
          <w:szCs w:val="22"/>
        </w:rPr>
        <w:t>five</w:t>
      </w:r>
      <w:r w:rsidRPr="00C20FBF">
        <w:rPr>
          <w:szCs w:val="22"/>
        </w:rPr>
        <w:t xml:space="preserve"> </w:t>
      </w:r>
      <w:r w:rsidR="00307B15">
        <w:rPr>
          <w:szCs w:val="22"/>
        </w:rPr>
        <w:t xml:space="preserve">days </w:t>
      </w:r>
      <w:r w:rsidRPr="00C20FBF">
        <w:rPr>
          <w:szCs w:val="22"/>
        </w:rPr>
        <w:t>after the closing of the period for filing an affidavit of candidacy for the office sought</w:t>
      </w:r>
      <w:r w:rsidR="00307B15">
        <w:rPr>
          <w:szCs w:val="22"/>
        </w:rPr>
        <w:t xml:space="preserve"> or five days after </w:t>
      </w:r>
      <w:r w:rsidR="00C75E5A">
        <w:rPr>
          <w:szCs w:val="22"/>
        </w:rPr>
        <w:t xml:space="preserve">otherwise </w:t>
      </w:r>
      <w:r w:rsidR="00307B15">
        <w:rPr>
          <w:szCs w:val="22"/>
        </w:rPr>
        <w:t>being placed on the ballot</w:t>
      </w:r>
      <w:r w:rsidRPr="00C20FBF">
        <w:rPr>
          <w:szCs w:val="22"/>
        </w:rPr>
        <w:t>.</w:t>
      </w:r>
    </w:p>
    <w:p w:rsidR="00C46685" w:rsidRDefault="00C46685" w:rsidP="00ED6505">
      <w:pPr>
        <w:pStyle w:val="FootnoteText"/>
        <w:spacing w:line="360" w:lineRule="auto"/>
        <w:rPr>
          <w:szCs w:val="22"/>
        </w:rPr>
      </w:pPr>
    </w:p>
    <w:p w:rsidR="00C46685" w:rsidRPr="00C20FBF" w:rsidRDefault="00C46685" w:rsidP="00ED6505">
      <w:pPr>
        <w:pStyle w:val="FootnoteText"/>
        <w:spacing w:line="360" w:lineRule="auto"/>
        <w:rPr>
          <w:szCs w:val="22"/>
        </w:rPr>
      </w:pPr>
      <w:r>
        <w:rPr>
          <w:szCs w:val="22"/>
        </w:rPr>
        <w:t xml:space="preserve">(b) an elected official not included in paragraph (a) must file a statement of financial interests </w:t>
      </w:r>
      <w:r w:rsidR="00307B15">
        <w:rPr>
          <w:szCs w:val="22"/>
        </w:rPr>
        <w:t xml:space="preserve">not later than </w:t>
      </w:r>
      <w:r>
        <w:rPr>
          <w:szCs w:val="22"/>
        </w:rPr>
        <w:t xml:space="preserve">30 days </w:t>
      </w:r>
      <w:r w:rsidR="00307B15">
        <w:rPr>
          <w:szCs w:val="22"/>
        </w:rPr>
        <w:t>after</w:t>
      </w:r>
      <w:r>
        <w:rPr>
          <w:szCs w:val="22"/>
        </w:rPr>
        <w:t xml:space="preserve"> taking office.</w:t>
      </w:r>
    </w:p>
    <w:p w:rsidR="00A633A4" w:rsidRPr="00C20FBF" w:rsidRDefault="00A633A4" w:rsidP="00ED6505">
      <w:pPr>
        <w:pStyle w:val="FootnoteText"/>
        <w:spacing w:line="360" w:lineRule="auto"/>
        <w:rPr>
          <w:szCs w:val="22"/>
        </w:rPr>
      </w:pPr>
    </w:p>
    <w:p w:rsidR="00A633A4" w:rsidRPr="00C20FBF" w:rsidRDefault="00A633A4" w:rsidP="00ED6505">
      <w:pPr>
        <w:pStyle w:val="FootnoteText"/>
        <w:spacing w:line="360" w:lineRule="auto"/>
        <w:rPr>
          <w:szCs w:val="22"/>
        </w:rPr>
      </w:pPr>
      <w:r w:rsidRPr="00C20FBF">
        <w:rPr>
          <w:szCs w:val="22"/>
        </w:rPr>
        <w:t>(</w:t>
      </w:r>
      <w:r w:rsidR="00C46685">
        <w:rPr>
          <w:szCs w:val="22"/>
        </w:rPr>
        <w:t>c</w:t>
      </w:r>
      <w:r w:rsidRPr="00C20FBF">
        <w:rPr>
          <w:szCs w:val="22"/>
        </w:rPr>
        <w:t xml:space="preserve">)  An individual accepting appointment or employment as a public official whose appointment requires the advice and consent of the senate must file a statement of </w:t>
      </w:r>
      <w:r w:rsidR="0081093F">
        <w:rPr>
          <w:szCs w:val="22"/>
        </w:rPr>
        <w:t>financial</w:t>
      </w:r>
      <w:r w:rsidRPr="00C20FBF">
        <w:rPr>
          <w:szCs w:val="22"/>
        </w:rPr>
        <w:t xml:space="preserve"> interests </w:t>
      </w:r>
      <w:r w:rsidR="00307B15">
        <w:rPr>
          <w:szCs w:val="22"/>
        </w:rPr>
        <w:t>not later than</w:t>
      </w:r>
      <w:r w:rsidRPr="00C20FBF">
        <w:rPr>
          <w:szCs w:val="22"/>
        </w:rPr>
        <w:t xml:space="preserve"> 14 days </w:t>
      </w:r>
      <w:r w:rsidR="00307B15">
        <w:rPr>
          <w:szCs w:val="22"/>
        </w:rPr>
        <w:t>after</w:t>
      </w:r>
      <w:r w:rsidRPr="00C20FBF">
        <w:rPr>
          <w:szCs w:val="22"/>
        </w:rPr>
        <w:t xml:space="preserve"> the date of appointment. </w:t>
      </w:r>
    </w:p>
    <w:p w:rsidR="00A633A4" w:rsidRPr="00C20FBF" w:rsidRDefault="00A633A4" w:rsidP="00ED6505">
      <w:pPr>
        <w:pStyle w:val="FootnoteText"/>
        <w:spacing w:line="360" w:lineRule="auto"/>
        <w:rPr>
          <w:szCs w:val="22"/>
        </w:rPr>
      </w:pPr>
    </w:p>
    <w:p w:rsidR="00A633A4" w:rsidRPr="00C20FBF" w:rsidRDefault="00A633A4" w:rsidP="00ED6505">
      <w:pPr>
        <w:pStyle w:val="FootnoteText"/>
        <w:spacing w:line="360" w:lineRule="auto"/>
        <w:rPr>
          <w:szCs w:val="22"/>
        </w:rPr>
      </w:pPr>
      <w:r w:rsidRPr="00C20FBF">
        <w:rPr>
          <w:szCs w:val="22"/>
        </w:rPr>
        <w:t>(</w:t>
      </w:r>
      <w:r w:rsidR="00C46685">
        <w:rPr>
          <w:szCs w:val="22"/>
        </w:rPr>
        <w:t>d</w:t>
      </w:r>
      <w:r w:rsidRPr="00C20FBF">
        <w:rPr>
          <w:szCs w:val="22"/>
        </w:rPr>
        <w:t xml:space="preserve">) An individual accepting appointment or employment as a public official or local official in a metropolitan governmental unit must file a statement of </w:t>
      </w:r>
      <w:r w:rsidR="0081093F">
        <w:rPr>
          <w:szCs w:val="22"/>
        </w:rPr>
        <w:t>financial</w:t>
      </w:r>
      <w:r w:rsidRPr="00C20FBF">
        <w:rPr>
          <w:szCs w:val="22"/>
        </w:rPr>
        <w:t xml:space="preserve"> interests </w:t>
      </w:r>
      <w:r w:rsidR="00307B15">
        <w:rPr>
          <w:szCs w:val="22"/>
        </w:rPr>
        <w:t>not later than</w:t>
      </w:r>
      <w:r w:rsidRPr="00C20FBF">
        <w:rPr>
          <w:szCs w:val="22"/>
        </w:rPr>
        <w:t xml:space="preserve"> </w:t>
      </w:r>
      <w:r w:rsidR="00C46685">
        <w:rPr>
          <w:szCs w:val="22"/>
        </w:rPr>
        <w:t>3</w:t>
      </w:r>
      <w:r w:rsidRPr="00C20FBF">
        <w:rPr>
          <w:szCs w:val="22"/>
        </w:rPr>
        <w:t xml:space="preserve">0 days </w:t>
      </w:r>
      <w:r w:rsidR="00307B15">
        <w:rPr>
          <w:szCs w:val="22"/>
        </w:rPr>
        <w:t>after</w:t>
      </w:r>
      <w:r w:rsidRPr="00C20FBF">
        <w:rPr>
          <w:szCs w:val="22"/>
        </w:rPr>
        <w:t xml:space="preserve"> the first date of service as an official.</w:t>
      </w:r>
    </w:p>
    <w:p w:rsidR="00A633A4" w:rsidRPr="00C20FBF" w:rsidRDefault="00A633A4" w:rsidP="00ED6505">
      <w:pPr>
        <w:pStyle w:val="FootnoteText"/>
        <w:spacing w:line="360" w:lineRule="auto"/>
        <w:rPr>
          <w:szCs w:val="22"/>
        </w:rPr>
      </w:pPr>
    </w:p>
    <w:p w:rsidR="00A633A4" w:rsidRPr="00C20FBF" w:rsidRDefault="00A633A4" w:rsidP="00ED6505">
      <w:pPr>
        <w:pStyle w:val="FootnoteText"/>
        <w:spacing w:line="360" w:lineRule="auto"/>
        <w:rPr>
          <w:szCs w:val="22"/>
        </w:rPr>
      </w:pPr>
      <w:r w:rsidRPr="00C20FBF">
        <w:rPr>
          <w:szCs w:val="22"/>
        </w:rPr>
        <w:t>(</w:t>
      </w:r>
      <w:r w:rsidR="00C46685">
        <w:rPr>
          <w:szCs w:val="22"/>
        </w:rPr>
        <w:t>e</w:t>
      </w:r>
      <w:r w:rsidRPr="00C20FBF">
        <w:rPr>
          <w:szCs w:val="22"/>
        </w:rPr>
        <w:t xml:space="preserve">) A member of the Minnesota Racing Commission, the director of the Minnesota Racing Commission, chief of security, medical officer, inspector of pari-mutuels, and stewards employed or approved by the commission or persons who fulfill those duties under contract, must file </w:t>
      </w:r>
      <w:r w:rsidR="00601789">
        <w:rPr>
          <w:szCs w:val="22"/>
        </w:rPr>
        <w:t>a statement of financial interests</w:t>
      </w:r>
      <w:r w:rsidRPr="00C20FBF">
        <w:rPr>
          <w:szCs w:val="22"/>
        </w:rPr>
        <w:t xml:space="preserve"> </w:t>
      </w:r>
      <w:r w:rsidR="00307B15">
        <w:rPr>
          <w:szCs w:val="22"/>
        </w:rPr>
        <w:t>not later than</w:t>
      </w:r>
      <w:r w:rsidRPr="00C20FBF">
        <w:rPr>
          <w:szCs w:val="22"/>
        </w:rPr>
        <w:t xml:space="preserve"> </w:t>
      </w:r>
      <w:r w:rsidR="00C46685">
        <w:rPr>
          <w:szCs w:val="22"/>
        </w:rPr>
        <w:t>3</w:t>
      </w:r>
      <w:r w:rsidRPr="00C20FBF">
        <w:rPr>
          <w:szCs w:val="22"/>
        </w:rPr>
        <w:t xml:space="preserve">0 days </w:t>
      </w:r>
      <w:r w:rsidR="00307B15">
        <w:rPr>
          <w:szCs w:val="22"/>
        </w:rPr>
        <w:t>after</w:t>
      </w:r>
      <w:r w:rsidRPr="00C20FBF">
        <w:rPr>
          <w:szCs w:val="22"/>
        </w:rPr>
        <w:t xml:space="preserve"> accepting or assuming duties.</w:t>
      </w:r>
    </w:p>
    <w:p w:rsidR="00A633A4" w:rsidRDefault="00A633A4" w:rsidP="00ED6505">
      <w:pPr>
        <w:pStyle w:val="FootnoteText"/>
        <w:spacing w:line="360" w:lineRule="auto"/>
        <w:rPr>
          <w:szCs w:val="22"/>
        </w:rPr>
      </w:pPr>
    </w:p>
    <w:p w:rsidR="00EA497A" w:rsidRDefault="008813E7" w:rsidP="00ED6505">
      <w:pPr>
        <w:spacing w:line="360" w:lineRule="auto"/>
      </w:pPr>
      <w:r w:rsidRPr="00C20FBF">
        <w:t>Subd.</w:t>
      </w:r>
      <w:r>
        <w:t>2</w:t>
      </w:r>
      <w:r w:rsidRPr="00C20FBF">
        <w:t xml:space="preserve">.  </w:t>
      </w:r>
      <w:r w:rsidRPr="00C20FBF">
        <w:rPr>
          <w:b/>
        </w:rPr>
        <w:t xml:space="preserve">Disclosure statement content.  </w:t>
      </w:r>
      <w:r w:rsidRPr="00C20FBF">
        <w:t>(a) A disclosure statement required by this section must be in the form prescribed by the board</w:t>
      </w:r>
      <w:r w:rsidR="00060629">
        <w:t xml:space="preserve">.  The statement </w:t>
      </w:r>
      <w:r w:rsidRPr="00C20FBF">
        <w:t>must include the information</w:t>
      </w:r>
      <w:r w:rsidR="00EA497A">
        <w:t xml:space="preserve"> </w:t>
      </w:r>
      <w:r w:rsidR="00EA497A">
        <w:lastRenderedPageBreak/>
        <w:t>specified in this subdivision as of the date that triggered the requirement to file the statement and for the preceding 12 months</w:t>
      </w:r>
      <w:r w:rsidR="003C023E">
        <w:t xml:space="preserve">, except that in the case of a new official, the statement must include the preceding 60 days. For all officials, </w:t>
      </w:r>
      <w:r w:rsidR="00EA497A">
        <w:t xml:space="preserve"> only current information is required by clause (a)(1).</w:t>
      </w:r>
      <w:r w:rsidR="00516A59">
        <w:t xml:space="preserve"> The statement must include</w:t>
      </w:r>
      <w:r w:rsidR="00695A9F">
        <w:t>:</w:t>
      </w:r>
    </w:p>
    <w:p w:rsidR="00695A9F" w:rsidRPr="00695A9F" w:rsidRDefault="00695A9F" w:rsidP="00ED6505">
      <w:pPr>
        <w:pStyle w:val="FootnoteText"/>
        <w:spacing w:line="360" w:lineRule="auto"/>
      </w:pPr>
    </w:p>
    <w:p w:rsidR="00EC3C42" w:rsidRDefault="008813E7" w:rsidP="00ED6505">
      <w:pPr>
        <w:pStyle w:val="HTMLPreformatted"/>
        <w:spacing w:line="360" w:lineRule="auto"/>
        <w:ind w:left="720"/>
        <w:rPr>
          <w:rFonts w:ascii="Arial" w:hAnsi="Arial" w:cs="Arial"/>
          <w:sz w:val="22"/>
          <w:szCs w:val="22"/>
        </w:rPr>
      </w:pPr>
      <w:r w:rsidRPr="00695A9F">
        <w:rPr>
          <w:rFonts w:ascii="Arial" w:hAnsi="Arial" w:cs="Arial"/>
          <w:sz w:val="22"/>
          <w:szCs w:val="22"/>
        </w:rPr>
        <w:t xml:space="preserve">(1) </w:t>
      </w:r>
      <w:r w:rsidR="00516A59" w:rsidRPr="00695A9F">
        <w:rPr>
          <w:rFonts w:ascii="Arial" w:hAnsi="Arial" w:cs="Arial"/>
          <w:sz w:val="22"/>
          <w:szCs w:val="22"/>
        </w:rPr>
        <w:t>T</w:t>
      </w:r>
      <w:r w:rsidR="00060629" w:rsidRPr="00695A9F">
        <w:rPr>
          <w:rFonts w:ascii="Arial" w:hAnsi="Arial" w:cs="Arial"/>
          <w:sz w:val="22"/>
          <w:szCs w:val="22"/>
        </w:rPr>
        <w:t xml:space="preserve">he official's </w:t>
      </w:r>
      <w:r w:rsidRPr="00695A9F">
        <w:rPr>
          <w:rFonts w:ascii="Arial" w:hAnsi="Arial" w:cs="Arial"/>
          <w:sz w:val="22"/>
          <w:szCs w:val="22"/>
        </w:rPr>
        <w:t xml:space="preserve">name, address, </w:t>
      </w:r>
      <w:r w:rsidR="00060629" w:rsidRPr="00695A9F">
        <w:rPr>
          <w:rFonts w:ascii="Arial" w:hAnsi="Arial" w:cs="Arial"/>
          <w:sz w:val="22"/>
          <w:szCs w:val="22"/>
        </w:rPr>
        <w:t xml:space="preserve">telephone number, </w:t>
      </w:r>
      <w:r w:rsidR="00EA497A" w:rsidRPr="00695A9F">
        <w:rPr>
          <w:rFonts w:ascii="Arial" w:hAnsi="Arial" w:cs="Arial"/>
          <w:sz w:val="22"/>
          <w:szCs w:val="22"/>
        </w:rPr>
        <w:t xml:space="preserve">email address, </w:t>
      </w:r>
      <w:r w:rsidR="0004738A">
        <w:rPr>
          <w:rFonts w:ascii="Arial" w:hAnsi="Arial" w:cs="Arial"/>
          <w:sz w:val="22"/>
          <w:szCs w:val="22"/>
        </w:rPr>
        <w:t xml:space="preserve">occupation, and specific nature of business.  In addition to the above information, the official may provide </w:t>
      </w:r>
      <w:r w:rsidR="00F0531A">
        <w:rPr>
          <w:rFonts w:ascii="Arial" w:hAnsi="Arial" w:cs="Arial"/>
          <w:sz w:val="22"/>
          <w:szCs w:val="22"/>
        </w:rPr>
        <w:t xml:space="preserve">the official's business or other </w:t>
      </w:r>
      <w:r w:rsidR="0004738A">
        <w:rPr>
          <w:rFonts w:ascii="Arial" w:hAnsi="Arial" w:cs="Arial"/>
          <w:sz w:val="22"/>
          <w:szCs w:val="22"/>
        </w:rPr>
        <w:t>alternate mailing address</w:t>
      </w:r>
      <w:r w:rsidR="00CD35C1">
        <w:rPr>
          <w:rFonts w:ascii="Arial" w:hAnsi="Arial" w:cs="Arial"/>
          <w:sz w:val="22"/>
          <w:szCs w:val="22"/>
        </w:rPr>
        <w:t xml:space="preserve"> and</w:t>
      </w:r>
      <w:r w:rsidR="0004738A">
        <w:rPr>
          <w:rFonts w:ascii="Arial" w:hAnsi="Arial" w:cs="Arial"/>
          <w:sz w:val="22"/>
          <w:szCs w:val="22"/>
        </w:rPr>
        <w:t xml:space="preserve"> </w:t>
      </w:r>
      <w:r w:rsidR="00EC0B3B">
        <w:rPr>
          <w:rFonts w:ascii="Arial" w:hAnsi="Arial" w:cs="Arial"/>
          <w:sz w:val="22"/>
          <w:szCs w:val="22"/>
        </w:rPr>
        <w:t>telephone</w:t>
      </w:r>
      <w:r w:rsidR="0004738A">
        <w:rPr>
          <w:rFonts w:ascii="Arial" w:hAnsi="Arial" w:cs="Arial"/>
          <w:sz w:val="22"/>
          <w:szCs w:val="22"/>
        </w:rPr>
        <w:t xml:space="preserve"> number for </w:t>
      </w:r>
      <w:r w:rsidR="00F0531A">
        <w:rPr>
          <w:rFonts w:ascii="Arial" w:hAnsi="Arial" w:cs="Arial"/>
          <w:sz w:val="22"/>
          <w:szCs w:val="22"/>
        </w:rPr>
        <w:t xml:space="preserve">use on the board's website and </w:t>
      </w:r>
      <w:r w:rsidR="00DF40F4">
        <w:rPr>
          <w:rFonts w:ascii="Arial" w:hAnsi="Arial" w:cs="Arial"/>
          <w:sz w:val="22"/>
          <w:szCs w:val="22"/>
        </w:rPr>
        <w:t xml:space="preserve">in </w:t>
      </w:r>
      <w:r w:rsidR="00F0531A">
        <w:rPr>
          <w:rFonts w:ascii="Arial" w:hAnsi="Arial" w:cs="Arial"/>
          <w:sz w:val="22"/>
          <w:szCs w:val="22"/>
        </w:rPr>
        <w:t xml:space="preserve">other </w:t>
      </w:r>
      <w:r w:rsidR="0004738A">
        <w:rPr>
          <w:rFonts w:ascii="Arial" w:hAnsi="Arial" w:cs="Arial"/>
          <w:sz w:val="22"/>
          <w:szCs w:val="22"/>
        </w:rPr>
        <w:t>publication</w:t>
      </w:r>
      <w:r w:rsidR="00F0531A">
        <w:rPr>
          <w:rFonts w:ascii="Arial" w:hAnsi="Arial" w:cs="Arial"/>
          <w:sz w:val="22"/>
          <w:szCs w:val="22"/>
        </w:rPr>
        <w:t>s</w:t>
      </w:r>
      <w:r w:rsidR="0004738A">
        <w:rPr>
          <w:rFonts w:ascii="Arial" w:hAnsi="Arial" w:cs="Arial"/>
          <w:sz w:val="22"/>
          <w:szCs w:val="22"/>
        </w:rPr>
        <w:t xml:space="preserve">.  If such alternate information is provided, the board must use that information on its website and in </w:t>
      </w:r>
      <w:r w:rsidR="00DF40F4">
        <w:rPr>
          <w:rFonts w:ascii="Arial" w:hAnsi="Arial" w:cs="Arial"/>
          <w:sz w:val="22"/>
          <w:szCs w:val="22"/>
        </w:rPr>
        <w:t>relevant</w:t>
      </w:r>
      <w:r w:rsidR="0004738A">
        <w:rPr>
          <w:rFonts w:ascii="Arial" w:hAnsi="Arial" w:cs="Arial"/>
          <w:sz w:val="22"/>
          <w:szCs w:val="22"/>
        </w:rPr>
        <w:t xml:space="preserve"> publications. </w:t>
      </w:r>
    </w:p>
    <w:p w:rsidR="008813E7" w:rsidRPr="00C20FBF" w:rsidRDefault="008813E7" w:rsidP="00ED6505">
      <w:pPr>
        <w:pStyle w:val="HTMLPreformatted"/>
        <w:spacing w:line="360" w:lineRule="auto"/>
        <w:rPr>
          <w:szCs w:val="22"/>
        </w:rPr>
      </w:pPr>
      <w:r w:rsidRPr="00C20FBF">
        <w:rPr>
          <w:szCs w:val="22"/>
        </w:rPr>
        <w:tab/>
      </w:r>
    </w:p>
    <w:p w:rsidR="00EC3C42" w:rsidRDefault="008813E7" w:rsidP="00ED6505">
      <w:pPr>
        <w:spacing w:line="360" w:lineRule="auto"/>
        <w:ind w:left="720"/>
      </w:pPr>
      <w:r w:rsidRPr="00C20FBF">
        <w:t xml:space="preserve">(2) </w:t>
      </w:r>
      <w:r w:rsidR="003315F9">
        <w:t>T</w:t>
      </w:r>
      <w:r w:rsidRPr="00C20FBF">
        <w:t xml:space="preserve">he name </w:t>
      </w:r>
      <w:r w:rsidR="00AA17EA">
        <w:t>and address of each</w:t>
      </w:r>
      <w:r w:rsidR="00AA17EA" w:rsidRPr="00A51ADF">
        <w:t xml:space="preserve"> source of income</w:t>
      </w:r>
      <w:r w:rsidR="00AA17EA">
        <w:t xml:space="preserve"> of the official or the official’s spouse</w:t>
      </w:r>
      <w:r w:rsidR="00AA17EA" w:rsidRPr="00A51ADF">
        <w:t xml:space="preserve">, </w:t>
      </w:r>
      <w:r w:rsidR="008920E4">
        <w:t xml:space="preserve">other than a gift, </w:t>
      </w:r>
      <w:r w:rsidR="00AA17EA" w:rsidRPr="00A51ADF">
        <w:t xml:space="preserve">aggregating </w:t>
      </w:r>
      <w:r w:rsidR="00AA17EA">
        <w:t xml:space="preserve">more than </w:t>
      </w:r>
      <w:r w:rsidR="00326935">
        <w:t>$</w:t>
      </w:r>
      <w:r w:rsidR="00B70C59">
        <w:t>2,5</w:t>
      </w:r>
      <w:r w:rsidR="00326935">
        <w:t>00</w:t>
      </w:r>
      <w:r w:rsidR="00D43A6B">
        <w:t xml:space="preserve"> </w:t>
      </w:r>
      <w:r w:rsidR="00AA17EA" w:rsidRPr="00A51ADF">
        <w:t xml:space="preserve">in value provided, promised to, or received by, the official </w:t>
      </w:r>
      <w:r w:rsidR="00AA17EA">
        <w:t xml:space="preserve">or the official's spouse, along with </w:t>
      </w:r>
      <w:r w:rsidRPr="00C20FBF">
        <w:t>a description of the activity engaged in to generate such income</w:t>
      </w:r>
      <w:r w:rsidR="00AA17EA">
        <w:t xml:space="preserve"> and of the relationship between the official</w:t>
      </w:r>
      <w:r w:rsidR="00FB56C2">
        <w:t xml:space="preserve"> or the official’s spouse</w:t>
      </w:r>
      <w:r w:rsidR="00AA17EA">
        <w:t xml:space="preserve"> and the source of income</w:t>
      </w:r>
      <w:r w:rsidR="00C14C04">
        <w:t xml:space="preserve">.  </w:t>
      </w:r>
    </w:p>
    <w:p w:rsidR="00EC3C42" w:rsidRDefault="00EC3C42" w:rsidP="00ED6505">
      <w:pPr>
        <w:spacing w:line="360" w:lineRule="auto"/>
        <w:ind w:left="720"/>
      </w:pPr>
    </w:p>
    <w:p w:rsidR="00EC3C42" w:rsidRDefault="00C14C04" w:rsidP="00ED6505">
      <w:pPr>
        <w:spacing w:line="360" w:lineRule="auto"/>
        <w:ind w:left="720"/>
      </w:pPr>
      <w:r>
        <w:t>Sources of income include</w:t>
      </w:r>
      <w:r w:rsidRPr="00C20FBF">
        <w:t xml:space="preserve"> </w:t>
      </w:r>
      <w:r>
        <w:t>c</w:t>
      </w:r>
      <w:r w:rsidRPr="00C20FBF">
        <w:t xml:space="preserve">onsideration received in exchange for services whether </w:t>
      </w:r>
      <w:r w:rsidR="00872F6E">
        <w:t xml:space="preserve">provided </w:t>
      </w:r>
      <w:r w:rsidRPr="00C20FBF">
        <w:t>as an employee, consultant, independent contractor, or in some other capacity and whether characterized as wages, commissions, fees, or some other description</w:t>
      </w:r>
      <w:r w:rsidR="003315F9">
        <w:t xml:space="preserve">.  </w:t>
      </w:r>
    </w:p>
    <w:p w:rsidR="00EC3C42" w:rsidRDefault="00EC3C42" w:rsidP="00ED6505">
      <w:pPr>
        <w:spacing w:line="360" w:lineRule="auto"/>
        <w:ind w:left="720"/>
      </w:pPr>
    </w:p>
    <w:p w:rsidR="008813E7" w:rsidRDefault="003315F9" w:rsidP="00ED6505">
      <w:pPr>
        <w:spacing w:line="360" w:lineRule="auto"/>
        <w:ind w:left="720"/>
      </w:pPr>
      <w:r>
        <w:t xml:space="preserve">Sources of income do not include </w:t>
      </w:r>
      <w:r w:rsidR="00C14C04">
        <w:t>compensation and per diem payments received in the person’s official capacity</w:t>
      </w:r>
      <w:r>
        <w:t xml:space="preserve">, </w:t>
      </w:r>
      <w:r w:rsidR="00DB4ECB">
        <w:t xml:space="preserve">payments from a </w:t>
      </w:r>
      <w:r w:rsidR="0014441A">
        <w:t>relative</w:t>
      </w:r>
      <w:r>
        <w:t>,</w:t>
      </w:r>
      <w:r w:rsidR="00DB4ECB">
        <w:t xml:space="preserve"> payments of court ordered spousal maintenance or child support</w:t>
      </w:r>
      <w:r>
        <w:t>, or payments from social security, unemployment, workers’ compensation, or a pension plan</w:t>
      </w:r>
      <w:r w:rsidR="00DB4ECB">
        <w:t>.</w:t>
      </w:r>
      <w:r w:rsidR="00060629">
        <w:br/>
      </w:r>
    </w:p>
    <w:p w:rsidR="00BB277D" w:rsidRDefault="00060629" w:rsidP="00ED6505">
      <w:pPr>
        <w:pStyle w:val="FootnoteText"/>
        <w:spacing w:line="360" w:lineRule="auto"/>
        <w:ind w:left="720"/>
        <w:rPr>
          <w:szCs w:val="22"/>
        </w:rPr>
      </w:pPr>
      <w:r>
        <w:rPr>
          <w:szCs w:val="22"/>
        </w:rPr>
        <w:t xml:space="preserve">(3) </w:t>
      </w:r>
      <w:r w:rsidR="003315F9">
        <w:rPr>
          <w:szCs w:val="22"/>
        </w:rPr>
        <w:t>A</w:t>
      </w:r>
      <w:r w:rsidR="008813E7" w:rsidRPr="00C20FBF">
        <w:rPr>
          <w:szCs w:val="22"/>
        </w:rPr>
        <w:t xml:space="preserve"> listing of each </w:t>
      </w:r>
      <w:r w:rsidR="00FB56C2">
        <w:rPr>
          <w:szCs w:val="22"/>
        </w:rPr>
        <w:t>business in which the official</w:t>
      </w:r>
      <w:r w:rsidR="00D43A6B">
        <w:rPr>
          <w:szCs w:val="22"/>
        </w:rPr>
        <w:t xml:space="preserve"> </w:t>
      </w:r>
      <w:r w:rsidR="00FB56C2">
        <w:rPr>
          <w:szCs w:val="22"/>
        </w:rPr>
        <w:t xml:space="preserve">has direct </w:t>
      </w:r>
      <w:r w:rsidR="006F133C">
        <w:rPr>
          <w:szCs w:val="22"/>
        </w:rPr>
        <w:t>or</w:t>
      </w:r>
      <w:r w:rsidR="00FB56C2">
        <w:rPr>
          <w:szCs w:val="22"/>
        </w:rPr>
        <w:t xml:space="preserve"> indirect investment</w:t>
      </w:r>
      <w:r w:rsidR="006F133C">
        <w:rPr>
          <w:szCs w:val="22"/>
        </w:rPr>
        <w:t>s</w:t>
      </w:r>
      <w:r w:rsidR="009603DE">
        <w:rPr>
          <w:szCs w:val="22"/>
        </w:rPr>
        <w:t xml:space="preserve"> </w:t>
      </w:r>
      <w:r w:rsidR="009603DE">
        <w:t>that  (i)</w:t>
      </w:r>
      <w:r w:rsidR="009603DE" w:rsidRPr="00A51ADF">
        <w:t xml:space="preserve"> </w:t>
      </w:r>
      <w:r w:rsidR="00872F6E">
        <w:t xml:space="preserve">are </w:t>
      </w:r>
      <w:r w:rsidR="009603DE" w:rsidRPr="00A51ADF">
        <w:t xml:space="preserve">worth </w:t>
      </w:r>
      <w:r w:rsidR="009603DE">
        <w:t xml:space="preserve">more than </w:t>
      </w:r>
      <w:r w:rsidR="009603DE" w:rsidRPr="00A51ADF">
        <w:t>$</w:t>
      </w:r>
      <w:r w:rsidR="00B70C59">
        <w:t>2,5</w:t>
      </w:r>
      <w:r w:rsidR="009603DE">
        <w:t xml:space="preserve">00 </w:t>
      </w:r>
      <w:r w:rsidR="00FB56C2">
        <w:rPr>
          <w:szCs w:val="22"/>
        </w:rPr>
        <w:t>along with a description of the nature of the business, the relationship between the official and the business, and the nature of the investment</w:t>
      </w:r>
      <w:r w:rsidR="003315F9">
        <w:rPr>
          <w:szCs w:val="22"/>
        </w:rPr>
        <w:t>.</w:t>
      </w:r>
    </w:p>
    <w:p w:rsidR="00BB277D" w:rsidRDefault="00BB277D" w:rsidP="00ED6505">
      <w:pPr>
        <w:pStyle w:val="FootnoteText"/>
        <w:spacing w:line="360" w:lineRule="auto"/>
        <w:ind w:left="720"/>
        <w:rPr>
          <w:szCs w:val="22"/>
        </w:rPr>
      </w:pPr>
    </w:p>
    <w:p w:rsidR="00EC3C42" w:rsidRDefault="00BB277D" w:rsidP="00ED6505">
      <w:pPr>
        <w:pStyle w:val="FootnoteText"/>
        <w:spacing w:line="360" w:lineRule="auto"/>
        <w:ind w:left="720"/>
        <w:rPr>
          <w:szCs w:val="22"/>
        </w:rPr>
      </w:pPr>
      <w:r w:rsidRPr="002042D2">
        <w:rPr>
          <w:szCs w:val="22"/>
        </w:rPr>
        <w:t xml:space="preserve">(4) </w:t>
      </w:r>
      <w:r w:rsidR="00EC3C42">
        <w:rPr>
          <w:szCs w:val="22"/>
        </w:rPr>
        <w:t>A</w:t>
      </w:r>
      <w:r w:rsidRPr="002042D2">
        <w:rPr>
          <w:szCs w:val="22"/>
        </w:rPr>
        <w:t xml:space="preserve"> listing of each client, customer, or other source of business income of a business, including a sole proprietorship, in which the official has direct or indirect ownership interest</w:t>
      </w:r>
      <w:r w:rsidR="006F133C" w:rsidRPr="002042D2">
        <w:rPr>
          <w:szCs w:val="22"/>
        </w:rPr>
        <w:t>s</w:t>
      </w:r>
      <w:r w:rsidRPr="002042D2">
        <w:rPr>
          <w:szCs w:val="22"/>
        </w:rPr>
        <w:t xml:space="preserve"> of at least </w:t>
      </w:r>
      <w:r w:rsidR="00C46685" w:rsidRPr="002042D2">
        <w:rPr>
          <w:szCs w:val="22"/>
        </w:rPr>
        <w:t>10</w:t>
      </w:r>
      <w:r w:rsidRPr="002042D2">
        <w:rPr>
          <w:szCs w:val="22"/>
        </w:rPr>
        <w:t xml:space="preserve"> percent and the official’s direct or indirect pro-rata share of gross </w:t>
      </w:r>
      <w:r w:rsidRPr="002042D2">
        <w:rPr>
          <w:szCs w:val="22"/>
        </w:rPr>
        <w:lastRenderedPageBreak/>
        <w:t>receipts from that client, customer, or other source of business income is more than $</w:t>
      </w:r>
      <w:r w:rsidR="00B70C59" w:rsidRPr="002042D2">
        <w:rPr>
          <w:szCs w:val="22"/>
        </w:rPr>
        <w:t>2,500</w:t>
      </w:r>
      <w:r w:rsidR="00EC3C42">
        <w:rPr>
          <w:szCs w:val="22"/>
        </w:rPr>
        <w:t>.</w:t>
      </w:r>
    </w:p>
    <w:p w:rsidR="00EC3C42" w:rsidRDefault="00EC3C42" w:rsidP="00ED6505">
      <w:pPr>
        <w:pStyle w:val="FootnoteText"/>
        <w:spacing w:line="360" w:lineRule="auto"/>
        <w:ind w:left="720"/>
        <w:rPr>
          <w:szCs w:val="22"/>
        </w:rPr>
      </w:pPr>
    </w:p>
    <w:p w:rsidR="00EC3C42" w:rsidRDefault="00EC3C42" w:rsidP="00ED6505">
      <w:pPr>
        <w:pStyle w:val="FootnoteText"/>
        <w:spacing w:line="360" w:lineRule="auto"/>
        <w:ind w:left="720"/>
        <w:rPr>
          <w:szCs w:val="22"/>
        </w:rPr>
      </w:pPr>
      <w:r>
        <w:rPr>
          <w:szCs w:val="22"/>
        </w:rPr>
        <w:t xml:space="preserve">The requirement of this part excludes </w:t>
      </w:r>
      <w:r w:rsidR="002042D2" w:rsidRPr="002042D2">
        <w:rPr>
          <w:szCs w:val="22"/>
        </w:rPr>
        <w:t>retail customer</w:t>
      </w:r>
      <w:r w:rsidR="002042D2">
        <w:rPr>
          <w:szCs w:val="22"/>
        </w:rPr>
        <w:t>s</w:t>
      </w:r>
      <w:r w:rsidR="002042D2" w:rsidRPr="002042D2">
        <w:rPr>
          <w:szCs w:val="22"/>
        </w:rPr>
        <w:t xml:space="preserve"> of a business entity engaged in sales of goods or services to the public generally</w:t>
      </w:r>
      <w:r>
        <w:rPr>
          <w:szCs w:val="22"/>
        </w:rPr>
        <w:t xml:space="preserve"> </w:t>
      </w:r>
      <w:r w:rsidR="003315F9">
        <w:rPr>
          <w:szCs w:val="22"/>
        </w:rPr>
        <w:t>or to a significant segment of the public, if the</w:t>
      </w:r>
      <w:r w:rsidR="002042D2" w:rsidRPr="0005285B">
        <w:rPr>
          <w:szCs w:val="22"/>
        </w:rPr>
        <w:t xml:space="preserve"> customers of the business entity constitute a significant</w:t>
      </w:r>
      <w:r w:rsidR="002042D2">
        <w:rPr>
          <w:szCs w:val="22"/>
        </w:rPr>
        <w:t xml:space="preserve"> </w:t>
      </w:r>
      <w:r w:rsidR="002042D2" w:rsidRPr="0005285B">
        <w:rPr>
          <w:szCs w:val="22"/>
        </w:rPr>
        <w:t>segment of the public generally</w:t>
      </w:r>
      <w:r w:rsidR="00872F6E">
        <w:rPr>
          <w:szCs w:val="22"/>
        </w:rPr>
        <w:t xml:space="preserve"> or a significant segment of the public</w:t>
      </w:r>
      <w:r w:rsidR="002042D2" w:rsidRPr="0005285B">
        <w:rPr>
          <w:szCs w:val="22"/>
        </w:rPr>
        <w:t>, and the amount of income received by</w:t>
      </w:r>
      <w:r w:rsidR="002042D2">
        <w:rPr>
          <w:szCs w:val="22"/>
        </w:rPr>
        <w:t xml:space="preserve"> </w:t>
      </w:r>
      <w:r w:rsidR="002042D2" w:rsidRPr="0005285B">
        <w:rPr>
          <w:szCs w:val="22"/>
        </w:rPr>
        <w:t xml:space="preserve">the business entity </w:t>
      </w:r>
      <w:r w:rsidR="002042D2">
        <w:rPr>
          <w:szCs w:val="22"/>
        </w:rPr>
        <w:t xml:space="preserve">from the customer for the goods or services received </w:t>
      </w:r>
      <w:r w:rsidR="002042D2" w:rsidRPr="0005285B">
        <w:rPr>
          <w:szCs w:val="22"/>
        </w:rPr>
        <w:t>is not distinguishable from</w:t>
      </w:r>
      <w:r w:rsidR="002042D2">
        <w:rPr>
          <w:szCs w:val="22"/>
        </w:rPr>
        <w:t xml:space="preserve"> </w:t>
      </w:r>
      <w:r w:rsidR="002042D2" w:rsidRPr="0005285B">
        <w:rPr>
          <w:szCs w:val="22"/>
        </w:rPr>
        <w:t>the amount of income received from its other</w:t>
      </w:r>
      <w:r w:rsidR="003315F9">
        <w:rPr>
          <w:szCs w:val="22"/>
        </w:rPr>
        <w:t xml:space="preserve"> </w:t>
      </w:r>
      <w:r w:rsidR="002042D2" w:rsidRPr="0005285B">
        <w:rPr>
          <w:szCs w:val="22"/>
        </w:rPr>
        <w:t>customers</w:t>
      </w:r>
      <w:r w:rsidR="002042D2">
        <w:rPr>
          <w:szCs w:val="22"/>
        </w:rPr>
        <w:t xml:space="preserve"> purchasing similar goods or services.</w:t>
      </w:r>
      <w:r w:rsidR="000F2BD3">
        <w:rPr>
          <w:szCs w:val="22"/>
        </w:rPr>
        <w:t xml:space="preserve">  </w:t>
      </w:r>
    </w:p>
    <w:p w:rsidR="00EC3C42" w:rsidRDefault="00EC3C42" w:rsidP="00ED6505">
      <w:pPr>
        <w:pStyle w:val="FootnoteText"/>
        <w:spacing w:line="360" w:lineRule="auto"/>
        <w:ind w:left="720"/>
        <w:rPr>
          <w:szCs w:val="22"/>
        </w:rPr>
      </w:pPr>
    </w:p>
    <w:p w:rsidR="000F2BD3" w:rsidRDefault="000F2BD3" w:rsidP="00ED6505">
      <w:pPr>
        <w:pStyle w:val="FootnoteText"/>
        <w:spacing w:line="360" w:lineRule="auto"/>
        <w:ind w:left="720"/>
        <w:rPr>
          <w:szCs w:val="22"/>
        </w:rPr>
      </w:pPr>
      <w:r>
        <w:rPr>
          <w:szCs w:val="22"/>
        </w:rPr>
        <w:t>An official’s pro-rata share of the income from a client, customer, or other source of income to a business is calculated  by multiplying the aggregate gross receipts from that source over the previous 12 months by the percentage of direct and indirect interest in the business that the official holds.</w:t>
      </w:r>
    </w:p>
    <w:p w:rsidR="00EC3C42" w:rsidRDefault="00EC3C42" w:rsidP="00ED6505">
      <w:pPr>
        <w:pStyle w:val="FootnoteText"/>
        <w:spacing w:line="360" w:lineRule="auto"/>
        <w:ind w:left="720"/>
        <w:rPr>
          <w:szCs w:val="22"/>
        </w:rPr>
      </w:pPr>
    </w:p>
    <w:p w:rsidR="00EC3C42" w:rsidRDefault="00EC3C42" w:rsidP="00ED6505">
      <w:pPr>
        <w:pStyle w:val="FootnoteText"/>
        <w:spacing w:line="360" w:lineRule="auto"/>
        <w:ind w:left="720"/>
        <w:rPr>
          <w:szCs w:val="22"/>
        </w:rPr>
      </w:pPr>
      <w:r>
        <w:rPr>
          <w:szCs w:val="22"/>
        </w:rPr>
        <w:t xml:space="preserve">The provision of consulting, </w:t>
      </w:r>
      <w:r w:rsidR="003C023E">
        <w:rPr>
          <w:szCs w:val="22"/>
        </w:rPr>
        <w:t xml:space="preserve">advisory, </w:t>
      </w:r>
      <w:r>
        <w:rPr>
          <w:szCs w:val="22"/>
        </w:rPr>
        <w:t>or similar services does not constitute the sale of services to the public generally.</w:t>
      </w:r>
    </w:p>
    <w:p w:rsidR="00EC3C42" w:rsidRDefault="00EC3C42" w:rsidP="00ED6505">
      <w:pPr>
        <w:pStyle w:val="FootnoteText"/>
        <w:spacing w:line="360" w:lineRule="auto"/>
        <w:ind w:left="720"/>
        <w:rPr>
          <w:szCs w:val="22"/>
        </w:rPr>
      </w:pPr>
    </w:p>
    <w:p w:rsidR="00EC3C42" w:rsidRDefault="00EC3C42" w:rsidP="00ED6505">
      <w:pPr>
        <w:pStyle w:val="FootnoteText"/>
        <w:spacing w:line="360" w:lineRule="auto"/>
        <w:ind w:left="720"/>
        <w:rPr>
          <w:szCs w:val="22"/>
        </w:rPr>
      </w:pPr>
      <w:r w:rsidRPr="00C20FBF">
        <w:rPr>
          <w:szCs w:val="22"/>
        </w:rPr>
        <w:t>Disclosure</w:t>
      </w:r>
      <w:r>
        <w:rPr>
          <w:szCs w:val="22"/>
        </w:rPr>
        <w:t xml:space="preserve"> under this part is not required if such disclosure </w:t>
      </w:r>
      <w:r w:rsidRPr="00C20FBF">
        <w:rPr>
          <w:szCs w:val="22"/>
        </w:rPr>
        <w:t>would violate this state’s confidentiality laws</w:t>
      </w:r>
      <w:r>
        <w:rPr>
          <w:szCs w:val="22"/>
        </w:rPr>
        <w:t xml:space="preserve"> or the rules of professional conduct</w:t>
      </w:r>
      <w:r w:rsidRPr="00C20FBF">
        <w:rPr>
          <w:szCs w:val="22"/>
        </w:rPr>
        <w:t xml:space="preserve"> related to attorneys and clients or to medical professionals and patients.</w:t>
      </w:r>
    </w:p>
    <w:p w:rsidR="000F2BD3" w:rsidRPr="00C20FBF" w:rsidRDefault="000F2BD3" w:rsidP="00ED6505">
      <w:pPr>
        <w:pStyle w:val="FootnoteText"/>
        <w:spacing w:line="360" w:lineRule="auto"/>
        <w:rPr>
          <w:szCs w:val="22"/>
        </w:rPr>
      </w:pPr>
    </w:p>
    <w:p w:rsidR="00FB56C2" w:rsidRDefault="00FB56C2" w:rsidP="00ED6505">
      <w:pPr>
        <w:pStyle w:val="FootnoteText"/>
        <w:spacing w:line="360" w:lineRule="auto"/>
        <w:ind w:left="720"/>
        <w:rPr>
          <w:szCs w:val="22"/>
        </w:rPr>
      </w:pPr>
      <w:r>
        <w:rPr>
          <w:szCs w:val="22"/>
        </w:rPr>
        <w:t>(</w:t>
      </w:r>
      <w:r w:rsidR="00BB277D">
        <w:rPr>
          <w:szCs w:val="22"/>
        </w:rPr>
        <w:t>5</w:t>
      </w:r>
      <w:r>
        <w:rPr>
          <w:szCs w:val="22"/>
        </w:rPr>
        <w:t xml:space="preserve">) </w:t>
      </w:r>
      <w:r w:rsidR="000F2BD3">
        <w:rPr>
          <w:szCs w:val="22"/>
        </w:rPr>
        <w:t>A</w:t>
      </w:r>
      <w:r>
        <w:rPr>
          <w:szCs w:val="22"/>
        </w:rPr>
        <w:t xml:space="preserve"> listing of each business in which the official or the official’s spouse is a director, officer, </w:t>
      </w:r>
      <w:r w:rsidR="004C643A">
        <w:rPr>
          <w:szCs w:val="22"/>
        </w:rPr>
        <w:t>partner</w:t>
      </w:r>
      <w:r>
        <w:rPr>
          <w:szCs w:val="22"/>
        </w:rPr>
        <w:t xml:space="preserve">, </w:t>
      </w:r>
      <w:r w:rsidR="00BB277D">
        <w:rPr>
          <w:szCs w:val="22"/>
        </w:rPr>
        <w:t>or trustee, or</w:t>
      </w:r>
      <w:r>
        <w:rPr>
          <w:szCs w:val="22"/>
        </w:rPr>
        <w:t xml:space="preserve"> holds a </w:t>
      </w:r>
      <w:r w:rsidR="00BB277D">
        <w:rPr>
          <w:szCs w:val="22"/>
        </w:rPr>
        <w:t xml:space="preserve">similar </w:t>
      </w:r>
      <w:r>
        <w:rPr>
          <w:szCs w:val="22"/>
        </w:rPr>
        <w:t>position of management</w:t>
      </w:r>
      <w:r w:rsidR="00326935">
        <w:rPr>
          <w:szCs w:val="22"/>
        </w:rPr>
        <w:t xml:space="preserve"> </w:t>
      </w:r>
      <w:r>
        <w:rPr>
          <w:szCs w:val="22"/>
        </w:rPr>
        <w:t>along with a description of the relationship between the individual and the business</w:t>
      </w:r>
      <w:r w:rsidR="00326935">
        <w:rPr>
          <w:szCs w:val="22"/>
        </w:rPr>
        <w:t>, excluding  businesses listed pursuant to part 2 of this subdivision</w:t>
      </w:r>
      <w:r w:rsidR="000F2BD3">
        <w:rPr>
          <w:szCs w:val="22"/>
        </w:rPr>
        <w:t>.</w:t>
      </w:r>
      <w:r>
        <w:rPr>
          <w:szCs w:val="22"/>
        </w:rPr>
        <w:t xml:space="preserve">  </w:t>
      </w:r>
    </w:p>
    <w:p w:rsidR="00516A59" w:rsidRDefault="00516A59" w:rsidP="00ED6505">
      <w:pPr>
        <w:pStyle w:val="FootnoteText"/>
        <w:spacing w:line="360" w:lineRule="auto"/>
        <w:ind w:left="720"/>
        <w:rPr>
          <w:szCs w:val="22"/>
        </w:rPr>
      </w:pPr>
    </w:p>
    <w:p w:rsidR="00516A59" w:rsidRDefault="00516A59" w:rsidP="00ED6505">
      <w:pPr>
        <w:spacing w:line="360" w:lineRule="auto"/>
        <w:ind w:left="720"/>
      </w:pPr>
      <w:r>
        <w:t xml:space="preserve">(6) </w:t>
      </w:r>
      <w:r w:rsidR="000F2BD3">
        <w:t>A</w:t>
      </w:r>
      <w:r>
        <w:t xml:space="preserve"> listing of each gift or gifts </w:t>
      </w:r>
      <w:r w:rsidRPr="00A51ADF">
        <w:t xml:space="preserve">aggregating </w:t>
      </w:r>
      <w:r>
        <w:t>more than $100</w:t>
      </w:r>
      <w:r w:rsidRPr="00A51ADF">
        <w:t xml:space="preserve"> in value</w:t>
      </w:r>
      <w:r w:rsidR="00DB4ECB">
        <w:t xml:space="preserve">, including </w:t>
      </w:r>
      <w:r w:rsidR="00DB4ECB" w:rsidRPr="00C20FBF">
        <w:t>honoraria</w:t>
      </w:r>
      <w:r w:rsidR="00DB4ECB">
        <w:t xml:space="preserve"> and </w:t>
      </w:r>
      <w:r w:rsidR="00DB4ECB" w:rsidRPr="00C20FBF">
        <w:t>the provision of travel and lodgin</w:t>
      </w:r>
      <w:r w:rsidR="00DB4ECB">
        <w:t>g or reimbursement for expenses by a person not the official's employer</w:t>
      </w:r>
      <w:r w:rsidRPr="00A51ADF">
        <w:t xml:space="preserve"> provided to, received by, or promised to the official</w:t>
      </w:r>
      <w:r>
        <w:t>, the official’s spouse, or the official’s minor child</w:t>
      </w:r>
      <w:r w:rsidRPr="00A51ADF">
        <w:t xml:space="preserve"> within the previous 12 months</w:t>
      </w:r>
      <w:r>
        <w:t xml:space="preserve">, excluding gifts from relatives and gifts provided based on personal friendship, unless the official has </w:t>
      </w:r>
      <w:r w:rsidRPr="00F168D3">
        <w:t xml:space="preserve">reason to believe that, under the circumstances, the gift was provided because of the official </w:t>
      </w:r>
      <w:r w:rsidRPr="00F168D3">
        <w:lastRenderedPageBreak/>
        <w:t xml:space="preserve">position or employment of the </w:t>
      </w:r>
      <w:r>
        <w:t>official</w:t>
      </w:r>
      <w:r w:rsidRPr="00F168D3">
        <w:t xml:space="preserve"> and not because of the personal friendship</w:t>
      </w:r>
      <w:r>
        <w:t>, and also excluding gifts specified by the board in rules or advisory opinions.</w:t>
      </w:r>
      <w:r w:rsidR="000F2BD3">
        <w:t xml:space="preserve">  The listing must include </w:t>
      </w:r>
      <w:r w:rsidR="000F2BD3" w:rsidRPr="00C20FBF">
        <w:t xml:space="preserve"> </w:t>
      </w:r>
      <w:r w:rsidR="000F2BD3">
        <w:t xml:space="preserve">a description of the nature of the gift, </w:t>
      </w:r>
      <w:r w:rsidR="000F2BD3" w:rsidRPr="00C20FBF">
        <w:t>the amount and the date on which the gift was received</w:t>
      </w:r>
      <w:r w:rsidR="000F2BD3">
        <w:t>, and a description of the relationship between the giver and the recipient</w:t>
      </w:r>
    </w:p>
    <w:p w:rsidR="00516A59" w:rsidRDefault="00516A59" w:rsidP="00ED6505">
      <w:pPr>
        <w:pStyle w:val="FootnoteText"/>
        <w:spacing w:line="360" w:lineRule="auto"/>
      </w:pPr>
    </w:p>
    <w:p w:rsidR="008813E7" w:rsidRDefault="008813E7" w:rsidP="00ED6505">
      <w:pPr>
        <w:spacing w:line="360" w:lineRule="auto"/>
        <w:ind w:left="720"/>
      </w:pPr>
      <w:r w:rsidRPr="00C20FBF">
        <w:t>(</w:t>
      </w:r>
      <w:r w:rsidR="00516A59">
        <w:t>7</w:t>
      </w:r>
      <w:r w:rsidRPr="00C20FBF">
        <w:t xml:space="preserve">) </w:t>
      </w:r>
      <w:r w:rsidR="00BB277D">
        <w:t>a</w:t>
      </w:r>
      <w:r w:rsidRPr="00C20FBF">
        <w:t xml:space="preserve"> listing of all real property within the state in which the </w:t>
      </w:r>
      <w:r w:rsidR="000F5CC5">
        <w:t>official</w:t>
      </w:r>
      <w:r w:rsidR="00D43A6B">
        <w:t xml:space="preserve"> </w:t>
      </w:r>
      <w:r w:rsidRPr="00C20FBF">
        <w:t xml:space="preserve">holds </w:t>
      </w:r>
      <w:r w:rsidR="00D43A6B">
        <w:t>direct or indirect</w:t>
      </w:r>
      <w:r w:rsidRPr="00C20FBF">
        <w:t xml:space="preserve"> interest</w:t>
      </w:r>
      <w:r w:rsidR="006F133C">
        <w:t>s</w:t>
      </w:r>
      <w:r w:rsidRPr="00C20FBF">
        <w:t xml:space="preserve"> valued at more than $</w:t>
      </w:r>
      <w:r w:rsidR="002042D2">
        <w:t>2,5</w:t>
      </w:r>
      <w:r w:rsidRPr="00C20FBF">
        <w:t>00, except for a residential homestead and</w:t>
      </w:r>
      <w:r w:rsidR="003F0927">
        <w:t xml:space="preserve"> or up</w:t>
      </w:r>
      <w:r w:rsidR="00FB56C2">
        <w:t xml:space="preserve"> to</w:t>
      </w:r>
      <w:r w:rsidRPr="00C20FBF">
        <w:t xml:space="preserve"> </w:t>
      </w:r>
      <w:r w:rsidR="00FB56C2">
        <w:t>4</w:t>
      </w:r>
      <w:r w:rsidRPr="00C20FBF">
        <w:t>0 acres of an agricultural homestead as defined in section 273.124, subdivision 1(</w:t>
      </w:r>
      <w:r w:rsidR="003F0927">
        <w:t>a</w:t>
      </w:r>
      <w:r w:rsidRPr="00C20FBF">
        <w:t xml:space="preserve">). </w:t>
      </w:r>
      <w:r w:rsidR="000F2BD3">
        <w:t xml:space="preserve">The </w:t>
      </w:r>
      <w:r w:rsidR="000F2BD3" w:rsidRPr="00C20FBF">
        <w:t xml:space="preserve"> listing must include </w:t>
      </w:r>
      <w:r w:rsidR="00872F6E">
        <w:t xml:space="preserve">the </w:t>
      </w:r>
      <w:r w:rsidR="000F2BD3">
        <w:t xml:space="preserve">nature of the interest held and </w:t>
      </w:r>
      <w:r w:rsidR="000F2BD3" w:rsidRPr="00C20FBF">
        <w:t xml:space="preserve">the street address of residential real estate </w:t>
      </w:r>
      <w:r w:rsidR="000F2BD3">
        <w:t>or</w:t>
      </w:r>
      <w:r w:rsidR="000F2BD3" w:rsidRPr="00C20FBF">
        <w:t xml:space="preserve"> the section, range, and township as well as the number of acres of agricultural or other land.</w:t>
      </w:r>
    </w:p>
    <w:p w:rsidR="00ED6505" w:rsidRPr="00ED6505" w:rsidRDefault="00ED6505" w:rsidP="00ED6505">
      <w:pPr>
        <w:pStyle w:val="FootnoteText"/>
      </w:pPr>
    </w:p>
    <w:p w:rsidR="00DB4ECB" w:rsidRDefault="00DB4ECB" w:rsidP="00ED6505">
      <w:pPr>
        <w:pStyle w:val="FootnoteText"/>
        <w:spacing w:line="360" w:lineRule="auto"/>
        <w:rPr>
          <w:szCs w:val="22"/>
        </w:rPr>
      </w:pPr>
      <w:r>
        <w:rPr>
          <w:szCs w:val="22"/>
        </w:rPr>
        <w:t>(</w:t>
      </w:r>
      <w:r w:rsidR="008920E4">
        <w:rPr>
          <w:szCs w:val="22"/>
        </w:rPr>
        <w:t>b</w:t>
      </w:r>
      <w:r>
        <w:rPr>
          <w:szCs w:val="22"/>
        </w:rPr>
        <w:t xml:space="preserve">) For the purposes of this section and section 10A.07, a relative means a person related to the individual as </w:t>
      </w:r>
      <w:r w:rsidRPr="00F168D3">
        <w:rPr>
          <w:szCs w:val="22"/>
        </w:rPr>
        <w:t xml:space="preserve"> father, mother, son, daughter, brother, sister, uncle, aunt, great aunt, great uncle, first cousin, nephew, niece, husband, wife, grandfather, grandmother, grandson, granddaughter, father-in-law, mother-in-law, son-in-law, daughter-in-law, brother-in-law, sister-in-law, stepfather, stepmother, stepson, stepdaughter, stepbrother, stepsister, </w:t>
      </w:r>
      <w:r w:rsidR="00EC0B3B" w:rsidRPr="00F168D3">
        <w:rPr>
          <w:szCs w:val="22"/>
        </w:rPr>
        <w:t>half-brother</w:t>
      </w:r>
      <w:r w:rsidRPr="00F168D3">
        <w:rPr>
          <w:szCs w:val="22"/>
        </w:rPr>
        <w:t xml:space="preserve">, </w:t>
      </w:r>
      <w:r w:rsidR="00EC0B3B" w:rsidRPr="00F168D3">
        <w:rPr>
          <w:szCs w:val="22"/>
        </w:rPr>
        <w:t>half-sister</w:t>
      </w:r>
      <w:r w:rsidRPr="00F168D3">
        <w:rPr>
          <w:szCs w:val="22"/>
        </w:rPr>
        <w:t>, and including the father, mother, grandfather, or grandmother of the individual's spouse and the individual's fiancé or fiancée.</w:t>
      </w:r>
    </w:p>
    <w:p w:rsidR="00DB4ECB" w:rsidRDefault="00DB4ECB" w:rsidP="00ED6505">
      <w:pPr>
        <w:pStyle w:val="FootnoteText"/>
        <w:spacing w:line="360" w:lineRule="auto"/>
        <w:rPr>
          <w:szCs w:val="22"/>
        </w:rPr>
      </w:pPr>
    </w:p>
    <w:p w:rsidR="00DB4ECB" w:rsidRDefault="00DB4ECB" w:rsidP="00ED6505">
      <w:pPr>
        <w:pStyle w:val="FootnoteText"/>
        <w:spacing w:line="360" w:lineRule="auto"/>
        <w:rPr>
          <w:szCs w:val="22"/>
        </w:rPr>
      </w:pPr>
      <w:r>
        <w:rPr>
          <w:szCs w:val="22"/>
        </w:rPr>
        <w:t>(</w:t>
      </w:r>
      <w:r w:rsidR="008920E4">
        <w:rPr>
          <w:szCs w:val="22"/>
        </w:rPr>
        <w:t>c</w:t>
      </w:r>
      <w:r>
        <w:rPr>
          <w:szCs w:val="22"/>
        </w:rPr>
        <w:t>) In determining whether a gift is provided based on personal friendship, the official must consider the circumstances under which it was offered, such as:</w:t>
      </w:r>
    </w:p>
    <w:p w:rsidR="00DB4ECB" w:rsidRDefault="00DB4ECB" w:rsidP="00ED6505">
      <w:pPr>
        <w:pStyle w:val="FootnoteText"/>
        <w:spacing w:line="360" w:lineRule="auto"/>
        <w:rPr>
          <w:szCs w:val="22"/>
        </w:rPr>
      </w:pPr>
    </w:p>
    <w:p w:rsidR="00DB4ECB" w:rsidRDefault="00DB4ECB" w:rsidP="00ED6505">
      <w:pPr>
        <w:pStyle w:val="FootnoteText"/>
        <w:spacing w:line="360" w:lineRule="auto"/>
        <w:ind w:left="720"/>
        <w:rPr>
          <w:szCs w:val="22"/>
        </w:rPr>
      </w:pPr>
      <w:r>
        <w:rPr>
          <w:szCs w:val="22"/>
        </w:rPr>
        <w:t>(i)  the history of the relationship between the person giving the gift and the recipient of the gift, including previous exchange of gifts between these individuals,</w:t>
      </w:r>
    </w:p>
    <w:p w:rsidR="00DB4ECB" w:rsidRDefault="00DB4ECB" w:rsidP="00ED6505">
      <w:pPr>
        <w:pStyle w:val="FootnoteText"/>
        <w:spacing w:line="360" w:lineRule="auto"/>
        <w:ind w:left="720"/>
        <w:rPr>
          <w:szCs w:val="22"/>
        </w:rPr>
      </w:pPr>
    </w:p>
    <w:p w:rsidR="00DB4ECB" w:rsidRDefault="00DB4ECB" w:rsidP="00ED6505">
      <w:pPr>
        <w:pStyle w:val="FootnoteText"/>
        <w:spacing w:line="360" w:lineRule="auto"/>
        <w:ind w:left="720"/>
        <w:rPr>
          <w:szCs w:val="22"/>
        </w:rPr>
      </w:pPr>
      <w:r>
        <w:rPr>
          <w:szCs w:val="22"/>
        </w:rPr>
        <w:t>(ii) the circumstances under which the gift was given;</w:t>
      </w:r>
    </w:p>
    <w:p w:rsidR="00DB4ECB" w:rsidRDefault="00DB4ECB" w:rsidP="00ED6505">
      <w:pPr>
        <w:pStyle w:val="FootnoteText"/>
        <w:spacing w:line="360" w:lineRule="auto"/>
        <w:ind w:left="720"/>
        <w:rPr>
          <w:szCs w:val="22"/>
        </w:rPr>
      </w:pPr>
    </w:p>
    <w:p w:rsidR="00DB4ECB" w:rsidRDefault="00DB4ECB" w:rsidP="00ED6505">
      <w:pPr>
        <w:pStyle w:val="FootnoteText"/>
        <w:spacing w:line="360" w:lineRule="auto"/>
        <w:ind w:left="720"/>
        <w:rPr>
          <w:szCs w:val="22"/>
        </w:rPr>
      </w:pPr>
      <w:r>
        <w:rPr>
          <w:szCs w:val="22"/>
        </w:rPr>
        <w:t>(iii) whether to the actual knowledge of the official the person who gave the gift personally paid for the gift</w:t>
      </w:r>
      <w:r w:rsidR="003864B0">
        <w:rPr>
          <w:szCs w:val="22"/>
        </w:rPr>
        <w:t xml:space="preserve">, </w:t>
      </w:r>
      <w:r>
        <w:rPr>
          <w:szCs w:val="22"/>
        </w:rPr>
        <w:t>treated the gift as a business expense</w:t>
      </w:r>
      <w:r w:rsidR="003864B0">
        <w:rPr>
          <w:szCs w:val="22"/>
        </w:rPr>
        <w:t>,</w:t>
      </w:r>
      <w:r>
        <w:rPr>
          <w:szCs w:val="22"/>
        </w:rPr>
        <w:t xml:space="preserve"> or sought reimbursement for the gift, and</w:t>
      </w:r>
    </w:p>
    <w:p w:rsidR="00DB4ECB" w:rsidRDefault="00DB4ECB" w:rsidP="00ED6505">
      <w:pPr>
        <w:pStyle w:val="FootnoteText"/>
        <w:spacing w:line="360" w:lineRule="auto"/>
        <w:ind w:left="720"/>
        <w:rPr>
          <w:szCs w:val="22"/>
        </w:rPr>
      </w:pPr>
    </w:p>
    <w:p w:rsidR="00DB4ECB" w:rsidRDefault="00DB4ECB" w:rsidP="00ED6505">
      <w:pPr>
        <w:pStyle w:val="FootnoteText"/>
        <w:spacing w:line="360" w:lineRule="auto"/>
        <w:ind w:left="720"/>
        <w:rPr>
          <w:szCs w:val="22"/>
        </w:rPr>
      </w:pPr>
      <w:r>
        <w:rPr>
          <w:szCs w:val="22"/>
        </w:rPr>
        <w:t>(</w:t>
      </w:r>
      <w:r w:rsidR="0014441A">
        <w:rPr>
          <w:szCs w:val="22"/>
        </w:rPr>
        <w:t>iv</w:t>
      </w:r>
      <w:r>
        <w:rPr>
          <w:szCs w:val="22"/>
        </w:rPr>
        <w:t>) whether to the actual knowledge of the official, the person who gave the gift also at the same time gave the same or similar gifts to other officials.</w:t>
      </w:r>
    </w:p>
    <w:p w:rsidR="006739C4" w:rsidRDefault="006739C4" w:rsidP="00ED6505">
      <w:pPr>
        <w:pStyle w:val="FootnoteText"/>
        <w:spacing w:line="360" w:lineRule="auto"/>
        <w:ind w:left="720"/>
        <w:rPr>
          <w:szCs w:val="22"/>
        </w:rPr>
      </w:pPr>
    </w:p>
    <w:p w:rsidR="006739C4" w:rsidRDefault="006739C4" w:rsidP="00ED6505">
      <w:pPr>
        <w:pStyle w:val="FootnoteText"/>
        <w:spacing w:line="360" w:lineRule="auto"/>
        <w:rPr>
          <w:szCs w:val="22"/>
        </w:rPr>
      </w:pPr>
      <w:r>
        <w:rPr>
          <w:szCs w:val="22"/>
        </w:rPr>
        <w:t>Nothing in this section or section 10A.07 expands the scope of gifts that may be accepted under section 10A.071.</w:t>
      </w:r>
    </w:p>
    <w:p w:rsidR="008813E7" w:rsidRDefault="008813E7" w:rsidP="00ED6505">
      <w:pPr>
        <w:pStyle w:val="FootnoteText"/>
        <w:spacing w:line="360" w:lineRule="auto"/>
        <w:rPr>
          <w:szCs w:val="22"/>
        </w:rPr>
      </w:pPr>
    </w:p>
    <w:p w:rsidR="00A032B8" w:rsidRDefault="005525DB" w:rsidP="00ED6505">
      <w:pPr>
        <w:pStyle w:val="FootnoteText"/>
        <w:spacing w:line="360" w:lineRule="auto"/>
        <w:rPr>
          <w:szCs w:val="22"/>
        </w:rPr>
      </w:pPr>
      <w:r w:rsidRPr="00C20FBF">
        <w:rPr>
          <w:szCs w:val="22"/>
        </w:rPr>
        <w:t>(</w:t>
      </w:r>
      <w:r w:rsidR="008920E4">
        <w:rPr>
          <w:szCs w:val="22"/>
        </w:rPr>
        <w:t>d</w:t>
      </w:r>
      <w:r w:rsidRPr="00C20FBF">
        <w:rPr>
          <w:szCs w:val="22"/>
        </w:rPr>
        <w:t xml:space="preserve">) When a source </w:t>
      </w:r>
      <w:r w:rsidR="00DB4ECB">
        <w:rPr>
          <w:szCs w:val="22"/>
        </w:rPr>
        <w:t>of money or other consideration</w:t>
      </w:r>
      <w:r w:rsidRPr="00C20FBF">
        <w:rPr>
          <w:szCs w:val="22"/>
        </w:rPr>
        <w:t xml:space="preserve"> is required to be reported under this section, the disclosure statement </w:t>
      </w:r>
      <w:r w:rsidR="00A032B8">
        <w:rPr>
          <w:szCs w:val="22"/>
        </w:rPr>
        <w:t>must</w:t>
      </w:r>
      <w:r w:rsidRPr="00C20FBF">
        <w:rPr>
          <w:szCs w:val="22"/>
        </w:rPr>
        <w:t xml:space="preserve"> contain, except as provided in p</w:t>
      </w:r>
      <w:r w:rsidR="000F2BD3">
        <w:rPr>
          <w:szCs w:val="22"/>
        </w:rPr>
        <w:t>aragraph</w:t>
      </w:r>
      <w:r w:rsidRPr="00C20FBF">
        <w:rPr>
          <w:szCs w:val="22"/>
        </w:rPr>
        <w:t xml:space="preserve"> (</w:t>
      </w:r>
      <w:r w:rsidR="00D43A6B">
        <w:rPr>
          <w:szCs w:val="22"/>
        </w:rPr>
        <w:t>c</w:t>
      </w:r>
      <w:r w:rsidRPr="00C20FBF">
        <w:rPr>
          <w:szCs w:val="22"/>
        </w:rPr>
        <w:t>)</w:t>
      </w:r>
      <w:r w:rsidR="000F2BD3">
        <w:rPr>
          <w:szCs w:val="22"/>
        </w:rPr>
        <w:t xml:space="preserve">, </w:t>
      </w:r>
      <w:r w:rsidR="00A032B8">
        <w:rPr>
          <w:szCs w:val="22"/>
        </w:rPr>
        <w:t>t</w:t>
      </w:r>
      <w:r w:rsidRPr="00C20FBF">
        <w:rPr>
          <w:szCs w:val="22"/>
        </w:rPr>
        <w:t xml:space="preserve">he name and address of </w:t>
      </w:r>
      <w:r w:rsidR="00DB4ECB">
        <w:rPr>
          <w:szCs w:val="22"/>
        </w:rPr>
        <w:t>the</w:t>
      </w:r>
      <w:r w:rsidRPr="00C20FBF">
        <w:rPr>
          <w:szCs w:val="22"/>
        </w:rPr>
        <w:t xml:space="preserve"> source of</w:t>
      </w:r>
      <w:r w:rsidR="00DB4ECB">
        <w:rPr>
          <w:szCs w:val="22"/>
        </w:rPr>
        <w:t xml:space="preserve"> money or consideration </w:t>
      </w:r>
      <w:r w:rsidRPr="00C20FBF">
        <w:rPr>
          <w:szCs w:val="22"/>
        </w:rPr>
        <w:t>and a description of the business activity, if any, of each source</w:t>
      </w:r>
      <w:r w:rsidR="000F2BD3">
        <w:rPr>
          <w:szCs w:val="22"/>
        </w:rPr>
        <w:t xml:space="preserve">; a description of </w:t>
      </w:r>
      <w:r w:rsidR="00326935">
        <w:rPr>
          <w:szCs w:val="22"/>
        </w:rPr>
        <w:t>the relationship between the individual and the source;</w:t>
      </w:r>
      <w:r w:rsidR="000F2BD3">
        <w:rPr>
          <w:szCs w:val="22"/>
        </w:rPr>
        <w:t xml:space="preserve"> and </w:t>
      </w:r>
      <w:r w:rsidR="00A032B8">
        <w:rPr>
          <w:szCs w:val="22"/>
        </w:rPr>
        <w:t>a description of the consideration</w:t>
      </w:r>
      <w:r w:rsidR="00DB4ECB">
        <w:rPr>
          <w:szCs w:val="22"/>
        </w:rPr>
        <w:t xml:space="preserve"> </w:t>
      </w:r>
      <w:r w:rsidR="000F2BD3">
        <w:rPr>
          <w:szCs w:val="22"/>
        </w:rPr>
        <w:t xml:space="preserve">given and </w:t>
      </w:r>
      <w:r w:rsidR="00DB4ECB">
        <w:rPr>
          <w:szCs w:val="22"/>
        </w:rPr>
        <w:t>received</w:t>
      </w:r>
      <w:r w:rsidR="000F2BD3">
        <w:rPr>
          <w:szCs w:val="22"/>
        </w:rPr>
        <w:t>.</w:t>
      </w:r>
    </w:p>
    <w:p w:rsidR="008920E4" w:rsidRPr="00C20FBF" w:rsidRDefault="008920E4" w:rsidP="00ED6505">
      <w:pPr>
        <w:pStyle w:val="FootnoteText"/>
        <w:spacing w:line="360" w:lineRule="auto"/>
        <w:rPr>
          <w:szCs w:val="22"/>
        </w:rPr>
      </w:pPr>
    </w:p>
    <w:p w:rsidR="0026165B" w:rsidRPr="00C20FBF" w:rsidRDefault="00E226F6" w:rsidP="00ED6505">
      <w:pPr>
        <w:spacing w:line="360" w:lineRule="auto"/>
      </w:pPr>
      <w:r w:rsidRPr="00C20FBF">
        <w:t xml:space="preserve">Subd. </w:t>
      </w:r>
      <w:r w:rsidR="003C023E">
        <w:t>3</w:t>
      </w:r>
      <w:r w:rsidR="003C023E" w:rsidRPr="00C20FBF">
        <w:t xml:space="preserve">  </w:t>
      </w:r>
      <w:r w:rsidR="0026165B" w:rsidRPr="00C20FBF">
        <w:rPr>
          <w:b/>
        </w:rPr>
        <w:t>Review and r</w:t>
      </w:r>
      <w:r w:rsidRPr="00C20FBF">
        <w:rPr>
          <w:b/>
        </w:rPr>
        <w:t xml:space="preserve">ecertification of filed statement.  </w:t>
      </w:r>
      <w:r w:rsidR="0026165B" w:rsidRPr="00C20FBF">
        <w:t xml:space="preserve">(a) </w:t>
      </w:r>
      <w:r w:rsidRPr="00C20FBF">
        <w:t xml:space="preserve">Each individual who is required to file a statement of </w:t>
      </w:r>
      <w:r w:rsidR="0081093F">
        <w:t>financial</w:t>
      </w:r>
      <w:r w:rsidRPr="00C20FBF">
        <w:t xml:space="preserve"> interest must review the statement annually.  The review must include the previous 12 months ending </w:t>
      </w:r>
      <w:r w:rsidR="0026165B" w:rsidRPr="00C20FBF">
        <w:t xml:space="preserve">on </w:t>
      </w:r>
      <w:r w:rsidR="006F133C">
        <w:t>March 31</w:t>
      </w:r>
      <w:r w:rsidR="0026165B" w:rsidRPr="00C20FBF">
        <w:t xml:space="preserve"> of the current year and must be completed </w:t>
      </w:r>
      <w:r w:rsidR="004C643A" w:rsidRPr="00C20FBF">
        <w:t>no</w:t>
      </w:r>
      <w:r w:rsidR="0026165B" w:rsidRPr="00C20FBF">
        <w:t xml:space="preserve"> later than </w:t>
      </w:r>
      <w:r w:rsidRPr="00C20FBF">
        <w:t xml:space="preserve">April </w:t>
      </w:r>
      <w:r w:rsidR="006F133C">
        <w:t>15</w:t>
      </w:r>
      <w:r w:rsidR="0026165B" w:rsidRPr="00C20FBF">
        <w:t>.</w:t>
      </w:r>
    </w:p>
    <w:p w:rsidR="0026165B" w:rsidRPr="00C20FBF" w:rsidRDefault="0026165B" w:rsidP="00ED6505">
      <w:pPr>
        <w:pStyle w:val="FootnoteText"/>
        <w:spacing w:line="360" w:lineRule="auto"/>
        <w:rPr>
          <w:szCs w:val="22"/>
        </w:rPr>
      </w:pPr>
    </w:p>
    <w:p w:rsidR="0026165B" w:rsidRPr="00C20FBF" w:rsidRDefault="0026165B" w:rsidP="00ED6505">
      <w:pPr>
        <w:pStyle w:val="FootnoteText"/>
        <w:spacing w:line="360" w:lineRule="auto"/>
        <w:rPr>
          <w:szCs w:val="22"/>
        </w:rPr>
      </w:pPr>
      <w:r w:rsidRPr="00C20FBF">
        <w:rPr>
          <w:szCs w:val="22"/>
        </w:rPr>
        <w:t xml:space="preserve">(b) At the time of the review, the individual must make such additions or deletions to the statement of </w:t>
      </w:r>
      <w:r w:rsidR="0081093F">
        <w:rPr>
          <w:szCs w:val="22"/>
        </w:rPr>
        <w:t>financial</w:t>
      </w:r>
      <w:r w:rsidRPr="00C20FBF">
        <w:rPr>
          <w:szCs w:val="22"/>
        </w:rPr>
        <w:t xml:space="preserve"> interests as necessary so that the statement includes all information that would be required if the individual was filing an original statement on </w:t>
      </w:r>
      <w:r w:rsidR="006F133C">
        <w:rPr>
          <w:szCs w:val="22"/>
        </w:rPr>
        <w:t>March 31</w:t>
      </w:r>
      <w:r w:rsidRPr="00C20FBF">
        <w:rPr>
          <w:szCs w:val="22"/>
        </w:rPr>
        <w:t>.</w:t>
      </w:r>
    </w:p>
    <w:p w:rsidR="0026165B" w:rsidRPr="00C20FBF" w:rsidRDefault="0026165B" w:rsidP="00ED6505">
      <w:pPr>
        <w:pStyle w:val="FootnoteText"/>
        <w:spacing w:line="360" w:lineRule="auto"/>
        <w:rPr>
          <w:szCs w:val="22"/>
        </w:rPr>
      </w:pPr>
    </w:p>
    <w:p w:rsidR="00E226F6" w:rsidRDefault="0026165B" w:rsidP="00ED6505">
      <w:pPr>
        <w:pStyle w:val="FootnoteText"/>
        <w:spacing w:line="360" w:lineRule="auto"/>
        <w:rPr>
          <w:szCs w:val="22"/>
        </w:rPr>
      </w:pPr>
      <w:r w:rsidRPr="00C20FBF">
        <w:rPr>
          <w:szCs w:val="22"/>
        </w:rPr>
        <w:t xml:space="preserve">(c) </w:t>
      </w:r>
      <w:r w:rsidR="00E226F6" w:rsidRPr="00C20FBF">
        <w:rPr>
          <w:szCs w:val="22"/>
        </w:rPr>
        <w:t>Upon completion of the review and the making of any required changes, the individual must certify the statement as true in accordance with the requirement of section 10A.025, subdivision 2.</w:t>
      </w:r>
      <w:r w:rsidRPr="00C20FBF">
        <w:rPr>
          <w:szCs w:val="22"/>
        </w:rPr>
        <w:t xml:space="preserve"> </w:t>
      </w:r>
    </w:p>
    <w:p w:rsidR="006F133C" w:rsidRDefault="006F133C" w:rsidP="00ED6505">
      <w:pPr>
        <w:pStyle w:val="FootnoteText"/>
        <w:spacing w:line="360" w:lineRule="auto"/>
        <w:rPr>
          <w:szCs w:val="22"/>
        </w:rPr>
      </w:pPr>
    </w:p>
    <w:p w:rsidR="00ED48C9" w:rsidRDefault="00ED48C9" w:rsidP="00ED6505">
      <w:pPr>
        <w:pStyle w:val="FootnoteText"/>
        <w:spacing w:line="360" w:lineRule="auto"/>
        <w:rPr>
          <w:szCs w:val="22"/>
        </w:rPr>
      </w:pPr>
      <w:r>
        <w:rPr>
          <w:szCs w:val="22"/>
        </w:rPr>
        <w:t xml:space="preserve">Subd. </w:t>
      </w:r>
      <w:r w:rsidR="003C023E">
        <w:rPr>
          <w:szCs w:val="22"/>
        </w:rPr>
        <w:t>4</w:t>
      </w:r>
      <w:r>
        <w:rPr>
          <w:szCs w:val="22"/>
        </w:rPr>
        <w:t xml:space="preserve">.  </w:t>
      </w:r>
      <w:r>
        <w:rPr>
          <w:b/>
          <w:szCs w:val="22"/>
        </w:rPr>
        <w:t xml:space="preserve">Method of filing.  </w:t>
      </w:r>
      <w:r>
        <w:rPr>
          <w:szCs w:val="22"/>
        </w:rPr>
        <w:t xml:space="preserve">Original statements of economic interest, </w:t>
      </w:r>
      <w:r w:rsidR="00AA79A9">
        <w:rPr>
          <w:szCs w:val="22"/>
        </w:rPr>
        <w:t>amendments</w:t>
      </w:r>
      <w:r>
        <w:rPr>
          <w:szCs w:val="22"/>
        </w:rPr>
        <w:t>, and recertifications must be completed using an online electronic system established by the board unless the official is granted a waiver from the electronic filing requirement.  The board shall grant such waivers upon written request and for good cause.</w:t>
      </w:r>
    </w:p>
    <w:p w:rsidR="00ED48C9" w:rsidRPr="00ED48C9" w:rsidRDefault="00ED48C9" w:rsidP="00ED6505">
      <w:pPr>
        <w:pStyle w:val="FootnoteText"/>
        <w:spacing w:line="360" w:lineRule="auto"/>
        <w:rPr>
          <w:szCs w:val="22"/>
        </w:rPr>
      </w:pPr>
      <w:r>
        <w:rPr>
          <w:szCs w:val="22"/>
        </w:rPr>
        <w:t xml:space="preserve"> </w:t>
      </w:r>
    </w:p>
    <w:p w:rsidR="008813E7" w:rsidRDefault="008813E7" w:rsidP="00ED6505">
      <w:pPr>
        <w:spacing w:line="360" w:lineRule="auto"/>
      </w:pPr>
      <w:r w:rsidRPr="00C20FBF">
        <w:t xml:space="preserve">Subd. </w:t>
      </w:r>
      <w:r w:rsidR="003C023E">
        <w:t>5</w:t>
      </w:r>
      <w:r w:rsidRPr="00C20FBF">
        <w:t xml:space="preserve">.  </w:t>
      </w:r>
      <w:r w:rsidRPr="00C20FBF">
        <w:rPr>
          <w:b/>
        </w:rPr>
        <w:t xml:space="preserve">Appointments requiring confirmation by a body of the legislature. </w:t>
      </w:r>
      <w:r w:rsidRPr="00C20FBF">
        <w:t xml:space="preserve"> If the appointment of an official is subject to confirmation by a body of the legislature, the board must notify the presiding officer of the body that will approve or disapprove the appointment of the name of an individual who has been appoint</w:t>
      </w:r>
      <w:r w:rsidR="006F133C">
        <w:t>ed</w:t>
      </w:r>
      <w:r w:rsidR="000D7AC6">
        <w:t>, the date of the appointment, and the date on which the official filed a statement of financial interests</w:t>
      </w:r>
      <w:r w:rsidRPr="00C20FBF">
        <w:t xml:space="preserve">.  The board must also provide the presiding officer with a copy of the statement of </w:t>
      </w:r>
      <w:r w:rsidR="0081093F">
        <w:t>financial</w:t>
      </w:r>
      <w:r w:rsidRPr="00C20FBF">
        <w:t xml:space="preserve"> interest</w:t>
      </w:r>
      <w:r w:rsidR="006F133C">
        <w:t>s</w:t>
      </w:r>
      <w:r w:rsidRPr="00C20FBF">
        <w:t>.</w:t>
      </w:r>
    </w:p>
    <w:p w:rsidR="008813E7" w:rsidRPr="008813E7" w:rsidRDefault="008813E7" w:rsidP="00ED6505">
      <w:pPr>
        <w:pStyle w:val="FootnoteText"/>
        <w:spacing w:line="360" w:lineRule="auto"/>
      </w:pPr>
    </w:p>
    <w:p w:rsidR="00706DC5" w:rsidRDefault="00706DC5" w:rsidP="00ED6505">
      <w:pPr>
        <w:spacing w:line="360" w:lineRule="auto"/>
      </w:pPr>
      <w:r w:rsidRPr="00C20FBF">
        <w:t xml:space="preserve">Subd. </w:t>
      </w:r>
      <w:r w:rsidR="003C023E">
        <w:t>6</w:t>
      </w:r>
      <w:r w:rsidRPr="00C20FBF">
        <w:t xml:space="preserve">.  </w:t>
      </w:r>
      <w:r w:rsidRPr="00C20FBF">
        <w:rPr>
          <w:b/>
        </w:rPr>
        <w:t xml:space="preserve">Place of filing.  </w:t>
      </w:r>
      <w:r w:rsidR="00C75E5A">
        <w:t xml:space="preserve">A public official required to file a statement under this section must file it with the board.  A local official of a metropolitan governmental unit must file the statement with the governing body of the official’s political subdivision.  </w:t>
      </w:r>
      <w:r w:rsidR="006F133C">
        <w:t xml:space="preserve">If an </w:t>
      </w:r>
      <w:r w:rsidR="0067200B">
        <w:t xml:space="preserve">official position </w:t>
      </w:r>
      <w:r w:rsidR="006F133C">
        <w:t xml:space="preserve">is classified as both a public official and as a local official of a metropolitan governmental unit under this chapter, the </w:t>
      </w:r>
      <w:r w:rsidR="0067200B">
        <w:t xml:space="preserve">official must file the statement </w:t>
      </w:r>
      <w:r w:rsidR="006F133C">
        <w:t>with the board.</w:t>
      </w:r>
      <w:r w:rsidR="00C75E5A">
        <w:t xml:space="preserve">  </w:t>
      </w:r>
    </w:p>
    <w:p w:rsidR="00FC6B83" w:rsidRPr="00FC6B83" w:rsidRDefault="00FC6B83" w:rsidP="00ED6505">
      <w:pPr>
        <w:pStyle w:val="FootnoteText"/>
        <w:spacing w:line="360" w:lineRule="auto"/>
      </w:pPr>
    </w:p>
    <w:p w:rsidR="00394C54" w:rsidRPr="00C20FBF" w:rsidRDefault="00394C54" w:rsidP="00ED6505">
      <w:pPr>
        <w:spacing w:line="360" w:lineRule="auto"/>
      </w:pPr>
      <w:r w:rsidRPr="00C20FBF">
        <w:t>Subd.</w:t>
      </w:r>
      <w:r w:rsidR="003C023E">
        <w:t>7</w:t>
      </w:r>
      <w:r w:rsidRPr="00C20FBF">
        <w:t xml:space="preserve">.  </w:t>
      </w:r>
      <w:r w:rsidRPr="00C20FBF">
        <w:rPr>
          <w:b/>
        </w:rPr>
        <w:t xml:space="preserve">Late filing.  </w:t>
      </w:r>
      <w:r w:rsidRPr="00C20FBF">
        <w:t xml:space="preserve">If an individual fails to file a statement of </w:t>
      </w:r>
      <w:r w:rsidR="0081093F">
        <w:t>financial</w:t>
      </w:r>
      <w:r w:rsidRPr="00C20FBF">
        <w:t xml:space="preserve"> interest required by this section the board may impose a late filing fee of $25 per day, not to exceed $1000, commencing on the day after the statement was due. The board must send notice by certified mail to any individual who fails to file a statement within ten business days after the statement was due that the individual may be subject to a civil penalty for failure to file a statement. An individual who fails to file a statement within seven days after the certified mail notice was sent by the board is subject to a civil penalty imposed by the board up to $1,000.</w:t>
      </w:r>
    </w:p>
    <w:p w:rsidR="00264279" w:rsidRPr="00C20FBF" w:rsidRDefault="00264279" w:rsidP="00ED6505">
      <w:pPr>
        <w:spacing w:line="360" w:lineRule="auto"/>
      </w:pPr>
    </w:p>
    <w:p w:rsidR="00264279" w:rsidRDefault="00264279" w:rsidP="00ED6505">
      <w:pPr>
        <w:spacing w:line="360" w:lineRule="auto"/>
      </w:pPr>
      <w:r w:rsidRPr="00C20FBF">
        <w:t xml:space="preserve">Subd. </w:t>
      </w:r>
      <w:r w:rsidR="003C023E">
        <w:t>8</w:t>
      </w:r>
      <w:r w:rsidRPr="00C20FBF">
        <w:t xml:space="preserve">.  </w:t>
      </w:r>
      <w:r w:rsidRPr="00C20FBF">
        <w:rPr>
          <w:b/>
        </w:rPr>
        <w:t xml:space="preserve">Failure to file; suspension.  </w:t>
      </w:r>
      <w:r w:rsidRPr="00C20FBF">
        <w:t>A</w:t>
      </w:r>
      <w:r w:rsidR="000D7AC6">
        <w:t>n</w:t>
      </w:r>
      <w:r w:rsidRPr="00C20FBF">
        <w:t xml:space="preserve"> official, except a member of the legislature or a constitutional officer, who is required to file a statement of </w:t>
      </w:r>
      <w:r w:rsidR="0081093F">
        <w:t>financial</w:t>
      </w:r>
      <w:r w:rsidRPr="00C20FBF">
        <w:t xml:space="preserve"> interest and </w:t>
      </w:r>
      <w:r w:rsidR="00FC6B83">
        <w:t xml:space="preserve">who </w:t>
      </w:r>
      <w:r w:rsidRPr="00C20FBF">
        <w:t xml:space="preserve">fails to do so by the prescribed deadline </w:t>
      </w:r>
      <w:r w:rsidR="003A446B" w:rsidRPr="00C20FBF">
        <w:t>may</w:t>
      </w:r>
      <w:r w:rsidRPr="00C20FBF">
        <w:t xml:space="preserve"> be suspended without pay by the board in the manner prescribed in the contested case procedures in chapter 14.</w:t>
      </w:r>
    </w:p>
    <w:p w:rsidR="008813E7" w:rsidRDefault="008813E7" w:rsidP="00ED6505">
      <w:pPr>
        <w:pStyle w:val="FootnoteText"/>
        <w:spacing w:line="360" w:lineRule="auto"/>
      </w:pPr>
    </w:p>
    <w:p w:rsidR="008813E7" w:rsidRPr="00D2799A" w:rsidRDefault="008813E7" w:rsidP="00ED6505">
      <w:pPr>
        <w:pStyle w:val="FootnoteText"/>
        <w:spacing w:line="360" w:lineRule="auto"/>
      </w:pPr>
      <w:r>
        <w:t xml:space="preserve">Subd. </w:t>
      </w:r>
      <w:r w:rsidR="003C023E">
        <w:t>9</w:t>
      </w:r>
      <w:r>
        <w:t xml:space="preserve">.  </w:t>
      </w:r>
      <w:r>
        <w:rPr>
          <w:b/>
        </w:rPr>
        <w:t>Penalties.</w:t>
      </w:r>
      <w:r w:rsidR="000D7AC6">
        <w:rPr>
          <w:b/>
        </w:rPr>
        <w:t xml:space="preserve">  </w:t>
      </w:r>
      <w:r w:rsidR="000D7AC6">
        <w:t xml:space="preserve">The Board may impose a civil penalty of up to $3,000 for </w:t>
      </w:r>
      <w:r w:rsidR="00FC6B83">
        <w:t xml:space="preserve">knowingly </w:t>
      </w:r>
      <w:r w:rsidR="000D7AC6">
        <w:t>violati</w:t>
      </w:r>
      <w:r w:rsidR="00FC6B83">
        <w:t>ng</w:t>
      </w:r>
      <w:r w:rsidR="000D7AC6">
        <w:t xml:space="preserve"> of s</w:t>
      </w:r>
      <w:r w:rsidR="00B41E1B">
        <w:t xml:space="preserve">ubdivisions </w:t>
      </w:r>
      <w:r w:rsidR="00FC6B83">
        <w:t>1</w:t>
      </w:r>
      <w:r w:rsidR="0067200B">
        <w:t xml:space="preserve"> through </w:t>
      </w:r>
      <w:r w:rsidR="00FC6B83">
        <w:t>4</w:t>
      </w:r>
      <w:r w:rsidR="0067200B">
        <w:t xml:space="preserve"> </w:t>
      </w:r>
      <w:r w:rsidR="00B41E1B">
        <w:t>of this section</w:t>
      </w:r>
      <w:r w:rsidR="000D7AC6">
        <w:t xml:space="preserve">. </w:t>
      </w:r>
    </w:p>
    <w:p w:rsidR="00D0796B" w:rsidRPr="00C20FBF" w:rsidRDefault="00D0796B" w:rsidP="00ED6505">
      <w:pPr>
        <w:pStyle w:val="FootnoteText"/>
        <w:spacing w:line="360" w:lineRule="auto"/>
        <w:rPr>
          <w:szCs w:val="22"/>
        </w:rPr>
      </w:pPr>
    </w:p>
    <w:p w:rsidR="00A51ADF" w:rsidRPr="00C20FBF" w:rsidRDefault="00A51ADF" w:rsidP="00ED6505">
      <w:pPr>
        <w:pStyle w:val="FootnoteText"/>
        <w:spacing w:line="360" w:lineRule="auto"/>
        <w:rPr>
          <w:szCs w:val="22"/>
        </w:rPr>
      </w:pPr>
      <w:r w:rsidRPr="00C20FBF">
        <w:rPr>
          <w:szCs w:val="22"/>
        </w:rPr>
        <w:t xml:space="preserve">Subd. </w:t>
      </w:r>
      <w:r w:rsidR="003C023E">
        <w:rPr>
          <w:szCs w:val="22"/>
        </w:rPr>
        <w:t>10</w:t>
      </w:r>
      <w:r w:rsidRPr="00C20FBF">
        <w:rPr>
          <w:szCs w:val="22"/>
        </w:rPr>
        <w:t xml:space="preserve">.  </w:t>
      </w:r>
      <w:r w:rsidRPr="00C20FBF">
        <w:rPr>
          <w:b/>
          <w:szCs w:val="22"/>
        </w:rPr>
        <w:t>Notice to board</w:t>
      </w:r>
      <w:r>
        <w:rPr>
          <w:b/>
          <w:szCs w:val="22"/>
        </w:rPr>
        <w:t xml:space="preserve"> of individuals required to disclose financial interests</w:t>
      </w:r>
      <w:r w:rsidRPr="00C20FBF">
        <w:rPr>
          <w:b/>
          <w:szCs w:val="22"/>
        </w:rPr>
        <w:t xml:space="preserve">.  </w:t>
      </w:r>
      <w:r w:rsidRPr="00C20FBF">
        <w:rPr>
          <w:szCs w:val="22"/>
        </w:rPr>
        <w:t>The notices specified in this subdivision must be provided to the board.</w:t>
      </w:r>
    </w:p>
    <w:p w:rsidR="00A51ADF" w:rsidRPr="00C20FBF" w:rsidRDefault="00A51ADF" w:rsidP="00ED6505">
      <w:pPr>
        <w:pStyle w:val="FootnoteText"/>
        <w:spacing w:line="360" w:lineRule="auto"/>
        <w:ind w:left="720"/>
        <w:rPr>
          <w:szCs w:val="22"/>
        </w:rPr>
      </w:pPr>
    </w:p>
    <w:p w:rsidR="00A51ADF" w:rsidRPr="00C20FBF" w:rsidRDefault="00A51ADF" w:rsidP="00ED6505">
      <w:pPr>
        <w:pStyle w:val="FootnoteText"/>
        <w:spacing w:line="360" w:lineRule="auto"/>
        <w:ind w:left="720"/>
        <w:rPr>
          <w:szCs w:val="22"/>
        </w:rPr>
      </w:pPr>
      <w:r w:rsidRPr="00C20FBF">
        <w:rPr>
          <w:szCs w:val="22"/>
        </w:rPr>
        <w:t xml:space="preserve">(1) The secretary of state or the appropriate county auditor, upon receiving an affidavit of candidacy or petition to appear on the ballot from an individual required by this section to file a statement of </w:t>
      </w:r>
      <w:r>
        <w:rPr>
          <w:szCs w:val="22"/>
        </w:rPr>
        <w:t>financial</w:t>
      </w:r>
      <w:r w:rsidRPr="00C20FBF">
        <w:rPr>
          <w:szCs w:val="22"/>
        </w:rPr>
        <w:t xml:space="preserve"> interest</w:t>
      </w:r>
      <w:r w:rsidR="0067200B">
        <w:rPr>
          <w:szCs w:val="22"/>
        </w:rPr>
        <w:t>s</w:t>
      </w:r>
      <w:r w:rsidRPr="00C20FBF">
        <w:rPr>
          <w:szCs w:val="22"/>
        </w:rPr>
        <w:t xml:space="preserve"> must provide a copy of the affidavit of candidacy or petition to appear on the ballot.</w:t>
      </w:r>
    </w:p>
    <w:p w:rsidR="00A51ADF" w:rsidRPr="00C20FBF" w:rsidRDefault="00A51ADF" w:rsidP="00ED6505">
      <w:pPr>
        <w:pStyle w:val="FootnoteText"/>
        <w:spacing w:line="360" w:lineRule="auto"/>
        <w:ind w:left="720"/>
        <w:rPr>
          <w:szCs w:val="22"/>
        </w:rPr>
      </w:pPr>
    </w:p>
    <w:p w:rsidR="00A51ADF" w:rsidRPr="00C20FBF" w:rsidRDefault="00A51ADF" w:rsidP="00ED6505">
      <w:pPr>
        <w:pStyle w:val="FootnoteText"/>
        <w:spacing w:line="360" w:lineRule="auto"/>
        <w:ind w:left="720"/>
        <w:rPr>
          <w:szCs w:val="22"/>
        </w:rPr>
      </w:pPr>
      <w:r w:rsidRPr="00C20FBF">
        <w:rPr>
          <w:szCs w:val="22"/>
        </w:rPr>
        <w:t>(2) An</w:t>
      </w:r>
      <w:r w:rsidR="00FC6B83">
        <w:rPr>
          <w:szCs w:val="22"/>
        </w:rPr>
        <w:t>yone</w:t>
      </w:r>
      <w:r w:rsidRPr="00C20FBF">
        <w:rPr>
          <w:szCs w:val="22"/>
        </w:rPr>
        <w:t xml:space="preserve"> who nominates or employs a</w:t>
      </w:r>
      <w:r w:rsidR="00FC6B83">
        <w:rPr>
          <w:szCs w:val="22"/>
        </w:rPr>
        <w:t xml:space="preserve">n </w:t>
      </w:r>
      <w:r w:rsidRPr="00C20FBF">
        <w:rPr>
          <w:szCs w:val="22"/>
        </w:rPr>
        <w:t xml:space="preserve">official required by this section to file a statement of </w:t>
      </w:r>
      <w:r>
        <w:rPr>
          <w:szCs w:val="22"/>
        </w:rPr>
        <w:t>financial</w:t>
      </w:r>
      <w:r w:rsidRPr="00C20FBF">
        <w:rPr>
          <w:szCs w:val="22"/>
        </w:rPr>
        <w:t xml:space="preserve"> interest, must notify the board</w:t>
      </w:r>
      <w:r w:rsidR="0067200B">
        <w:rPr>
          <w:szCs w:val="22"/>
        </w:rPr>
        <w:t xml:space="preserve"> within two business days</w:t>
      </w:r>
      <w:r w:rsidRPr="00C20FBF">
        <w:rPr>
          <w:szCs w:val="22"/>
        </w:rPr>
        <w:t xml:space="preserve"> of the name, </w:t>
      </w:r>
      <w:r w:rsidR="003864B0">
        <w:rPr>
          <w:szCs w:val="22"/>
        </w:rPr>
        <w:t>mailing</w:t>
      </w:r>
      <w:r w:rsidRPr="00C20FBF">
        <w:rPr>
          <w:szCs w:val="22"/>
        </w:rPr>
        <w:t xml:space="preserve"> address, telephone number, and email address of the individual required </w:t>
      </w:r>
      <w:r w:rsidRPr="00C20FBF">
        <w:rPr>
          <w:szCs w:val="22"/>
        </w:rPr>
        <w:lastRenderedPageBreak/>
        <w:t>to file a statement and the date of the nomination or employment.</w:t>
      </w:r>
      <w:r w:rsidRPr="00C20FBF">
        <w:rPr>
          <w:szCs w:val="22"/>
        </w:rPr>
        <w:br/>
      </w:r>
    </w:p>
    <w:p w:rsidR="00A51ADF" w:rsidRPr="00C20FBF" w:rsidRDefault="00A51ADF" w:rsidP="00ED6505">
      <w:pPr>
        <w:pStyle w:val="FootnoteText"/>
        <w:spacing w:line="360" w:lineRule="auto"/>
        <w:ind w:left="720"/>
        <w:rPr>
          <w:szCs w:val="22"/>
        </w:rPr>
      </w:pPr>
      <w:r w:rsidRPr="00C20FBF">
        <w:rPr>
          <w:szCs w:val="22"/>
        </w:rPr>
        <w:t xml:space="preserve">(3) Any political subdivision that appoints a member of a water management organization or watershed district must notify the board </w:t>
      </w:r>
      <w:r w:rsidR="0067200B">
        <w:rPr>
          <w:szCs w:val="22"/>
        </w:rPr>
        <w:t xml:space="preserve">within five business days </w:t>
      </w:r>
      <w:r w:rsidRPr="00C20FBF">
        <w:rPr>
          <w:szCs w:val="22"/>
        </w:rPr>
        <w:t xml:space="preserve">of the name, </w:t>
      </w:r>
      <w:r w:rsidR="008D1DAF">
        <w:rPr>
          <w:szCs w:val="22"/>
        </w:rPr>
        <w:t>mailing</w:t>
      </w:r>
      <w:r w:rsidRPr="00C20FBF">
        <w:rPr>
          <w:szCs w:val="22"/>
        </w:rPr>
        <w:t xml:space="preserve"> address, telephone number and email address of </w:t>
      </w:r>
      <w:r w:rsidR="00FC6B83">
        <w:rPr>
          <w:szCs w:val="22"/>
        </w:rPr>
        <w:t xml:space="preserve">appointed </w:t>
      </w:r>
      <w:r w:rsidRPr="00C20FBF">
        <w:rPr>
          <w:szCs w:val="22"/>
        </w:rPr>
        <w:t>the individual and</w:t>
      </w:r>
      <w:r w:rsidR="00FC6B83">
        <w:rPr>
          <w:szCs w:val="22"/>
        </w:rPr>
        <w:t xml:space="preserve"> of</w:t>
      </w:r>
      <w:r w:rsidRPr="00C20FBF">
        <w:rPr>
          <w:szCs w:val="22"/>
        </w:rPr>
        <w:t xml:space="preserve"> the date of the nomination or employment.</w:t>
      </w:r>
    </w:p>
    <w:p w:rsidR="00A51ADF" w:rsidRPr="00C20FBF" w:rsidRDefault="00A51ADF" w:rsidP="00ED6505">
      <w:pPr>
        <w:pStyle w:val="FootnoteText"/>
        <w:spacing w:line="360" w:lineRule="auto"/>
        <w:rPr>
          <w:szCs w:val="22"/>
        </w:rPr>
      </w:pPr>
    </w:p>
    <w:p w:rsidR="00A51ADF" w:rsidRPr="00C20FBF" w:rsidRDefault="00A51ADF" w:rsidP="00ED6505">
      <w:pPr>
        <w:pStyle w:val="FootnoteText"/>
        <w:spacing w:line="360" w:lineRule="auto"/>
        <w:rPr>
          <w:szCs w:val="22"/>
        </w:rPr>
      </w:pPr>
      <w:r w:rsidRPr="00C20FBF">
        <w:rPr>
          <w:szCs w:val="22"/>
        </w:rPr>
        <w:t xml:space="preserve">Subd. </w:t>
      </w:r>
      <w:r w:rsidR="003C023E">
        <w:rPr>
          <w:szCs w:val="22"/>
        </w:rPr>
        <w:t>11</w:t>
      </w:r>
      <w:r w:rsidRPr="00C20FBF">
        <w:rPr>
          <w:szCs w:val="22"/>
        </w:rPr>
        <w:t xml:space="preserve">.  </w:t>
      </w:r>
      <w:r w:rsidRPr="00C20FBF">
        <w:rPr>
          <w:b/>
          <w:szCs w:val="22"/>
        </w:rPr>
        <w:t xml:space="preserve">Identification of officials.  </w:t>
      </w:r>
      <w:r w:rsidRPr="00C20FBF">
        <w:rPr>
          <w:szCs w:val="22"/>
        </w:rPr>
        <w:t>(a) Annually, each metropolitan governmental unit must determine which positions within the metropolitan governmental unit constitute its local officials.  Not later than</w:t>
      </w:r>
      <w:r w:rsidR="00FC6B83">
        <w:rPr>
          <w:szCs w:val="22"/>
        </w:rPr>
        <w:t xml:space="preserve"> </w:t>
      </w:r>
      <w:r w:rsidRPr="00C20FBF">
        <w:rPr>
          <w:szCs w:val="22"/>
        </w:rPr>
        <w:t xml:space="preserve">February 15 of each year, the metropolitan governmental unit must certify to the board the list of its local official positions along with the name and official address, official email address, and </w:t>
      </w:r>
      <w:r w:rsidR="0067200B">
        <w:rPr>
          <w:szCs w:val="22"/>
        </w:rPr>
        <w:t xml:space="preserve">official </w:t>
      </w:r>
      <w:r w:rsidRPr="00C20FBF">
        <w:rPr>
          <w:szCs w:val="22"/>
        </w:rPr>
        <w:t xml:space="preserve">telephone number of each of its local officials. </w:t>
      </w:r>
    </w:p>
    <w:p w:rsidR="00A51ADF" w:rsidRPr="00C20FBF" w:rsidRDefault="00A51ADF" w:rsidP="00ED6505">
      <w:pPr>
        <w:pStyle w:val="FootnoteText"/>
        <w:spacing w:line="360" w:lineRule="auto"/>
        <w:rPr>
          <w:szCs w:val="22"/>
        </w:rPr>
      </w:pPr>
    </w:p>
    <w:p w:rsidR="00A51ADF" w:rsidRPr="00C20FBF" w:rsidRDefault="00A51ADF" w:rsidP="00ED6505">
      <w:pPr>
        <w:pStyle w:val="FootnoteText"/>
        <w:spacing w:line="360" w:lineRule="auto"/>
        <w:rPr>
          <w:szCs w:val="22"/>
        </w:rPr>
      </w:pPr>
      <w:r w:rsidRPr="00C20FBF">
        <w:rPr>
          <w:szCs w:val="22"/>
        </w:rPr>
        <w:t>(b) Not later than February 15th of each year</w:t>
      </w:r>
      <w:r w:rsidR="00FC6B83">
        <w:rPr>
          <w:szCs w:val="22"/>
        </w:rPr>
        <w:t>,</w:t>
      </w:r>
      <w:r w:rsidRPr="00C20FBF">
        <w:rPr>
          <w:szCs w:val="22"/>
        </w:rPr>
        <w:t xml:space="preserve"> each agency, board, political subdivision or other entity on which one or more public officials serves </w:t>
      </w:r>
      <w:r>
        <w:rPr>
          <w:szCs w:val="22"/>
        </w:rPr>
        <w:t xml:space="preserve">or is employed </w:t>
      </w:r>
      <w:r w:rsidRPr="00C20FBF">
        <w:rPr>
          <w:szCs w:val="22"/>
        </w:rPr>
        <w:t>must certify to the Board the name, official address, official email addresses, and</w:t>
      </w:r>
      <w:r w:rsidR="0067200B">
        <w:rPr>
          <w:szCs w:val="22"/>
        </w:rPr>
        <w:t xml:space="preserve"> official</w:t>
      </w:r>
      <w:r w:rsidRPr="00C20FBF">
        <w:rPr>
          <w:szCs w:val="22"/>
        </w:rPr>
        <w:t xml:space="preserve"> telephone number of each of its officials.</w:t>
      </w:r>
    </w:p>
    <w:p w:rsidR="00A51ADF" w:rsidRPr="00C20FBF" w:rsidRDefault="00A51ADF" w:rsidP="00ED6505">
      <w:pPr>
        <w:pStyle w:val="FootnoteText"/>
        <w:spacing w:line="360" w:lineRule="auto"/>
        <w:rPr>
          <w:szCs w:val="22"/>
        </w:rPr>
      </w:pPr>
    </w:p>
    <w:p w:rsidR="00A51ADF" w:rsidRPr="00C20FBF" w:rsidRDefault="00A51ADF" w:rsidP="00ED6505">
      <w:pPr>
        <w:pStyle w:val="FootnoteText"/>
        <w:spacing w:line="360" w:lineRule="auto"/>
        <w:rPr>
          <w:szCs w:val="22"/>
        </w:rPr>
      </w:pPr>
      <w:r>
        <w:rPr>
          <w:szCs w:val="22"/>
        </w:rPr>
        <w:t xml:space="preserve">Subd. </w:t>
      </w:r>
      <w:r w:rsidR="003C023E">
        <w:rPr>
          <w:szCs w:val="22"/>
        </w:rPr>
        <w:t>12</w:t>
      </w:r>
      <w:r>
        <w:rPr>
          <w:szCs w:val="22"/>
        </w:rPr>
        <w:t xml:space="preserve">.  </w:t>
      </w:r>
      <w:r>
        <w:rPr>
          <w:b/>
          <w:szCs w:val="22"/>
        </w:rPr>
        <w:t xml:space="preserve">Substitutes for officials.  </w:t>
      </w:r>
      <w:r w:rsidRPr="00C20FBF">
        <w:rPr>
          <w:szCs w:val="22"/>
        </w:rPr>
        <w:t>An individual authorized to act in place of an official is an official subject to this section.</w:t>
      </w:r>
      <w:r>
        <w:rPr>
          <w:szCs w:val="22"/>
        </w:rPr>
        <w:t xml:space="preserve">  </w:t>
      </w:r>
      <w:r w:rsidRPr="00C20FBF">
        <w:rPr>
          <w:szCs w:val="22"/>
        </w:rPr>
        <w:t xml:space="preserve">Upon written request, the board may </w:t>
      </w:r>
      <w:r>
        <w:rPr>
          <w:szCs w:val="22"/>
        </w:rPr>
        <w:t>exempt substitute officials from the requirement to file and maintain a statement of financial interests.</w:t>
      </w:r>
    </w:p>
    <w:p w:rsidR="003864B0" w:rsidRDefault="003864B0" w:rsidP="00ED6505">
      <w:pPr>
        <w:pStyle w:val="FootnoteText"/>
        <w:spacing w:line="360" w:lineRule="auto"/>
        <w:rPr>
          <w:szCs w:val="22"/>
        </w:rPr>
      </w:pPr>
    </w:p>
    <w:p w:rsidR="00A51ADF" w:rsidRDefault="003864B0" w:rsidP="00ED6505">
      <w:pPr>
        <w:pStyle w:val="FootnoteText"/>
        <w:spacing w:line="360" w:lineRule="auto"/>
        <w:rPr>
          <w:szCs w:val="22"/>
        </w:rPr>
      </w:pPr>
      <w:r w:rsidRPr="00C20FBF">
        <w:rPr>
          <w:szCs w:val="22"/>
        </w:rPr>
        <w:t xml:space="preserve">Subd. </w:t>
      </w:r>
      <w:r w:rsidR="003C023E" w:rsidRPr="00C20FBF">
        <w:rPr>
          <w:szCs w:val="22"/>
        </w:rPr>
        <w:t>1</w:t>
      </w:r>
      <w:r w:rsidR="003C023E">
        <w:rPr>
          <w:szCs w:val="22"/>
        </w:rPr>
        <w:t>3</w:t>
      </w:r>
      <w:r w:rsidRPr="00C20FBF">
        <w:rPr>
          <w:szCs w:val="22"/>
        </w:rPr>
        <w:t xml:space="preserve">.  </w:t>
      </w:r>
      <w:r w:rsidRPr="00C20FBF">
        <w:rPr>
          <w:b/>
          <w:szCs w:val="22"/>
        </w:rPr>
        <w:t xml:space="preserve">Data classification of </w:t>
      </w:r>
      <w:r>
        <w:rPr>
          <w:b/>
          <w:szCs w:val="22"/>
        </w:rPr>
        <w:t>financial</w:t>
      </w:r>
      <w:r w:rsidRPr="00C20FBF">
        <w:rPr>
          <w:b/>
          <w:szCs w:val="22"/>
        </w:rPr>
        <w:t xml:space="preserve"> interest disclosure information. </w:t>
      </w:r>
      <w:r>
        <w:rPr>
          <w:szCs w:val="22"/>
        </w:rPr>
        <w:t xml:space="preserve">Upon written request, and for good cause shown, the Board may classify an </w:t>
      </w:r>
      <w:r w:rsidR="00FC6B83">
        <w:rPr>
          <w:szCs w:val="22"/>
        </w:rPr>
        <w:t>official</w:t>
      </w:r>
      <w:r>
        <w:rPr>
          <w:szCs w:val="22"/>
        </w:rPr>
        <w:t>’s mailing address, telephone number, and email address as private data.  This classification does not extend to other information disclosed under the Minnesota Public Integrity Law.</w:t>
      </w:r>
    </w:p>
    <w:p w:rsidR="00EB2692" w:rsidRDefault="00EB2692" w:rsidP="00ED6505">
      <w:pPr>
        <w:pStyle w:val="FootnoteText"/>
        <w:spacing w:line="360" w:lineRule="auto"/>
      </w:pPr>
    </w:p>
    <w:p w:rsidR="00EB2692" w:rsidRPr="00EB2692" w:rsidRDefault="00EB2692" w:rsidP="00ED6505">
      <w:pPr>
        <w:pStyle w:val="FootnoteText"/>
        <w:spacing w:line="360" w:lineRule="auto"/>
      </w:pPr>
    </w:p>
    <w:p w:rsidR="00EB2692" w:rsidRPr="00EB2692" w:rsidRDefault="00EB2692" w:rsidP="00ED6505">
      <w:pPr>
        <w:keepNext/>
        <w:spacing w:line="360" w:lineRule="auto"/>
        <w:outlineLvl w:val="0"/>
        <w:rPr>
          <w:b/>
          <w:bCs/>
          <w:kern w:val="32"/>
        </w:rPr>
      </w:pPr>
      <w:r>
        <w:rPr>
          <w:b/>
          <w:bCs/>
          <w:kern w:val="32"/>
        </w:rPr>
        <w:t>1</w:t>
      </w:r>
      <w:r w:rsidRPr="00EB2692">
        <w:rPr>
          <w:b/>
          <w:bCs/>
          <w:kern w:val="32"/>
        </w:rPr>
        <w:t xml:space="preserve">3.607 </w:t>
      </w:r>
      <w:r w:rsidRPr="00EB2692">
        <w:rPr>
          <w:b/>
          <w:bCs/>
          <w:strike/>
          <w:kern w:val="32"/>
        </w:rPr>
        <w:t>ETHICS</w:t>
      </w:r>
      <w:r w:rsidRPr="00EB2692">
        <w:rPr>
          <w:b/>
          <w:bCs/>
          <w:kern w:val="32"/>
          <w:u w:val="single"/>
        </w:rPr>
        <w:t>PUBLIC INTEGRITY, CAMPAIGN FINANCE,</w:t>
      </w:r>
      <w:r w:rsidRPr="00EB2692">
        <w:rPr>
          <w:b/>
          <w:bCs/>
          <w:kern w:val="32"/>
        </w:rPr>
        <w:t xml:space="preserve"> AND ELECTION DATA CODED ELSEWHERE.</w:t>
      </w:r>
    </w:p>
    <w:p w:rsidR="00EB2692" w:rsidRDefault="00EB2692" w:rsidP="00ED6505">
      <w:pPr>
        <w:spacing w:line="360" w:lineRule="auto"/>
        <w:outlineLvl w:val="1"/>
        <w:rPr>
          <w:b/>
        </w:rPr>
      </w:pPr>
      <w:r>
        <w:rPr>
          <w:b/>
        </w:rPr>
        <w:t>Subdivision 1.Scope.</w:t>
      </w:r>
    </w:p>
    <w:p w:rsidR="00EB2692" w:rsidRDefault="00EB2692" w:rsidP="00ED6505">
      <w:pPr>
        <w:spacing w:line="360" w:lineRule="auto"/>
      </w:pPr>
      <w:r>
        <w:t>The sections referred to in this section are codified outside this chapter. Those sections classify campaign,</w:t>
      </w:r>
      <w:r>
        <w:rPr>
          <w:strike/>
        </w:rPr>
        <w:t xml:space="preserve"> ethics</w:t>
      </w:r>
      <w:r>
        <w:rPr>
          <w:u w:val="single"/>
        </w:rPr>
        <w:t xml:space="preserve"> public integrity</w:t>
      </w:r>
      <w:r>
        <w:t>, and election data as other than public, place restrictions on access to government data, or involve data sharing.</w:t>
      </w:r>
    </w:p>
    <w:p w:rsidR="00EB2692" w:rsidRDefault="00EB2692" w:rsidP="00ED6505">
      <w:pPr>
        <w:spacing w:line="360" w:lineRule="auto"/>
        <w:outlineLvl w:val="1"/>
        <w:rPr>
          <w:b/>
        </w:rPr>
      </w:pPr>
      <w:r>
        <w:rPr>
          <w:b/>
        </w:rPr>
        <w:lastRenderedPageBreak/>
        <w:t>Subd. 2.  Campaign Finance and Public Disclosure Board information.</w:t>
      </w:r>
    </w:p>
    <w:p w:rsidR="00EB2692" w:rsidRDefault="00EB2692" w:rsidP="00ED6505">
      <w:pPr>
        <w:spacing w:line="360" w:lineRule="auto"/>
      </w:pPr>
      <w:r>
        <w:t xml:space="preserve">Disclosure by the Campaign Finance and Public Disclosure Board of information about a complaint or investigation is governed by section 10A.02, subdivision 11. </w:t>
      </w:r>
    </w:p>
    <w:p w:rsidR="00EB2692" w:rsidRDefault="00EB2692" w:rsidP="00ED6505">
      <w:pPr>
        <w:spacing w:line="360" w:lineRule="auto"/>
        <w:outlineLvl w:val="1"/>
        <w:rPr>
          <w:b/>
        </w:rPr>
      </w:pPr>
      <w:r>
        <w:rPr>
          <w:b/>
        </w:rPr>
        <w:t xml:space="preserve">Subd. 3.  </w:t>
      </w:r>
      <w:r>
        <w:rPr>
          <w:b/>
          <w:strike/>
        </w:rPr>
        <w:t>Ethical practices</w:t>
      </w:r>
      <w:r>
        <w:rPr>
          <w:b/>
        </w:rPr>
        <w:t xml:space="preserve"> </w:t>
      </w:r>
      <w:r>
        <w:rPr>
          <w:b/>
          <w:u w:val="single"/>
        </w:rPr>
        <w:t xml:space="preserve">Campaign Finance and Public Disclosure Board </w:t>
      </w:r>
      <w:r>
        <w:rPr>
          <w:b/>
        </w:rPr>
        <w:t>investigation data.</w:t>
      </w:r>
    </w:p>
    <w:p w:rsidR="00EB2692" w:rsidRDefault="00EB2692" w:rsidP="00ED6505">
      <w:pPr>
        <w:spacing w:line="360" w:lineRule="auto"/>
      </w:pPr>
      <w:r>
        <w:t xml:space="preserve">The record of certain investigations conducted under chapter 10A is classified, and disposition of certain information is governed, by section 10A.02, subdivision 11a. </w:t>
      </w:r>
    </w:p>
    <w:p w:rsidR="00EB2692" w:rsidRDefault="00EB2692" w:rsidP="00ED6505">
      <w:pPr>
        <w:spacing w:line="360" w:lineRule="auto"/>
        <w:outlineLvl w:val="1"/>
        <w:rPr>
          <w:b/>
        </w:rPr>
      </w:pPr>
      <w:r>
        <w:rPr>
          <w:b/>
        </w:rPr>
        <w:t>Subd. 4.Campaign Finance and Public Disclosure Board opinions.</w:t>
      </w:r>
    </w:p>
    <w:p w:rsidR="00EB2692" w:rsidRDefault="00EB2692" w:rsidP="00ED6505">
      <w:pPr>
        <w:spacing w:line="360" w:lineRule="auto"/>
      </w:pPr>
      <w:r>
        <w:t xml:space="preserve">A request for a Campaign Finance and Public Disclosure Board advisory opinion and the opinion itself are classified under section 10A.02, subdivision 12. </w:t>
      </w:r>
    </w:p>
    <w:p w:rsidR="00EB2692" w:rsidRDefault="00EB2692" w:rsidP="00ED6505">
      <w:pPr>
        <w:pStyle w:val="FootnoteText"/>
        <w:spacing w:line="360" w:lineRule="auto"/>
      </w:pPr>
      <w:r>
        <w:rPr>
          <w:b/>
          <w:bCs/>
        </w:rPr>
        <w:t xml:space="preserve">Subd. 5.Statements of </w:t>
      </w:r>
      <w:r>
        <w:rPr>
          <w:b/>
          <w:bCs/>
          <w:strike/>
        </w:rPr>
        <w:t>economic</w:t>
      </w:r>
      <w:r>
        <w:rPr>
          <w:b/>
          <w:bCs/>
        </w:rPr>
        <w:t xml:space="preserve"> </w:t>
      </w:r>
      <w:r w:rsidR="00ED6505">
        <w:rPr>
          <w:b/>
          <w:bCs/>
          <w:u w:val="single"/>
        </w:rPr>
        <w:t>financial</w:t>
      </w:r>
      <w:r>
        <w:rPr>
          <w:b/>
          <w:bCs/>
        </w:rPr>
        <w:t xml:space="preserve"> interest. </w:t>
      </w:r>
      <w:r>
        <w:t xml:space="preserve">Disclosure of statements of </w:t>
      </w:r>
      <w:r w:rsidR="00ED6505">
        <w:rPr>
          <w:strike/>
        </w:rPr>
        <w:t>economic</w:t>
      </w:r>
      <w:r w:rsidR="00ED6505">
        <w:t xml:space="preserve"> </w:t>
      </w:r>
      <w:r w:rsidR="00ED6505">
        <w:rPr>
          <w:u w:val="single"/>
        </w:rPr>
        <w:t>financial</w:t>
      </w:r>
      <w:r>
        <w:t xml:space="preserve"> interest</w:t>
      </w:r>
      <w:r>
        <w:rPr>
          <w:u w:val="single"/>
        </w:rPr>
        <w:t>s</w:t>
      </w:r>
      <w:r>
        <w:t xml:space="preserve"> </w:t>
      </w:r>
      <w:r>
        <w:rPr>
          <w:u w:val="single"/>
        </w:rPr>
        <w:t>filed with the Campaign Finance and Public Disclosure Board</w:t>
      </w:r>
      <w:r>
        <w:t xml:space="preserve"> by</w:t>
      </w:r>
      <w:r>
        <w:rPr>
          <w:u w:val="single"/>
        </w:rPr>
        <w:t xml:space="preserve"> public and</w:t>
      </w:r>
      <w:r>
        <w:t xml:space="preserve"> local officials is governed by s</w:t>
      </w:r>
      <w:r>
        <w:rPr>
          <w:strike/>
        </w:rPr>
        <w:t xml:space="preserve">ection </w:t>
      </w:r>
      <w:r w:rsidRPr="00C11B88">
        <w:rPr>
          <w:strike/>
        </w:rPr>
        <w:t>10A.09, subdivision 6a</w:t>
      </w:r>
      <w:r>
        <w:rPr>
          <w:u w:val="single"/>
        </w:rPr>
        <w:t xml:space="preserve"> section 10A.091, subdivisions 13</w:t>
      </w:r>
      <w:r>
        <w:t xml:space="preserve">. </w:t>
      </w:r>
    </w:p>
    <w:p w:rsidR="00EB2692" w:rsidRPr="00EB2692" w:rsidRDefault="00EB2692" w:rsidP="00ED6505">
      <w:pPr>
        <w:spacing w:line="360" w:lineRule="auto"/>
        <w:outlineLvl w:val="1"/>
        <w:rPr>
          <w:b/>
          <w:szCs w:val="20"/>
        </w:rPr>
      </w:pPr>
    </w:p>
    <w:p w:rsidR="00667345" w:rsidRPr="00667345" w:rsidRDefault="00EF1215" w:rsidP="00ED6505">
      <w:pPr>
        <w:pStyle w:val="FootnoteText"/>
        <w:spacing w:line="360" w:lineRule="auto"/>
        <w:rPr>
          <w:szCs w:val="22"/>
        </w:rPr>
      </w:pPr>
      <w:bookmarkStart w:id="3" w:name="_GoBack"/>
      <w:bookmarkEnd w:id="3"/>
      <w:r>
        <w:rPr>
          <w:b/>
          <w:szCs w:val="22"/>
        </w:rPr>
        <w:t xml:space="preserve">Repealer:  </w:t>
      </w:r>
      <w:r>
        <w:rPr>
          <w:b/>
          <w:szCs w:val="22"/>
        </w:rPr>
        <w:tab/>
      </w:r>
      <w:r w:rsidR="00667345">
        <w:rPr>
          <w:szCs w:val="22"/>
        </w:rPr>
        <w:t>Section 10A.01, subdivision 5</w:t>
      </w:r>
    </w:p>
    <w:p w:rsidR="00084DB8" w:rsidRDefault="00EF1215" w:rsidP="00ED6505">
      <w:pPr>
        <w:pStyle w:val="FootnoteText"/>
        <w:spacing w:line="360" w:lineRule="auto"/>
        <w:ind w:left="720" w:firstLine="720"/>
        <w:rPr>
          <w:szCs w:val="22"/>
        </w:rPr>
      </w:pPr>
      <w:r>
        <w:rPr>
          <w:szCs w:val="22"/>
        </w:rPr>
        <w:t>Section 10A.09</w:t>
      </w:r>
    </w:p>
    <w:p w:rsidR="00EF1215" w:rsidRDefault="007F39F2" w:rsidP="00ED6505">
      <w:pPr>
        <w:pStyle w:val="FootnoteText"/>
        <w:spacing w:line="360" w:lineRule="auto"/>
        <w:rPr>
          <w:szCs w:val="22"/>
        </w:rPr>
      </w:pPr>
      <w:r>
        <w:rPr>
          <w:szCs w:val="22"/>
        </w:rPr>
        <w:t>Minnesota rules:  Chapter 4505 (entire chapter)</w:t>
      </w:r>
    </w:p>
    <w:p w:rsidR="007F39F2" w:rsidRDefault="007F39F2" w:rsidP="00ED6505">
      <w:pPr>
        <w:pStyle w:val="FootnoteText"/>
        <w:spacing w:line="360" w:lineRule="auto"/>
        <w:ind w:left="720" w:firstLine="720"/>
        <w:rPr>
          <w:szCs w:val="22"/>
        </w:rPr>
      </w:pPr>
      <w:r>
        <w:rPr>
          <w:szCs w:val="22"/>
        </w:rPr>
        <w:t>Part  4501.0200</w:t>
      </w:r>
    </w:p>
    <w:p w:rsidR="007F39F2" w:rsidRDefault="007F39F2" w:rsidP="00ED6505">
      <w:pPr>
        <w:pStyle w:val="FootnoteText"/>
        <w:spacing w:line="360" w:lineRule="auto"/>
        <w:rPr>
          <w:szCs w:val="22"/>
        </w:rPr>
      </w:pPr>
      <w:r>
        <w:rPr>
          <w:szCs w:val="22"/>
        </w:rPr>
        <w:tab/>
      </w:r>
      <w:r>
        <w:rPr>
          <w:szCs w:val="22"/>
        </w:rPr>
        <w:tab/>
        <w:t>Part  4501.0400</w:t>
      </w:r>
    </w:p>
    <w:p w:rsidR="007F39F2" w:rsidRPr="00EF1215" w:rsidRDefault="007F39F2" w:rsidP="00ED6505">
      <w:pPr>
        <w:pStyle w:val="FootnoteText"/>
        <w:spacing w:line="360" w:lineRule="auto"/>
        <w:rPr>
          <w:szCs w:val="22"/>
        </w:rPr>
      </w:pPr>
    </w:p>
    <w:sectPr w:rsidR="007F39F2" w:rsidRPr="00EF1215" w:rsidSect="00C56EA3">
      <w:headerReference w:type="even" r:id="rId8"/>
      <w:footerReference w:type="default" r:id="rId9"/>
      <w:pgSz w:w="12240" w:h="15840" w:code="1"/>
      <w:pgMar w:top="1440" w:right="1440" w:bottom="1440"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621" w:rsidRDefault="00622621" w:rsidP="006E2625">
      <w:r>
        <w:separator/>
      </w:r>
    </w:p>
  </w:endnote>
  <w:endnote w:type="continuationSeparator" w:id="0">
    <w:p w:rsidR="00622621" w:rsidRDefault="00622621" w:rsidP="006E26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B2E" w:rsidRPr="005F496C" w:rsidRDefault="00AA49B6">
    <w:pPr>
      <w:pStyle w:val="Footer"/>
      <w:jc w:val="center"/>
      <w:rPr>
        <w:sz w:val="22"/>
      </w:rPr>
    </w:pPr>
    <w:r w:rsidRPr="005F496C">
      <w:rPr>
        <w:sz w:val="22"/>
      </w:rPr>
      <w:fldChar w:fldCharType="begin"/>
    </w:r>
    <w:r w:rsidR="000C0B2E" w:rsidRPr="005F496C">
      <w:rPr>
        <w:sz w:val="22"/>
      </w:rPr>
      <w:instrText xml:space="preserve"> PAGE   \* MERGEFORMAT </w:instrText>
    </w:r>
    <w:r w:rsidRPr="005F496C">
      <w:rPr>
        <w:sz w:val="22"/>
      </w:rPr>
      <w:fldChar w:fldCharType="separate"/>
    </w:r>
    <w:r w:rsidR="00461743">
      <w:rPr>
        <w:noProof/>
        <w:sz w:val="22"/>
      </w:rPr>
      <w:t>- 14 -</w:t>
    </w:r>
    <w:r w:rsidRPr="005F496C">
      <w:rPr>
        <w:noProof/>
        <w:sz w:val="22"/>
      </w:rPr>
      <w:fldChar w:fldCharType="end"/>
    </w:r>
  </w:p>
  <w:p w:rsidR="000C0B2E" w:rsidRDefault="000C0B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621" w:rsidRDefault="00622621" w:rsidP="006E2625">
      <w:r>
        <w:separator/>
      </w:r>
    </w:p>
  </w:footnote>
  <w:footnote w:type="continuationSeparator" w:id="0">
    <w:p w:rsidR="00622621" w:rsidRDefault="00622621" w:rsidP="006E26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A4" w:rsidRDefault="00AA49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5.05pt;height:34.7pt;rotation:315;z-index:-251658752;mso-position-horizontal:center;mso-position-horizontal-relative:margin;mso-position-vertical:center;mso-position-vertical-relative:margin" o:allowincell="f" fillcolor="silver" stroked="f">
          <v:textpath style="font-family:&quot;Arial&quot;;font-size:1pt" string="Staff Draft - Not Approved By Board "/>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448B8C"/>
    <w:lvl w:ilvl="0">
      <w:start w:val="1"/>
      <w:numFmt w:val="decimal"/>
      <w:lvlText w:val="%1."/>
      <w:lvlJc w:val="left"/>
      <w:pPr>
        <w:tabs>
          <w:tab w:val="num" w:pos="1800"/>
        </w:tabs>
        <w:ind w:left="1800" w:hanging="360"/>
      </w:pPr>
    </w:lvl>
  </w:abstractNum>
  <w:abstractNum w:abstractNumId="1">
    <w:nsid w:val="FFFFFF7D"/>
    <w:multiLevelType w:val="singleLevel"/>
    <w:tmpl w:val="88AE0F6C"/>
    <w:lvl w:ilvl="0">
      <w:start w:val="1"/>
      <w:numFmt w:val="decimal"/>
      <w:lvlText w:val="%1."/>
      <w:lvlJc w:val="left"/>
      <w:pPr>
        <w:tabs>
          <w:tab w:val="num" w:pos="1440"/>
        </w:tabs>
        <w:ind w:left="1440" w:hanging="360"/>
      </w:pPr>
    </w:lvl>
  </w:abstractNum>
  <w:abstractNum w:abstractNumId="2">
    <w:nsid w:val="FFFFFF7E"/>
    <w:multiLevelType w:val="singleLevel"/>
    <w:tmpl w:val="33385EC4"/>
    <w:lvl w:ilvl="0">
      <w:start w:val="1"/>
      <w:numFmt w:val="decimal"/>
      <w:lvlText w:val="%1."/>
      <w:lvlJc w:val="left"/>
      <w:pPr>
        <w:tabs>
          <w:tab w:val="num" w:pos="1080"/>
        </w:tabs>
        <w:ind w:left="1080" w:hanging="360"/>
      </w:pPr>
    </w:lvl>
  </w:abstractNum>
  <w:abstractNum w:abstractNumId="3">
    <w:nsid w:val="FFFFFF7F"/>
    <w:multiLevelType w:val="singleLevel"/>
    <w:tmpl w:val="B0EE18CC"/>
    <w:lvl w:ilvl="0">
      <w:start w:val="1"/>
      <w:numFmt w:val="decimal"/>
      <w:lvlText w:val="%1."/>
      <w:lvlJc w:val="left"/>
      <w:pPr>
        <w:tabs>
          <w:tab w:val="num" w:pos="720"/>
        </w:tabs>
        <w:ind w:left="720" w:hanging="360"/>
      </w:pPr>
    </w:lvl>
  </w:abstractNum>
  <w:abstractNum w:abstractNumId="4">
    <w:nsid w:val="FFFFFF80"/>
    <w:multiLevelType w:val="singleLevel"/>
    <w:tmpl w:val="DD583C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EA0E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4BED80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BA3F88"/>
    <w:lvl w:ilvl="0">
      <w:start w:val="1"/>
      <w:numFmt w:val="bullet"/>
      <w:pStyle w:val="ListBullet2"/>
      <w:lvlText w:val="o"/>
      <w:lvlJc w:val="left"/>
      <w:pPr>
        <w:ind w:left="720" w:hanging="360"/>
      </w:pPr>
      <w:rPr>
        <w:rFonts w:ascii="Courier New" w:hAnsi="Courier New" w:cs="Courier New" w:hint="default"/>
      </w:rPr>
    </w:lvl>
  </w:abstractNum>
  <w:abstractNum w:abstractNumId="8">
    <w:nsid w:val="FFFFFF88"/>
    <w:multiLevelType w:val="singleLevel"/>
    <w:tmpl w:val="C342369A"/>
    <w:lvl w:ilvl="0">
      <w:start w:val="1"/>
      <w:numFmt w:val="decimal"/>
      <w:pStyle w:val="ListNumber"/>
      <w:lvlText w:val="%1."/>
      <w:lvlJc w:val="left"/>
      <w:pPr>
        <w:tabs>
          <w:tab w:val="num" w:pos="360"/>
        </w:tabs>
        <w:ind w:left="360" w:hanging="360"/>
      </w:pPr>
    </w:lvl>
  </w:abstractNum>
  <w:abstractNum w:abstractNumId="9">
    <w:nsid w:val="FFFFFF89"/>
    <w:multiLevelType w:val="singleLevel"/>
    <w:tmpl w:val="26CE2F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67103CA"/>
    <w:multiLevelType w:val="hybridMultilevel"/>
    <w:tmpl w:val="33082850"/>
    <w:lvl w:ilvl="0" w:tplc="0D688E20">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9A0900A">
      <w:start w:val="1"/>
      <w:numFmt w:val="lowerLetter"/>
      <w:lvlText w:val="(%4)"/>
      <w:lvlJc w:val="left"/>
      <w:pPr>
        <w:tabs>
          <w:tab w:val="num" w:pos="3240"/>
        </w:tabs>
        <w:ind w:left="3240" w:hanging="102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1424"/>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A7E27"/>
    <w:rsid w:val="00044232"/>
    <w:rsid w:val="0004738A"/>
    <w:rsid w:val="0005285B"/>
    <w:rsid w:val="00060629"/>
    <w:rsid w:val="00073491"/>
    <w:rsid w:val="000810DF"/>
    <w:rsid w:val="000812B1"/>
    <w:rsid w:val="00084DB8"/>
    <w:rsid w:val="000A7E27"/>
    <w:rsid w:val="000B4BFF"/>
    <w:rsid w:val="000C0B2E"/>
    <w:rsid w:val="000C3AE4"/>
    <w:rsid w:val="000D7AC6"/>
    <w:rsid w:val="000E1B4C"/>
    <w:rsid w:val="000F2BD3"/>
    <w:rsid w:val="000F5CC5"/>
    <w:rsid w:val="00103A59"/>
    <w:rsid w:val="00105040"/>
    <w:rsid w:val="0012101E"/>
    <w:rsid w:val="00131F3F"/>
    <w:rsid w:val="0014441A"/>
    <w:rsid w:val="00151076"/>
    <w:rsid w:val="0018022A"/>
    <w:rsid w:val="00194837"/>
    <w:rsid w:val="001B3A45"/>
    <w:rsid w:val="001D18F2"/>
    <w:rsid w:val="001E240B"/>
    <w:rsid w:val="001E77B2"/>
    <w:rsid w:val="001F2340"/>
    <w:rsid w:val="001F3E0E"/>
    <w:rsid w:val="002020AC"/>
    <w:rsid w:val="00202515"/>
    <w:rsid w:val="002042D2"/>
    <w:rsid w:val="0025616B"/>
    <w:rsid w:val="002562DE"/>
    <w:rsid w:val="0026165B"/>
    <w:rsid w:val="00264279"/>
    <w:rsid w:val="00285D87"/>
    <w:rsid w:val="002A5BEB"/>
    <w:rsid w:val="002B4C3B"/>
    <w:rsid w:val="002C45BD"/>
    <w:rsid w:val="002C63A0"/>
    <w:rsid w:val="002F7D88"/>
    <w:rsid w:val="003050A8"/>
    <w:rsid w:val="00307B15"/>
    <w:rsid w:val="00326935"/>
    <w:rsid w:val="003315F9"/>
    <w:rsid w:val="0036340B"/>
    <w:rsid w:val="0038423E"/>
    <w:rsid w:val="003864B0"/>
    <w:rsid w:val="003941F4"/>
    <w:rsid w:val="00394C54"/>
    <w:rsid w:val="003A3B1C"/>
    <w:rsid w:val="003A446B"/>
    <w:rsid w:val="003B6274"/>
    <w:rsid w:val="003C023E"/>
    <w:rsid w:val="003D5431"/>
    <w:rsid w:val="003E10B4"/>
    <w:rsid w:val="003F0927"/>
    <w:rsid w:val="00421C50"/>
    <w:rsid w:val="00461743"/>
    <w:rsid w:val="00480C4D"/>
    <w:rsid w:val="0049106A"/>
    <w:rsid w:val="0049562D"/>
    <w:rsid w:val="004B68D7"/>
    <w:rsid w:val="004C643A"/>
    <w:rsid w:val="004C6ECE"/>
    <w:rsid w:val="004D5EC8"/>
    <w:rsid w:val="004F1F5C"/>
    <w:rsid w:val="004F650E"/>
    <w:rsid w:val="00502171"/>
    <w:rsid w:val="00514C58"/>
    <w:rsid w:val="00516A59"/>
    <w:rsid w:val="005525DB"/>
    <w:rsid w:val="005827FA"/>
    <w:rsid w:val="005B3FA1"/>
    <w:rsid w:val="005C5AAD"/>
    <w:rsid w:val="005F1802"/>
    <w:rsid w:val="005F496C"/>
    <w:rsid w:val="005F78A7"/>
    <w:rsid w:val="00601789"/>
    <w:rsid w:val="00622621"/>
    <w:rsid w:val="0063695F"/>
    <w:rsid w:val="00646682"/>
    <w:rsid w:val="00667345"/>
    <w:rsid w:val="0067200B"/>
    <w:rsid w:val="006739C4"/>
    <w:rsid w:val="0067687A"/>
    <w:rsid w:val="00692E62"/>
    <w:rsid w:val="006951DC"/>
    <w:rsid w:val="006958C4"/>
    <w:rsid w:val="00695A9F"/>
    <w:rsid w:val="006C2AA6"/>
    <w:rsid w:val="006E2625"/>
    <w:rsid w:val="006E4EB3"/>
    <w:rsid w:val="006F133C"/>
    <w:rsid w:val="007045B6"/>
    <w:rsid w:val="00706DC5"/>
    <w:rsid w:val="0071278F"/>
    <w:rsid w:val="00725F6B"/>
    <w:rsid w:val="0078407C"/>
    <w:rsid w:val="007A2DEB"/>
    <w:rsid w:val="007A4B38"/>
    <w:rsid w:val="007A57E1"/>
    <w:rsid w:val="007A58F2"/>
    <w:rsid w:val="007C6771"/>
    <w:rsid w:val="007D4256"/>
    <w:rsid w:val="007E1232"/>
    <w:rsid w:val="007F2319"/>
    <w:rsid w:val="007F39F2"/>
    <w:rsid w:val="00806945"/>
    <w:rsid w:val="0081093F"/>
    <w:rsid w:val="00814363"/>
    <w:rsid w:val="00822E2A"/>
    <w:rsid w:val="0085341B"/>
    <w:rsid w:val="008604A4"/>
    <w:rsid w:val="008632CD"/>
    <w:rsid w:val="00872F6E"/>
    <w:rsid w:val="00877383"/>
    <w:rsid w:val="008813E7"/>
    <w:rsid w:val="00882645"/>
    <w:rsid w:val="008920E4"/>
    <w:rsid w:val="008A3DC9"/>
    <w:rsid w:val="008B1C4E"/>
    <w:rsid w:val="008D1DAF"/>
    <w:rsid w:val="008F3566"/>
    <w:rsid w:val="00900C6E"/>
    <w:rsid w:val="00926EC0"/>
    <w:rsid w:val="00936625"/>
    <w:rsid w:val="0095667F"/>
    <w:rsid w:val="0095687D"/>
    <w:rsid w:val="009603DE"/>
    <w:rsid w:val="00964083"/>
    <w:rsid w:val="009665A8"/>
    <w:rsid w:val="00984032"/>
    <w:rsid w:val="009B40C6"/>
    <w:rsid w:val="009E2512"/>
    <w:rsid w:val="00A032B8"/>
    <w:rsid w:val="00A16E17"/>
    <w:rsid w:val="00A2247E"/>
    <w:rsid w:val="00A420A0"/>
    <w:rsid w:val="00A50457"/>
    <w:rsid w:val="00A51ADF"/>
    <w:rsid w:val="00A633A4"/>
    <w:rsid w:val="00A76473"/>
    <w:rsid w:val="00A84590"/>
    <w:rsid w:val="00AA17EA"/>
    <w:rsid w:val="00AA49B6"/>
    <w:rsid w:val="00AA538F"/>
    <w:rsid w:val="00AA79A9"/>
    <w:rsid w:val="00AC1BD3"/>
    <w:rsid w:val="00AC7AA1"/>
    <w:rsid w:val="00AD204C"/>
    <w:rsid w:val="00AD5316"/>
    <w:rsid w:val="00AE5F2A"/>
    <w:rsid w:val="00B02FA9"/>
    <w:rsid w:val="00B31F82"/>
    <w:rsid w:val="00B41E1B"/>
    <w:rsid w:val="00B65AB7"/>
    <w:rsid w:val="00B70C59"/>
    <w:rsid w:val="00B7392E"/>
    <w:rsid w:val="00B74485"/>
    <w:rsid w:val="00B92837"/>
    <w:rsid w:val="00B95AA3"/>
    <w:rsid w:val="00BB277D"/>
    <w:rsid w:val="00BB6EE6"/>
    <w:rsid w:val="00BD3071"/>
    <w:rsid w:val="00BF26AB"/>
    <w:rsid w:val="00BF4CAD"/>
    <w:rsid w:val="00C11B88"/>
    <w:rsid w:val="00C14C04"/>
    <w:rsid w:val="00C20FBF"/>
    <w:rsid w:val="00C342C6"/>
    <w:rsid w:val="00C46685"/>
    <w:rsid w:val="00C568B2"/>
    <w:rsid w:val="00C56EA3"/>
    <w:rsid w:val="00C75E5A"/>
    <w:rsid w:val="00C8244D"/>
    <w:rsid w:val="00C932EF"/>
    <w:rsid w:val="00CA4D5D"/>
    <w:rsid w:val="00CA58A2"/>
    <w:rsid w:val="00CC3565"/>
    <w:rsid w:val="00CD35C1"/>
    <w:rsid w:val="00CE43C5"/>
    <w:rsid w:val="00CF7DA5"/>
    <w:rsid w:val="00D05B66"/>
    <w:rsid w:val="00D0796B"/>
    <w:rsid w:val="00D15439"/>
    <w:rsid w:val="00D16702"/>
    <w:rsid w:val="00D2799A"/>
    <w:rsid w:val="00D303AD"/>
    <w:rsid w:val="00D43A6B"/>
    <w:rsid w:val="00D45D93"/>
    <w:rsid w:val="00D50D80"/>
    <w:rsid w:val="00D74D4D"/>
    <w:rsid w:val="00D877AB"/>
    <w:rsid w:val="00DA3678"/>
    <w:rsid w:val="00DB2FA4"/>
    <w:rsid w:val="00DB4ECB"/>
    <w:rsid w:val="00DD68E6"/>
    <w:rsid w:val="00DF40F4"/>
    <w:rsid w:val="00E0728B"/>
    <w:rsid w:val="00E1438C"/>
    <w:rsid w:val="00E226F6"/>
    <w:rsid w:val="00E23699"/>
    <w:rsid w:val="00E31E80"/>
    <w:rsid w:val="00E412AC"/>
    <w:rsid w:val="00E42ED0"/>
    <w:rsid w:val="00E601F6"/>
    <w:rsid w:val="00E81363"/>
    <w:rsid w:val="00E92B87"/>
    <w:rsid w:val="00EA497A"/>
    <w:rsid w:val="00EB2692"/>
    <w:rsid w:val="00EC0B3B"/>
    <w:rsid w:val="00EC3C42"/>
    <w:rsid w:val="00EC4BDC"/>
    <w:rsid w:val="00ED48C9"/>
    <w:rsid w:val="00ED5AFC"/>
    <w:rsid w:val="00ED6505"/>
    <w:rsid w:val="00EE494C"/>
    <w:rsid w:val="00EF1215"/>
    <w:rsid w:val="00EF382E"/>
    <w:rsid w:val="00EF61DD"/>
    <w:rsid w:val="00F0531A"/>
    <w:rsid w:val="00F12DA4"/>
    <w:rsid w:val="00F168D3"/>
    <w:rsid w:val="00F8084F"/>
    <w:rsid w:val="00F86E51"/>
    <w:rsid w:val="00FA784F"/>
    <w:rsid w:val="00FB56C2"/>
    <w:rsid w:val="00FC6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FootnoteText"/>
    <w:qFormat/>
    <w:rsid w:val="001B3A45"/>
    <w:rPr>
      <w:rFonts w:cs="Arial"/>
      <w:sz w:val="22"/>
      <w:szCs w:val="22"/>
    </w:rPr>
  </w:style>
  <w:style w:type="paragraph" w:styleId="Heading1">
    <w:name w:val="heading 1"/>
    <w:basedOn w:val="Normal"/>
    <w:next w:val="Normal"/>
    <w:link w:val="Heading1Char"/>
    <w:uiPriority w:val="9"/>
    <w:qFormat/>
    <w:rsid w:val="007A58F2"/>
    <w:pPr>
      <w:outlineLvl w:val="0"/>
    </w:pPr>
    <w:rPr>
      <w:b/>
      <w:sz w:val="28"/>
      <w:szCs w:val="28"/>
    </w:rPr>
  </w:style>
  <w:style w:type="paragraph" w:styleId="Heading2">
    <w:name w:val="heading 2"/>
    <w:basedOn w:val="Normal"/>
    <w:next w:val="Normal"/>
    <w:link w:val="Heading2Char"/>
    <w:uiPriority w:val="9"/>
    <w:unhideWhenUsed/>
    <w:qFormat/>
    <w:rsid w:val="00CF7DA5"/>
    <w:pPr>
      <w:outlineLvl w:val="1"/>
    </w:pPr>
    <w:rPr>
      <w:b/>
      <w:i/>
      <w:sz w:val="26"/>
      <w:szCs w:val="26"/>
    </w:rPr>
  </w:style>
  <w:style w:type="paragraph" w:styleId="Heading3">
    <w:name w:val="heading 3"/>
    <w:basedOn w:val="Normal"/>
    <w:next w:val="Normal"/>
    <w:link w:val="Heading3Char"/>
    <w:uiPriority w:val="9"/>
    <w:unhideWhenUsed/>
    <w:qFormat/>
    <w:rsid w:val="00CF7DA5"/>
    <w:pPr>
      <w:outlineLvl w:val="2"/>
    </w:pPr>
    <w:rPr>
      <w:b/>
      <w:szCs w:val="20"/>
      <w:u w:val="single"/>
    </w:rPr>
  </w:style>
  <w:style w:type="paragraph" w:styleId="Heading4">
    <w:name w:val="heading 4"/>
    <w:aliases w:val="TOC1"/>
    <w:basedOn w:val="Normal"/>
    <w:next w:val="Normal"/>
    <w:link w:val="Heading4Char"/>
    <w:uiPriority w:val="9"/>
    <w:semiHidden/>
    <w:unhideWhenUsed/>
    <w:qFormat/>
    <w:rsid w:val="007A58F2"/>
    <w:pPr>
      <w:pBdr>
        <w:bottom w:val="dotted" w:sz="4" w:space="1" w:color="943634"/>
      </w:pBdr>
      <w:spacing w:after="120"/>
      <w:jc w:val="center"/>
      <w:outlineLvl w:val="3"/>
    </w:pPr>
    <w:rPr>
      <w:b/>
      <w:caps/>
      <w:spacing w:val="10"/>
      <w:sz w:val="28"/>
    </w:rPr>
  </w:style>
  <w:style w:type="paragraph" w:styleId="Heading5">
    <w:name w:val="heading 5"/>
    <w:basedOn w:val="Normal"/>
    <w:next w:val="Normal"/>
    <w:link w:val="Heading5Char"/>
    <w:uiPriority w:val="9"/>
    <w:semiHidden/>
    <w:unhideWhenUsed/>
    <w:qFormat/>
    <w:rsid w:val="007A58F2"/>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7A58F2"/>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7A58F2"/>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7A58F2"/>
    <w:pPr>
      <w:spacing w:after="120"/>
      <w:jc w:val="center"/>
      <w:outlineLvl w:val="7"/>
    </w:pPr>
    <w:rPr>
      <w:caps/>
      <w:spacing w:val="10"/>
      <w:szCs w:val="20"/>
    </w:rPr>
  </w:style>
  <w:style w:type="paragraph" w:styleId="Heading9">
    <w:name w:val="heading 9"/>
    <w:basedOn w:val="Normal"/>
    <w:next w:val="Normal"/>
    <w:link w:val="Heading9Char"/>
    <w:uiPriority w:val="9"/>
    <w:semiHidden/>
    <w:unhideWhenUsed/>
    <w:qFormat/>
    <w:rsid w:val="007A58F2"/>
    <w:pPr>
      <w:spacing w:after="120"/>
      <w:jc w:val="center"/>
      <w:outlineLvl w:val="8"/>
    </w:pPr>
    <w:rPr>
      <w:i/>
      <w:iCs/>
      <w:caps/>
      <w:spacing w:val="1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8F2"/>
    <w:rPr>
      <w:b/>
      <w:sz w:val="28"/>
      <w:szCs w:val="28"/>
    </w:rPr>
  </w:style>
  <w:style w:type="character" w:customStyle="1" w:styleId="Heading2Char">
    <w:name w:val="Heading 2 Char"/>
    <w:basedOn w:val="DefaultParagraphFont"/>
    <w:link w:val="Heading2"/>
    <w:uiPriority w:val="9"/>
    <w:rsid w:val="00CF7DA5"/>
    <w:rPr>
      <w:b/>
      <w:i/>
      <w:sz w:val="26"/>
      <w:szCs w:val="26"/>
    </w:rPr>
  </w:style>
  <w:style w:type="character" w:customStyle="1" w:styleId="Heading3Char">
    <w:name w:val="Heading 3 Char"/>
    <w:basedOn w:val="DefaultParagraphFont"/>
    <w:link w:val="Heading3"/>
    <w:uiPriority w:val="9"/>
    <w:rsid w:val="00CF7DA5"/>
    <w:rPr>
      <w:b/>
      <w:sz w:val="20"/>
      <w:szCs w:val="20"/>
      <w:u w:val="single"/>
    </w:rPr>
  </w:style>
  <w:style w:type="character" w:customStyle="1" w:styleId="Heading4Char">
    <w:name w:val="Heading 4 Char"/>
    <w:aliases w:val="TOC1 Char"/>
    <w:basedOn w:val="DefaultParagraphFont"/>
    <w:link w:val="Heading4"/>
    <w:uiPriority w:val="9"/>
    <w:semiHidden/>
    <w:rsid w:val="007A58F2"/>
    <w:rPr>
      <w:rFonts w:eastAsia="Times New Roman"/>
      <w:b/>
      <w:caps/>
      <w:spacing w:val="10"/>
      <w:sz w:val="28"/>
    </w:rPr>
  </w:style>
  <w:style w:type="character" w:customStyle="1" w:styleId="Heading5Char">
    <w:name w:val="Heading 5 Char"/>
    <w:basedOn w:val="DefaultParagraphFont"/>
    <w:link w:val="Heading5"/>
    <w:uiPriority w:val="9"/>
    <w:semiHidden/>
    <w:rsid w:val="007A58F2"/>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7A58F2"/>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7A58F2"/>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7A58F2"/>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7A58F2"/>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7A58F2"/>
    <w:rPr>
      <w:caps/>
      <w:spacing w:val="10"/>
      <w:sz w:val="18"/>
      <w:szCs w:val="18"/>
    </w:rPr>
  </w:style>
  <w:style w:type="paragraph" w:styleId="Title">
    <w:name w:val="Title"/>
    <w:basedOn w:val="Normal"/>
    <w:next w:val="Normal"/>
    <w:link w:val="TitleChar"/>
    <w:uiPriority w:val="10"/>
    <w:rsid w:val="007A58F2"/>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basedOn w:val="DefaultParagraphFont"/>
    <w:link w:val="Title"/>
    <w:uiPriority w:val="10"/>
    <w:rsid w:val="007A58F2"/>
    <w:rPr>
      <w:rFonts w:eastAsia="Times New Roman" w:cs="Times New Roman"/>
      <w:caps/>
      <w:color w:val="632423"/>
      <w:spacing w:val="50"/>
      <w:sz w:val="44"/>
      <w:szCs w:val="44"/>
    </w:rPr>
  </w:style>
  <w:style w:type="paragraph" w:styleId="Subtitle">
    <w:name w:val="Subtitle"/>
    <w:basedOn w:val="Normal"/>
    <w:next w:val="Normal"/>
    <w:link w:val="SubtitleChar"/>
    <w:uiPriority w:val="11"/>
    <w:rsid w:val="007A58F2"/>
    <w:pPr>
      <w:spacing w:after="560"/>
      <w:jc w:val="center"/>
    </w:pPr>
    <w:rPr>
      <w:caps/>
      <w:spacing w:val="20"/>
      <w:sz w:val="18"/>
      <w:szCs w:val="18"/>
    </w:rPr>
  </w:style>
  <w:style w:type="character" w:customStyle="1" w:styleId="SubtitleChar">
    <w:name w:val="Subtitle Char"/>
    <w:basedOn w:val="DefaultParagraphFont"/>
    <w:link w:val="Subtitle"/>
    <w:uiPriority w:val="11"/>
    <w:rsid w:val="007A58F2"/>
    <w:rPr>
      <w:rFonts w:eastAsia="Times New Roman" w:cs="Times New Roman"/>
      <w:caps/>
      <w:spacing w:val="20"/>
      <w:sz w:val="18"/>
      <w:szCs w:val="18"/>
    </w:rPr>
  </w:style>
  <w:style w:type="character" w:styleId="Strong">
    <w:name w:val="Strong"/>
    <w:uiPriority w:val="22"/>
    <w:rsid w:val="007A58F2"/>
    <w:rPr>
      <w:b/>
      <w:bCs/>
      <w:color w:val="943634"/>
      <w:spacing w:val="5"/>
    </w:rPr>
  </w:style>
  <w:style w:type="character" w:styleId="Emphasis">
    <w:name w:val="Emphasis"/>
    <w:uiPriority w:val="20"/>
    <w:rsid w:val="007A58F2"/>
    <w:rPr>
      <w:caps/>
      <w:spacing w:val="5"/>
      <w:sz w:val="20"/>
      <w:szCs w:val="20"/>
    </w:rPr>
  </w:style>
  <w:style w:type="paragraph" w:styleId="NoSpacing">
    <w:name w:val="No Spacing"/>
    <w:basedOn w:val="Normal"/>
    <w:link w:val="NoSpacingChar"/>
    <w:uiPriority w:val="1"/>
    <w:rsid w:val="007A58F2"/>
  </w:style>
  <w:style w:type="character" w:customStyle="1" w:styleId="NoSpacingChar">
    <w:name w:val="No Spacing Char"/>
    <w:basedOn w:val="DefaultParagraphFont"/>
    <w:link w:val="NoSpacing"/>
    <w:uiPriority w:val="1"/>
    <w:rsid w:val="007A58F2"/>
  </w:style>
  <w:style w:type="paragraph" w:styleId="ListParagraph">
    <w:name w:val="List Paragraph"/>
    <w:basedOn w:val="Normal"/>
    <w:uiPriority w:val="34"/>
    <w:rsid w:val="007A58F2"/>
    <w:pPr>
      <w:ind w:left="720"/>
      <w:contextualSpacing/>
    </w:pPr>
  </w:style>
  <w:style w:type="paragraph" w:styleId="Quote">
    <w:name w:val="Quote"/>
    <w:basedOn w:val="Normal"/>
    <w:next w:val="Normal"/>
    <w:link w:val="QuoteChar"/>
    <w:uiPriority w:val="29"/>
    <w:rsid w:val="007A58F2"/>
    <w:rPr>
      <w:i/>
      <w:iCs/>
    </w:rPr>
  </w:style>
  <w:style w:type="character" w:customStyle="1" w:styleId="QuoteChar">
    <w:name w:val="Quote Char"/>
    <w:basedOn w:val="DefaultParagraphFont"/>
    <w:link w:val="Quote"/>
    <w:uiPriority w:val="29"/>
    <w:rsid w:val="007A58F2"/>
    <w:rPr>
      <w:rFonts w:eastAsia="Times New Roman" w:cs="Times New Roman"/>
      <w:i/>
      <w:iCs/>
    </w:rPr>
  </w:style>
  <w:style w:type="paragraph" w:styleId="IntenseQuote">
    <w:name w:val="Intense Quote"/>
    <w:basedOn w:val="Normal"/>
    <w:next w:val="Normal"/>
    <w:link w:val="IntenseQuoteChar"/>
    <w:uiPriority w:val="30"/>
    <w:rsid w:val="007A58F2"/>
    <w:pPr>
      <w:pBdr>
        <w:top w:val="dotted" w:sz="2" w:space="10" w:color="632423"/>
        <w:bottom w:val="dotted" w:sz="2" w:space="4" w:color="632423"/>
      </w:pBdr>
      <w:spacing w:before="160" w:line="300" w:lineRule="auto"/>
      <w:ind w:left="1440" w:right="1440"/>
    </w:pPr>
    <w:rPr>
      <w:caps/>
      <w:color w:val="622423"/>
      <w:spacing w:val="5"/>
      <w:szCs w:val="20"/>
    </w:rPr>
  </w:style>
  <w:style w:type="character" w:customStyle="1" w:styleId="IntenseQuoteChar">
    <w:name w:val="Intense Quote Char"/>
    <w:basedOn w:val="DefaultParagraphFont"/>
    <w:link w:val="IntenseQuote"/>
    <w:uiPriority w:val="30"/>
    <w:rsid w:val="007A58F2"/>
    <w:rPr>
      <w:rFonts w:eastAsia="Times New Roman" w:cs="Times New Roman"/>
      <w:caps/>
      <w:color w:val="622423"/>
      <w:spacing w:val="5"/>
      <w:sz w:val="20"/>
      <w:szCs w:val="20"/>
    </w:rPr>
  </w:style>
  <w:style w:type="character" w:styleId="SubtleEmphasis">
    <w:name w:val="Subtle Emphasis"/>
    <w:uiPriority w:val="19"/>
    <w:rsid w:val="007A58F2"/>
    <w:rPr>
      <w:i/>
      <w:iCs/>
    </w:rPr>
  </w:style>
  <w:style w:type="character" w:styleId="IntenseEmphasis">
    <w:name w:val="Intense Emphasis"/>
    <w:uiPriority w:val="21"/>
    <w:rsid w:val="007A58F2"/>
    <w:rPr>
      <w:i/>
      <w:iCs/>
      <w:caps/>
      <w:spacing w:val="10"/>
      <w:sz w:val="20"/>
      <w:szCs w:val="20"/>
    </w:rPr>
  </w:style>
  <w:style w:type="character" w:styleId="SubtleReference">
    <w:name w:val="Subtle Reference"/>
    <w:basedOn w:val="DefaultParagraphFont"/>
    <w:uiPriority w:val="31"/>
    <w:rsid w:val="007A58F2"/>
    <w:rPr>
      <w:rFonts w:ascii="Calibri" w:eastAsia="Times New Roman" w:hAnsi="Calibri" w:cs="Times New Roman"/>
      <w:i/>
      <w:iCs/>
      <w:color w:val="622423"/>
    </w:rPr>
  </w:style>
  <w:style w:type="character" w:styleId="IntenseReference">
    <w:name w:val="Intense Reference"/>
    <w:uiPriority w:val="32"/>
    <w:rsid w:val="007A58F2"/>
    <w:rPr>
      <w:rFonts w:ascii="Calibri" w:eastAsia="Times New Roman" w:hAnsi="Calibri" w:cs="Times New Roman"/>
      <w:b/>
      <w:bCs/>
      <w:i/>
      <w:iCs/>
      <w:color w:val="622423"/>
    </w:rPr>
  </w:style>
  <w:style w:type="character" w:styleId="BookTitle">
    <w:name w:val="Book Title"/>
    <w:uiPriority w:val="33"/>
    <w:rsid w:val="007A58F2"/>
    <w:rPr>
      <w:caps/>
      <w:color w:val="622423"/>
      <w:spacing w:val="5"/>
      <w:u w:color="622423"/>
    </w:rPr>
  </w:style>
  <w:style w:type="paragraph" w:styleId="TOCHeading">
    <w:name w:val="TOC Heading"/>
    <w:basedOn w:val="Heading1"/>
    <w:next w:val="Normal"/>
    <w:uiPriority w:val="39"/>
    <w:semiHidden/>
    <w:unhideWhenUsed/>
    <w:qFormat/>
    <w:rsid w:val="007A58F2"/>
    <w:pPr>
      <w:outlineLvl w:val="9"/>
    </w:pPr>
  </w:style>
  <w:style w:type="paragraph" w:styleId="Header">
    <w:name w:val="header"/>
    <w:basedOn w:val="Normal"/>
    <w:link w:val="HeaderChar"/>
    <w:uiPriority w:val="99"/>
    <w:unhideWhenUsed/>
    <w:rsid w:val="006E2625"/>
    <w:pPr>
      <w:tabs>
        <w:tab w:val="center" w:pos="4680"/>
        <w:tab w:val="right" w:pos="9360"/>
      </w:tabs>
    </w:pPr>
  </w:style>
  <w:style w:type="character" w:customStyle="1" w:styleId="HeaderChar">
    <w:name w:val="Header Char"/>
    <w:basedOn w:val="DefaultParagraphFont"/>
    <w:link w:val="Header"/>
    <w:uiPriority w:val="99"/>
    <w:rsid w:val="006E2625"/>
  </w:style>
  <w:style w:type="paragraph" w:styleId="Footer">
    <w:name w:val="footer"/>
    <w:basedOn w:val="Normal"/>
    <w:link w:val="FooterChar"/>
    <w:uiPriority w:val="99"/>
    <w:unhideWhenUsed/>
    <w:rsid w:val="00CF7DA5"/>
    <w:pPr>
      <w:tabs>
        <w:tab w:val="center" w:pos="4680"/>
        <w:tab w:val="right" w:pos="9360"/>
      </w:tabs>
    </w:pPr>
    <w:rPr>
      <w:sz w:val="18"/>
    </w:rPr>
  </w:style>
  <w:style w:type="character" w:customStyle="1" w:styleId="FooterChar">
    <w:name w:val="Footer Char"/>
    <w:basedOn w:val="DefaultParagraphFont"/>
    <w:link w:val="Footer"/>
    <w:uiPriority w:val="99"/>
    <w:rsid w:val="00CF7DA5"/>
    <w:rPr>
      <w:sz w:val="18"/>
    </w:rPr>
  </w:style>
  <w:style w:type="paragraph" w:styleId="ListBullet2">
    <w:name w:val="List Bullet 2"/>
    <w:basedOn w:val="Normal"/>
    <w:uiPriority w:val="99"/>
    <w:unhideWhenUsed/>
    <w:qFormat/>
    <w:rsid w:val="00CF7DA5"/>
    <w:pPr>
      <w:numPr>
        <w:numId w:val="2"/>
      </w:numPr>
      <w:contextualSpacing/>
    </w:pPr>
  </w:style>
  <w:style w:type="paragraph" w:styleId="ListBullet">
    <w:name w:val="List Bullet"/>
    <w:basedOn w:val="Normal"/>
    <w:uiPriority w:val="99"/>
    <w:unhideWhenUsed/>
    <w:qFormat/>
    <w:rsid w:val="00CF7DA5"/>
    <w:pPr>
      <w:numPr>
        <w:numId w:val="1"/>
      </w:numPr>
      <w:contextualSpacing/>
    </w:pPr>
  </w:style>
  <w:style w:type="paragraph" w:styleId="ListNumber">
    <w:name w:val="List Number"/>
    <w:basedOn w:val="Normal"/>
    <w:uiPriority w:val="99"/>
    <w:unhideWhenUsed/>
    <w:qFormat/>
    <w:rsid w:val="00CF7DA5"/>
    <w:pPr>
      <w:numPr>
        <w:numId w:val="6"/>
      </w:numPr>
      <w:contextualSpacing/>
    </w:pPr>
  </w:style>
  <w:style w:type="paragraph" w:styleId="FootnoteText">
    <w:name w:val="footnote text"/>
    <w:basedOn w:val="Normal"/>
    <w:link w:val="FootnoteTextChar"/>
    <w:uiPriority w:val="99"/>
    <w:unhideWhenUsed/>
    <w:rsid w:val="00C342C6"/>
    <w:rPr>
      <w:szCs w:val="20"/>
    </w:rPr>
  </w:style>
  <w:style w:type="character" w:customStyle="1" w:styleId="FootnoteTextChar">
    <w:name w:val="Footnote Text Char"/>
    <w:basedOn w:val="DefaultParagraphFont"/>
    <w:link w:val="FootnoteText"/>
    <w:uiPriority w:val="99"/>
    <w:rsid w:val="00C342C6"/>
    <w:rPr>
      <w:rFonts w:eastAsia="Times New Roman" w:cs="Arial"/>
      <w:sz w:val="20"/>
      <w:szCs w:val="20"/>
      <w:lang w:bidi="ar-SA"/>
    </w:rPr>
  </w:style>
  <w:style w:type="character" w:styleId="Hyperlink">
    <w:name w:val="Hyperlink"/>
    <w:basedOn w:val="DefaultParagraphFont"/>
    <w:uiPriority w:val="99"/>
    <w:unhideWhenUsed/>
    <w:rsid w:val="008813E7"/>
    <w:rPr>
      <w:color w:val="0000FF"/>
      <w:u w:val="single"/>
    </w:rPr>
  </w:style>
  <w:style w:type="character" w:styleId="CommentReference">
    <w:name w:val="annotation reference"/>
    <w:basedOn w:val="DefaultParagraphFont"/>
    <w:uiPriority w:val="99"/>
    <w:semiHidden/>
    <w:unhideWhenUsed/>
    <w:rsid w:val="009603DE"/>
    <w:rPr>
      <w:sz w:val="16"/>
      <w:szCs w:val="16"/>
    </w:rPr>
  </w:style>
  <w:style w:type="paragraph" w:styleId="CommentText">
    <w:name w:val="annotation text"/>
    <w:basedOn w:val="Normal"/>
    <w:link w:val="CommentTextChar"/>
    <w:uiPriority w:val="99"/>
    <w:semiHidden/>
    <w:unhideWhenUsed/>
    <w:rsid w:val="009603DE"/>
    <w:rPr>
      <w:sz w:val="20"/>
      <w:szCs w:val="20"/>
    </w:rPr>
  </w:style>
  <w:style w:type="character" w:customStyle="1" w:styleId="CommentTextChar">
    <w:name w:val="Comment Text Char"/>
    <w:basedOn w:val="DefaultParagraphFont"/>
    <w:link w:val="CommentText"/>
    <w:uiPriority w:val="99"/>
    <w:semiHidden/>
    <w:rsid w:val="009603DE"/>
    <w:rPr>
      <w:rFonts w:cs="Arial"/>
    </w:rPr>
  </w:style>
  <w:style w:type="paragraph" w:styleId="CommentSubject">
    <w:name w:val="annotation subject"/>
    <w:basedOn w:val="CommentText"/>
    <w:next w:val="CommentText"/>
    <w:link w:val="CommentSubjectChar"/>
    <w:uiPriority w:val="99"/>
    <w:semiHidden/>
    <w:unhideWhenUsed/>
    <w:rsid w:val="009603DE"/>
    <w:rPr>
      <w:b/>
      <w:bCs/>
    </w:rPr>
  </w:style>
  <w:style w:type="character" w:customStyle="1" w:styleId="CommentSubjectChar">
    <w:name w:val="Comment Subject Char"/>
    <w:basedOn w:val="CommentTextChar"/>
    <w:link w:val="CommentSubject"/>
    <w:uiPriority w:val="99"/>
    <w:semiHidden/>
    <w:rsid w:val="009603DE"/>
    <w:rPr>
      <w:rFonts w:cs="Arial"/>
      <w:b/>
      <w:bCs/>
    </w:rPr>
  </w:style>
  <w:style w:type="paragraph" w:styleId="BalloonText">
    <w:name w:val="Balloon Text"/>
    <w:basedOn w:val="Normal"/>
    <w:link w:val="BalloonTextChar"/>
    <w:uiPriority w:val="99"/>
    <w:semiHidden/>
    <w:unhideWhenUsed/>
    <w:rsid w:val="009603DE"/>
    <w:rPr>
      <w:rFonts w:ascii="Tahoma" w:hAnsi="Tahoma" w:cs="Tahoma"/>
      <w:sz w:val="16"/>
      <w:szCs w:val="16"/>
    </w:rPr>
  </w:style>
  <w:style w:type="character" w:customStyle="1" w:styleId="BalloonTextChar">
    <w:name w:val="Balloon Text Char"/>
    <w:basedOn w:val="DefaultParagraphFont"/>
    <w:link w:val="BalloonText"/>
    <w:uiPriority w:val="99"/>
    <w:semiHidden/>
    <w:rsid w:val="009603DE"/>
    <w:rPr>
      <w:rFonts w:ascii="Tahoma" w:hAnsi="Tahoma" w:cs="Tahoma"/>
      <w:sz w:val="16"/>
      <w:szCs w:val="16"/>
    </w:rPr>
  </w:style>
  <w:style w:type="paragraph" w:styleId="HTMLPreformatted">
    <w:name w:val="HTML Preformatted"/>
    <w:basedOn w:val="Normal"/>
    <w:link w:val="HTMLPreformattedChar"/>
    <w:unhideWhenUsed/>
    <w:rsid w:val="00052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5285B"/>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FootnoteText"/>
    <w:qFormat/>
    <w:rsid w:val="001B3A45"/>
    <w:rPr>
      <w:rFonts w:cs="Arial"/>
      <w:sz w:val="22"/>
      <w:szCs w:val="22"/>
    </w:rPr>
  </w:style>
  <w:style w:type="paragraph" w:styleId="Heading1">
    <w:name w:val="heading 1"/>
    <w:basedOn w:val="Normal"/>
    <w:next w:val="Normal"/>
    <w:link w:val="Heading1Char"/>
    <w:uiPriority w:val="9"/>
    <w:qFormat/>
    <w:rsid w:val="007A58F2"/>
    <w:pPr>
      <w:outlineLvl w:val="0"/>
    </w:pPr>
    <w:rPr>
      <w:b/>
      <w:sz w:val="28"/>
      <w:szCs w:val="28"/>
    </w:rPr>
  </w:style>
  <w:style w:type="paragraph" w:styleId="Heading2">
    <w:name w:val="heading 2"/>
    <w:basedOn w:val="Normal"/>
    <w:next w:val="Normal"/>
    <w:link w:val="Heading2Char"/>
    <w:uiPriority w:val="9"/>
    <w:unhideWhenUsed/>
    <w:qFormat/>
    <w:rsid w:val="00CF7DA5"/>
    <w:pPr>
      <w:outlineLvl w:val="1"/>
    </w:pPr>
    <w:rPr>
      <w:b/>
      <w:i/>
      <w:sz w:val="26"/>
      <w:szCs w:val="26"/>
    </w:rPr>
  </w:style>
  <w:style w:type="paragraph" w:styleId="Heading3">
    <w:name w:val="heading 3"/>
    <w:basedOn w:val="Normal"/>
    <w:next w:val="Normal"/>
    <w:link w:val="Heading3Char"/>
    <w:uiPriority w:val="9"/>
    <w:unhideWhenUsed/>
    <w:qFormat/>
    <w:rsid w:val="00CF7DA5"/>
    <w:pPr>
      <w:outlineLvl w:val="2"/>
    </w:pPr>
    <w:rPr>
      <w:b/>
      <w:szCs w:val="20"/>
      <w:u w:val="single"/>
    </w:rPr>
  </w:style>
  <w:style w:type="paragraph" w:styleId="Heading4">
    <w:name w:val="heading 4"/>
    <w:aliases w:val="TOC1"/>
    <w:basedOn w:val="Normal"/>
    <w:next w:val="Normal"/>
    <w:link w:val="Heading4Char"/>
    <w:uiPriority w:val="9"/>
    <w:semiHidden/>
    <w:unhideWhenUsed/>
    <w:qFormat/>
    <w:rsid w:val="007A58F2"/>
    <w:pPr>
      <w:pBdr>
        <w:bottom w:val="dotted" w:sz="4" w:space="1" w:color="943634"/>
      </w:pBdr>
      <w:spacing w:after="120"/>
      <w:jc w:val="center"/>
      <w:outlineLvl w:val="3"/>
    </w:pPr>
    <w:rPr>
      <w:b/>
      <w:caps/>
      <w:spacing w:val="10"/>
      <w:sz w:val="28"/>
    </w:rPr>
  </w:style>
  <w:style w:type="paragraph" w:styleId="Heading5">
    <w:name w:val="heading 5"/>
    <w:basedOn w:val="Normal"/>
    <w:next w:val="Normal"/>
    <w:link w:val="Heading5Char"/>
    <w:uiPriority w:val="9"/>
    <w:semiHidden/>
    <w:unhideWhenUsed/>
    <w:qFormat/>
    <w:rsid w:val="007A58F2"/>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7A58F2"/>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7A58F2"/>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7A58F2"/>
    <w:pPr>
      <w:spacing w:after="120"/>
      <w:jc w:val="center"/>
      <w:outlineLvl w:val="7"/>
    </w:pPr>
    <w:rPr>
      <w:caps/>
      <w:spacing w:val="10"/>
      <w:szCs w:val="20"/>
    </w:rPr>
  </w:style>
  <w:style w:type="paragraph" w:styleId="Heading9">
    <w:name w:val="heading 9"/>
    <w:basedOn w:val="Normal"/>
    <w:next w:val="Normal"/>
    <w:link w:val="Heading9Char"/>
    <w:uiPriority w:val="9"/>
    <w:semiHidden/>
    <w:unhideWhenUsed/>
    <w:qFormat/>
    <w:rsid w:val="007A58F2"/>
    <w:pPr>
      <w:spacing w:after="120"/>
      <w:jc w:val="center"/>
      <w:outlineLvl w:val="8"/>
    </w:pPr>
    <w:rPr>
      <w:i/>
      <w:iCs/>
      <w:caps/>
      <w:spacing w:val="1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8F2"/>
    <w:rPr>
      <w:b/>
      <w:sz w:val="28"/>
      <w:szCs w:val="28"/>
    </w:rPr>
  </w:style>
  <w:style w:type="character" w:customStyle="1" w:styleId="Heading2Char">
    <w:name w:val="Heading 2 Char"/>
    <w:basedOn w:val="DefaultParagraphFont"/>
    <w:link w:val="Heading2"/>
    <w:uiPriority w:val="9"/>
    <w:rsid w:val="00CF7DA5"/>
    <w:rPr>
      <w:b/>
      <w:i/>
      <w:sz w:val="26"/>
      <w:szCs w:val="26"/>
    </w:rPr>
  </w:style>
  <w:style w:type="character" w:customStyle="1" w:styleId="Heading3Char">
    <w:name w:val="Heading 3 Char"/>
    <w:basedOn w:val="DefaultParagraphFont"/>
    <w:link w:val="Heading3"/>
    <w:uiPriority w:val="9"/>
    <w:rsid w:val="00CF7DA5"/>
    <w:rPr>
      <w:b/>
      <w:sz w:val="20"/>
      <w:szCs w:val="20"/>
      <w:u w:val="single"/>
    </w:rPr>
  </w:style>
  <w:style w:type="character" w:customStyle="1" w:styleId="Heading4Char">
    <w:name w:val="Heading 4 Char"/>
    <w:aliases w:val="TOC1 Char"/>
    <w:basedOn w:val="DefaultParagraphFont"/>
    <w:link w:val="Heading4"/>
    <w:uiPriority w:val="9"/>
    <w:semiHidden/>
    <w:rsid w:val="007A58F2"/>
    <w:rPr>
      <w:rFonts w:eastAsia="Times New Roman"/>
      <w:b/>
      <w:caps/>
      <w:spacing w:val="10"/>
      <w:sz w:val="28"/>
    </w:rPr>
  </w:style>
  <w:style w:type="character" w:customStyle="1" w:styleId="Heading5Char">
    <w:name w:val="Heading 5 Char"/>
    <w:basedOn w:val="DefaultParagraphFont"/>
    <w:link w:val="Heading5"/>
    <w:uiPriority w:val="9"/>
    <w:semiHidden/>
    <w:rsid w:val="007A58F2"/>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7A58F2"/>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7A58F2"/>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7A58F2"/>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7A58F2"/>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7A58F2"/>
    <w:rPr>
      <w:caps/>
      <w:spacing w:val="10"/>
      <w:sz w:val="18"/>
      <w:szCs w:val="18"/>
    </w:rPr>
  </w:style>
  <w:style w:type="paragraph" w:styleId="Title">
    <w:name w:val="Title"/>
    <w:basedOn w:val="Normal"/>
    <w:next w:val="Normal"/>
    <w:link w:val="TitleChar"/>
    <w:uiPriority w:val="10"/>
    <w:rsid w:val="007A58F2"/>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basedOn w:val="DefaultParagraphFont"/>
    <w:link w:val="Title"/>
    <w:uiPriority w:val="10"/>
    <w:rsid w:val="007A58F2"/>
    <w:rPr>
      <w:rFonts w:eastAsia="Times New Roman" w:cs="Times New Roman"/>
      <w:caps/>
      <w:color w:val="632423"/>
      <w:spacing w:val="50"/>
      <w:sz w:val="44"/>
      <w:szCs w:val="44"/>
    </w:rPr>
  </w:style>
  <w:style w:type="paragraph" w:styleId="Subtitle">
    <w:name w:val="Subtitle"/>
    <w:basedOn w:val="Normal"/>
    <w:next w:val="Normal"/>
    <w:link w:val="SubtitleChar"/>
    <w:uiPriority w:val="11"/>
    <w:rsid w:val="007A58F2"/>
    <w:pPr>
      <w:spacing w:after="560"/>
      <w:jc w:val="center"/>
    </w:pPr>
    <w:rPr>
      <w:caps/>
      <w:spacing w:val="20"/>
      <w:sz w:val="18"/>
      <w:szCs w:val="18"/>
    </w:rPr>
  </w:style>
  <w:style w:type="character" w:customStyle="1" w:styleId="SubtitleChar">
    <w:name w:val="Subtitle Char"/>
    <w:basedOn w:val="DefaultParagraphFont"/>
    <w:link w:val="Subtitle"/>
    <w:uiPriority w:val="11"/>
    <w:rsid w:val="007A58F2"/>
    <w:rPr>
      <w:rFonts w:eastAsia="Times New Roman" w:cs="Times New Roman"/>
      <w:caps/>
      <w:spacing w:val="20"/>
      <w:sz w:val="18"/>
      <w:szCs w:val="18"/>
    </w:rPr>
  </w:style>
  <w:style w:type="character" w:styleId="Strong">
    <w:name w:val="Strong"/>
    <w:uiPriority w:val="22"/>
    <w:rsid w:val="007A58F2"/>
    <w:rPr>
      <w:b/>
      <w:bCs/>
      <w:color w:val="943634"/>
      <w:spacing w:val="5"/>
    </w:rPr>
  </w:style>
  <w:style w:type="character" w:styleId="Emphasis">
    <w:name w:val="Emphasis"/>
    <w:uiPriority w:val="20"/>
    <w:rsid w:val="007A58F2"/>
    <w:rPr>
      <w:caps/>
      <w:spacing w:val="5"/>
      <w:sz w:val="20"/>
      <w:szCs w:val="20"/>
    </w:rPr>
  </w:style>
  <w:style w:type="paragraph" w:styleId="NoSpacing">
    <w:name w:val="No Spacing"/>
    <w:basedOn w:val="Normal"/>
    <w:link w:val="NoSpacingChar"/>
    <w:uiPriority w:val="1"/>
    <w:rsid w:val="007A58F2"/>
  </w:style>
  <w:style w:type="character" w:customStyle="1" w:styleId="NoSpacingChar">
    <w:name w:val="No Spacing Char"/>
    <w:basedOn w:val="DefaultParagraphFont"/>
    <w:link w:val="NoSpacing"/>
    <w:uiPriority w:val="1"/>
    <w:rsid w:val="007A58F2"/>
  </w:style>
  <w:style w:type="paragraph" w:styleId="ListParagraph">
    <w:name w:val="List Paragraph"/>
    <w:basedOn w:val="Normal"/>
    <w:uiPriority w:val="34"/>
    <w:rsid w:val="007A58F2"/>
    <w:pPr>
      <w:ind w:left="720"/>
      <w:contextualSpacing/>
    </w:pPr>
  </w:style>
  <w:style w:type="paragraph" w:styleId="Quote">
    <w:name w:val="Quote"/>
    <w:basedOn w:val="Normal"/>
    <w:next w:val="Normal"/>
    <w:link w:val="QuoteChar"/>
    <w:uiPriority w:val="29"/>
    <w:rsid w:val="007A58F2"/>
    <w:rPr>
      <w:i/>
      <w:iCs/>
    </w:rPr>
  </w:style>
  <w:style w:type="character" w:customStyle="1" w:styleId="QuoteChar">
    <w:name w:val="Quote Char"/>
    <w:basedOn w:val="DefaultParagraphFont"/>
    <w:link w:val="Quote"/>
    <w:uiPriority w:val="29"/>
    <w:rsid w:val="007A58F2"/>
    <w:rPr>
      <w:rFonts w:eastAsia="Times New Roman" w:cs="Times New Roman"/>
      <w:i/>
      <w:iCs/>
    </w:rPr>
  </w:style>
  <w:style w:type="paragraph" w:styleId="IntenseQuote">
    <w:name w:val="Intense Quote"/>
    <w:basedOn w:val="Normal"/>
    <w:next w:val="Normal"/>
    <w:link w:val="IntenseQuoteChar"/>
    <w:uiPriority w:val="30"/>
    <w:rsid w:val="007A58F2"/>
    <w:pPr>
      <w:pBdr>
        <w:top w:val="dotted" w:sz="2" w:space="10" w:color="632423"/>
        <w:bottom w:val="dotted" w:sz="2" w:space="4" w:color="632423"/>
      </w:pBdr>
      <w:spacing w:before="160" w:line="300" w:lineRule="auto"/>
      <w:ind w:left="1440" w:right="1440"/>
    </w:pPr>
    <w:rPr>
      <w:caps/>
      <w:color w:val="622423"/>
      <w:spacing w:val="5"/>
      <w:szCs w:val="20"/>
    </w:rPr>
  </w:style>
  <w:style w:type="character" w:customStyle="1" w:styleId="IntenseQuoteChar">
    <w:name w:val="Intense Quote Char"/>
    <w:basedOn w:val="DefaultParagraphFont"/>
    <w:link w:val="IntenseQuote"/>
    <w:uiPriority w:val="30"/>
    <w:rsid w:val="007A58F2"/>
    <w:rPr>
      <w:rFonts w:eastAsia="Times New Roman" w:cs="Times New Roman"/>
      <w:caps/>
      <w:color w:val="622423"/>
      <w:spacing w:val="5"/>
      <w:sz w:val="20"/>
      <w:szCs w:val="20"/>
    </w:rPr>
  </w:style>
  <w:style w:type="character" w:styleId="SubtleEmphasis">
    <w:name w:val="Subtle Emphasis"/>
    <w:uiPriority w:val="19"/>
    <w:rsid w:val="007A58F2"/>
    <w:rPr>
      <w:i/>
      <w:iCs/>
    </w:rPr>
  </w:style>
  <w:style w:type="character" w:styleId="IntenseEmphasis">
    <w:name w:val="Intense Emphasis"/>
    <w:uiPriority w:val="21"/>
    <w:rsid w:val="007A58F2"/>
    <w:rPr>
      <w:i/>
      <w:iCs/>
      <w:caps/>
      <w:spacing w:val="10"/>
      <w:sz w:val="20"/>
      <w:szCs w:val="20"/>
    </w:rPr>
  </w:style>
  <w:style w:type="character" w:styleId="SubtleReference">
    <w:name w:val="Subtle Reference"/>
    <w:basedOn w:val="DefaultParagraphFont"/>
    <w:uiPriority w:val="31"/>
    <w:rsid w:val="007A58F2"/>
    <w:rPr>
      <w:rFonts w:ascii="Calibri" w:eastAsia="Times New Roman" w:hAnsi="Calibri" w:cs="Times New Roman"/>
      <w:i/>
      <w:iCs/>
      <w:color w:val="622423"/>
    </w:rPr>
  </w:style>
  <w:style w:type="character" w:styleId="IntenseReference">
    <w:name w:val="Intense Reference"/>
    <w:uiPriority w:val="32"/>
    <w:rsid w:val="007A58F2"/>
    <w:rPr>
      <w:rFonts w:ascii="Calibri" w:eastAsia="Times New Roman" w:hAnsi="Calibri" w:cs="Times New Roman"/>
      <w:b/>
      <w:bCs/>
      <w:i/>
      <w:iCs/>
      <w:color w:val="622423"/>
    </w:rPr>
  </w:style>
  <w:style w:type="character" w:styleId="BookTitle">
    <w:name w:val="Book Title"/>
    <w:uiPriority w:val="33"/>
    <w:rsid w:val="007A58F2"/>
    <w:rPr>
      <w:caps/>
      <w:color w:val="622423"/>
      <w:spacing w:val="5"/>
      <w:u w:color="622423"/>
    </w:rPr>
  </w:style>
  <w:style w:type="paragraph" w:styleId="TOCHeading">
    <w:name w:val="TOC Heading"/>
    <w:basedOn w:val="Heading1"/>
    <w:next w:val="Normal"/>
    <w:uiPriority w:val="39"/>
    <w:semiHidden/>
    <w:unhideWhenUsed/>
    <w:qFormat/>
    <w:rsid w:val="007A58F2"/>
    <w:pPr>
      <w:outlineLvl w:val="9"/>
    </w:pPr>
  </w:style>
  <w:style w:type="paragraph" w:styleId="Header">
    <w:name w:val="header"/>
    <w:basedOn w:val="Normal"/>
    <w:link w:val="HeaderChar"/>
    <w:uiPriority w:val="99"/>
    <w:unhideWhenUsed/>
    <w:rsid w:val="006E2625"/>
    <w:pPr>
      <w:tabs>
        <w:tab w:val="center" w:pos="4680"/>
        <w:tab w:val="right" w:pos="9360"/>
      </w:tabs>
    </w:pPr>
  </w:style>
  <w:style w:type="character" w:customStyle="1" w:styleId="HeaderChar">
    <w:name w:val="Header Char"/>
    <w:basedOn w:val="DefaultParagraphFont"/>
    <w:link w:val="Header"/>
    <w:uiPriority w:val="99"/>
    <w:rsid w:val="006E2625"/>
  </w:style>
  <w:style w:type="paragraph" w:styleId="Footer">
    <w:name w:val="footer"/>
    <w:basedOn w:val="Normal"/>
    <w:link w:val="FooterChar"/>
    <w:uiPriority w:val="99"/>
    <w:unhideWhenUsed/>
    <w:rsid w:val="00CF7DA5"/>
    <w:pPr>
      <w:tabs>
        <w:tab w:val="center" w:pos="4680"/>
        <w:tab w:val="right" w:pos="9360"/>
      </w:tabs>
    </w:pPr>
    <w:rPr>
      <w:sz w:val="18"/>
    </w:rPr>
  </w:style>
  <w:style w:type="character" w:customStyle="1" w:styleId="FooterChar">
    <w:name w:val="Footer Char"/>
    <w:basedOn w:val="DefaultParagraphFont"/>
    <w:link w:val="Footer"/>
    <w:uiPriority w:val="99"/>
    <w:rsid w:val="00CF7DA5"/>
    <w:rPr>
      <w:sz w:val="18"/>
    </w:rPr>
  </w:style>
  <w:style w:type="paragraph" w:styleId="ListBullet2">
    <w:name w:val="List Bullet 2"/>
    <w:basedOn w:val="Normal"/>
    <w:uiPriority w:val="99"/>
    <w:unhideWhenUsed/>
    <w:qFormat/>
    <w:rsid w:val="00CF7DA5"/>
    <w:pPr>
      <w:numPr>
        <w:numId w:val="2"/>
      </w:numPr>
      <w:contextualSpacing/>
    </w:pPr>
  </w:style>
  <w:style w:type="paragraph" w:styleId="ListBullet">
    <w:name w:val="List Bullet"/>
    <w:basedOn w:val="Normal"/>
    <w:uiPriority w:val="99"/>
    <w:unhideWhenUsed/>
    <w:qFormat/>
    <w:rsid w:val="00CF7DA5"/>
    <w:pPr>
      <w:numPr>
        <w:numId w:val="1"/>
      </w:numPr>
      <w:contextualSpacing/>
    </w:pPr>
  </w:style>
  <w:style w:type="paragraph" w:styleId="ListNumber">
    <w:name w:val="List Number"/>
    <w:basedOn w:val="Normal"/>
    <w:uiPriority w:val="99"/>
    <w:unhideWhenUsed/>
    <w:qFormat/>
    <w:rsid w:val="00CF7DA5"/>
    <w:pPr>
      <w:numPr>
        <w:numId w:val="6"/>
      </w:numPr>
      <w:contextualSpacing/>
    </w:pPr>
  </w:style>
  <w:style w:type="paragraph" w:styleId="FootnoteText">
    <w:name w:val="footnote text"/>
    <w:basedOn w:val="Normal"/>
    <w:link w:val="FootnoteTextChar"/>
    <w:uiPriority w:val="99"/>
    <w:unhideWhenUsed/>
    <w:rsid w:val="00C342C6"/>
    <w:rPr>
      <w:szCs w:val="20"/>
    </w:rPr>
  </w:style>
  <w:style w:type="character" w:customStyle="1" w:styleId="FootnoteTextChar">
    <w:name w:val="Footnote Text Char"/>
    <w:basedOn w:val="DefaultParagraphFont"/>
    <w:link w:val="FootnoteText"/>
    <w:uiPriority w:val="99"/>
    <w:rsid w:val="00C342C6"/>
    <w:rPr>
      <w:rFonts w:eastAsia="Times New Roman" w:cs="Arial"/>
      <w:sz w:val="20"/>
      <w:szCs w:val="20"/>
      <w:lang w:bidi="ar-SA"/>
    </w:rPr>
  </w:style>
  <w:style w:type="character" w:styleId="Hyperlink">
    <w:name w:val="Hyperlink"/>
    <w:basedOn w:val="DefaultParagraphFont"/>
    <w:uiPriority w:val="99"/>
    <w:unhideWhenUsed/>
    <w:rsid w:val="008813E7"/>
    <w:rPr>
      <w:color w:val="0000FF"/>
      <w:u w:val="single"/>
    </w:rPr>
  </w:style>
  <w:style w:type="character" w:styleId="CommentReference">
    <w:name w:val="annotation reference"/>
    <w:basedOn w:val="DefaultParagraphFont"/>
    <w:uiPriority w:val="99"/>
    <w:semiHidden/>
    <w:unhideWhenUsed/>
    <w:rsid w:val="009603DE"/>
    <w:rPr>
      <w:sz w:val="16"/>
      <w:szCs w:val="16"/>
    </w:rPr>
  </w:style>
  <w:style w:type="paragraph" w:styleId="CommentText">
    <w:name w:val="annotation text"/>
    <w:basedOn w:val="Normal"/>
    <w:link w:val="CommentTextChar"/>
    <w:uiPriority w:val="99"/>
    <w:semiHidden/>
    <w:unhideWhenUsed/>
    <w:rsid w:val="009603DE"/>
    <w:rPr>
      <w:sz w:val="20"/>
      <w:szCs w:val="20"/>
    </w:rPr>
  </w:style>
  <w:style w:type="character" w:customStyle="1" w:styleId="CommentTextChar">
    <w:name w:val="Comment Text Char"/>
    <w:basedOn w:val="DefaultParagraphFont"/>
    <w:link w:val="CommentText"/>
    <w:uiPriority w:val="99"/>
    <w:semiHidden/>
    <w:rsid w:val="009603DE"/>
    <w:rPr>
      <w:rFonts w:cs="Arial"/>
    </w:rPr>
  </w:style>
  <w:style w:type="paragraph" w:styleId="CommentSubject">
    <w:name w:val="annotation subject"/>
    <w:basedOn w:val="CommentText"/>
    <w:next w:val="CommentText"/>
    <w:link w:val="CommentSubjectChar"/>
    <w:uiPriority w:val="99"/>
    <w:semiHidden/>
    <w:unhideWhenUsed/>
    <w:rsid w:val="009603DE"/>
    <w:rPr>
      <w:b/>
      <w:bCs/>
    </w:rPr>
  </w:style>
  <w:style w:type="character" w:customStyle="1" w:styleId="CommentSubjectChar">
    <w:name w:val="Comment Subject Char"/>
    <w:basedOn w:val="CommentTextChar"/>
    <w:link w:val="CommentSubject"/>
    <w:uiPriority w:val="99"/>
    <w:semiHidden/>
    <w:rsid w:val="009603DE"/>
    <w:rPr>
      <w:rFonts w:cs="Arial"/>
      <w:b/>
      <w:bCs/>
    </w:rPr>
  </w:style>
  <w:style w:type="paragraph" w:styleId="BalloonText">
    <w:name w:val="Balloon Text"/>
    <w:basedOn w:val="Normal"/>
    <w:link w:val="BalloonTextChar"/>
    <w:uiPriority w:val="99"/>
    <w:semiHidden/>
    <w:unhideWhenUsed/>
    <w:rsid w:val="009603DE"/>
    <w:rPr>
      <w:rFonts w:ascii="Tahoma" w:hAnsi="Tahoma" w:cs="Tahoma"/>
      <w:sz w:val="16"/>
      <w:szCs w:val="16"/>
    </w:rPr>
  </w:style>
  <w:style w:type="character" w:customStyle="1" w:styleId="BalloonTextChar">
    <w:name w:val="Balloon Text Char"/>
    <w:basedOn w:val="DefaultParagraphFont"/>
    <w:link w:val="BalloonText"/>
    <w:uiPriority w:val="99"/>
    <w:semiHidden/>
    <w:rsid w:val="009603DE"/>
    <w:rPr>
      <w:rFonts w:ascii="Tahoma" w:hAnsi="Tahoma" w:cs="Tahoma"/>
      <w:sz w:val="16"/>
      <w:szCs w:val="16"/>
    </w:rPr>
  </w:style>
  <w:style w:type="paragraph" w:styleId="HTMLPreformatted">
    <w:name w:val="HTML Preformatted"/>
    <w:basedOn w:val="Normal"/>
    <w:link w:val="HTMLPreformattedChar"/>
    <w:unhideWhenUsed/>
    <w:rsid w:val="00052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5285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9940077">
      <w:bodyDiv w:val="1"/>
      <w:marLeft w:val="0"/>
      <w:marRight w:val="0"/>
      <w:marTop w:val="0"/>
      <w:marBottom w:val="0"/>
      <w:divBdr>
        <w:top w:val="none" w:sz="0" w:space="0" w:color="auto"/>
        <w:left w:val="none" w:sz="0" w:space="0" w:color="auto"/>
        <w:bottom w:val="none" w:sz="0" w:space="0" w:color="auto"/>
        <w:right w:val="none" w:sz="0" w:space="0" w:color="auto"/>
      </w:divBdr>
    </w:div>
    <w:div w:id="342246725">
      <w:bodyDiv w:val="1"/>
      <w:marLeft w:val="0"/>
      <w:marRight w:val="0"/>
      <w:marTop w:val="0"/>
      <w:marBottom w:val="0"/>
      <w:divBdr>
        <w:top w:val="none" w:sz="0" w:space="0" w:color="auto"/>
        <w:left w:val="none" w:sz="0" w:space="0" w:color="auto"/>
        <w:bottom w:val="none" w:sz="0" w:space="0" w:color="auto"/>
        <w:right w:val="none" w:sz="0" w:space="0" w:color="auto"/>
      </w:divBdr>
    </w:div>
    <w:div w:id="942301673">
      <w:bodyDiv w:val="1"/>
      <w:marLeft w:val="0"/>
      <w:marRight w:val="0"/>
      <w:marTop w:val="0"/>
      <w:marBottom w:val="0"/>
      <w:divBdr>
        <w:top w:val="none" w:sz="0" w:space="0" w:color="auto"/>
        <w:left w:val="none" w:sz="0" w:space="0" w:color="auto"/>
        <w:bottom w:val="none" w:sz="0" w:space="0" w:color="auto"/>
        <w:right w:val="none" w:sz="0" w:space="0" w:color="auto"/>
      </w:divBdr>
    </w:div>
    <w:div w:id="1074818900">
      <w:bodyDiv w:val="1"/>
      <w:marLeft w:val="0"/>
      <w:marRight w:val="0"/>
      <w:marTop w:val="0"/>
      <w:marBottom w:val="0"/>
      <w:divBdr>
        <w:top w:val="none" w:sz="0" w:space="0" w:color="auto"/>
        <w:left w:val="none" w:sz="0" w:space="0" w:color="auto"/>
        <w:bottom w:val="none" w:sz="0" w:space="0" w:color="auto"/>
        <w:right w:val="none" w:sz="0" w:space="0" w:color="auto"/>
      </w:divBdr>
    </w:div>
    <w:div w:id="1573738736">
      <w:bodyDiv w:val="1"/>
      <w:marLeft w:val="0"/>
      <w:marRight w:val="0"/>
      <w:marTop w:val="0"/>
      <w:marBottom w:val="0"/>
      <w:divBdr>
        <w:top w:val="none" w:sz="0" w:space="0" w:color="auto"/>
        <w:left w:val="none" w:sz="0" w:space="0" w:color="auto"/>
        <w:bottom w:val="none" w:sz="0" w:space="0" w:color="auto"/>
        <w:right w:val="none" w:sz="0" w:space="0" w:color="auto"/>
      </w:divBdr>
    </w:div>
    <w:div w:id="1758096697">
      <w:bodyDiv w:val="1"/>
      <w:marLeft w:val="0"/>
      <w:marRight w:val="0"/>
      <w:marTop w:val="0"/>
      <w:marBottom w:val="0"/>
      <w:divBdr>
        <w:top w:val="none" w:sz="0" w:space="0" w:color="auto"/>
        <w:left w:val="none" w:sz="0" w:space="0" w:color="auto"/>
        <w:bottom w:val="none" w:sz="0" w:space="0" w:color="auto"/>
        <w:right w:val="none" w:sz="0" w:space="0" w:color="auto"/>
      </w:divBdr>
    </w:div>
    <w:div w:id="1839342927">
      <w:bodyDiv w:val="1"/>
      <w:marLeft w:val="0"/>
      <w:marRight w:val="0"/>
      <w:marTop w:val="0"/>
      <w:marBottom w:val="0"/>
      <w:divBdr>
        <w:top w:val="none" w:sz="0" w:space="0" w:color="auto"/>
        <w:left w:val="none" w:sz="0" w:space="0" w:color="auto"/>
        <w:bottom w:val="none" w:sz="0" w:space="0" w:color="auto"/>
        <w:right w:val="none" w:sz="0" w:space="0" w:color="auto"/>
      </w:divBdr>
    </w:div>
    <w:div w:id="2057970556">
      <w:bodyDiv w:val="1"/>
      <w:marLeft w:val="0"/>
      <w:marRight w:val="0"/>
      <w:marTop w:val="0"/>
      <w:marBottom w:val="0"/>
      <w:divBdr>
        <w:top w:val="none" w:sz="0" w:space="0" w:color="auto"/>
        <w:left w:val="none" w:sz="0" w:space="0" w:color="auto"/>
        <w:bottom w:val="none" w:sz="0" w:space="0" w:color="auto"/>
        <w:right w:val="none" w:sz="0" w:space="0" w:color="auto"/>
      </w:divBdr>
      <w:divsChild>
        <w:div w:id="146678137">
          <w:marLeft w:val="0"/>
          <w:marRight w:val="0"/>
          <w:marTop w:val="0"/>
          <w:marBottom w:val="0"/>
          <w:divBdr>
            <w:top w:val="none" w:sz="0" w:space="0" w:color="auto"/>
            <w:left w:val="none" w:sz="0" w:space="0" w:color="auto"/>
            <w:bottom w:val="none" w:sz="0" w:space="0" w:color="auto"/>
            <w:right w:val="none" w:sz="0" w:space="0" w:color="auto"/>
          </w:divBdr>
        </w:div>
        <w:div w:id="608391317">
          <w:marLeft w:val="0"/>
          <w:marRight w:val="0"/>
          <w:marTop w:val="0"/>
          <w:marBottom w:val="0"/>
          <w:divBdr>
            <w:top w:val="none" w:sz="0" w:space="0" w:color="auto"/>
            <w:left w:val="none" w:sz="0" w:space="0" w:color="auto"/>
            <w:bottom w:val="none" w:sz="0" w:space="0" w:color="auto"/>
            <w:right w:val="none" w:sz="0" w:space="0" w:color="auto"/>
          </w:divBdr>
        </w:div>
        <w:div w:id="737095447">
          <w:marLeft w:val="0"/>
          <w:marRight w:val="0"/>
          <w:marTop w:val="0"/>
          <w:marBottom w:val="0"/>
          <w:divBdr>
            <w:top w:val="none" w:sz="0" w:space="0" w:color="auto"/>
            <w:left w:val="none" w:sz="0" w:space="0" w:color="auto"/>
            <w:bottom w:val="none" w:sz="0" w:space="0" w:color="auto"/>
            <w:right w:val="none" w:sz="0" w:space="0" w:color="auto"/>
          </w:divBdr>
        </w:div>
        <w:div w:id="738216307">
          <w:marLeft w:val="0"/>
          <w:marRight w:val="0"/>
          <w:marTop w:val="0"/>
          <w:marBottom w:val="0"/>
          <w:divBdr>
            <w:top w:val="none" w:sz="0" w:space="0" w:color="auto"/>
            <w:left w:val="none" w:sz="0" w:space="0" w:color="auto"/>
            <w:bottom w:val="none" w:sz="0" w:space="0" w:color="auto"/>
            <w:right w:val="none" w:sz="0" w:space="0" w:color="auto"/>
          </w:divBdr>
        </w:div>
        <w:div w:id="163043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6D667-9E29-4E9D-B144-F9074BF2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4421</Words>
  <Characters>25204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CFB</Company>
  <LinksUpToDate>false</LinksUpToDate>
  <CharactersWithSpaces>29566</CharactersWithSpaces>
  <SharedDoc>false</SharedDoc>
  <HLinks>
    <vt:vector size="6" baseType="variant">
      <vt:variant>
        <vt:i4>7077926</vt:i4>
      </vt:variant>
      <vt:variant>
        <vt:i4>0</vt:i4>
      </vt:variant>
      <vt:variant>
        <vt:i4>0</vt:i4>
      </vt:variant>
      <vt:variant>
        <vt:i4>5</vt:i4>
      </vt:variant>
      <vt:variant>
        <vt:lpwstr>https://www.revisor.mn.gov/statutes?id=10A.09</vt:lpwstr>
      </vt:variant>
      <vt:variant>
        <vt:lpwstr>stat.10A.09.6a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Goldsmith</dc:creator>
  <cp:lastModifiedBy>Software Administration</cp:lastModifiedBy>
  <cp:revision>2</cp:revision>
  <cp:lastPrinted>2013-02-05T20:11:00Z</cp:lastPrinted>
  <dcterms:created xsi:type="dcterms:W3CDTF">2013-02-08T14:16:00Z</dcterms:created>
  <dcterms:modified xsi:type="dcterms:W3CDTF">2013-02-08T14:16:00Z</dcterms:modified>
</cp:coreProperties>
</file>