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BC" w:rsidRDefault="00F417BC" w:rsidP="00EF43DC"/>
    <w:p w:rsidR="00615C67" w:rsidRDefault="00615C67" w:rsidP="00EF43DC"/>
    <w:p w:rsidR="00615C67" w:rsidRDefault="00615C67" w:rsidP="006D09F5">
      <w:pPr>
        <w:jc w:val="center"/>
        <w:rPr>
          <w:b/>
          <w:sz w:val="28"/>
          <w:szCs w:val="28"/>
        </w:rPr>
      </w:pPr>
      <w:r w:rsidRPr="006D09F5">
        <w:rPr>
          <w:b/>
          <w:sz w:val="28"/>
          <w:szCs w:val="28"/>
        </w:rPr>
        <w:t>Remaining Language Issues</w:t>
      </w:r>
      <w:r w:rsidR="00591E3A">
        <w:rPr>
          <w:b/>
          <w:sz w:val="28"/>
          <w:szCs w:val="28"/>
        </w:rPr>
        <w:t>: 5/13</w:t>
      </w:r>
    </w:p>
    <w:p w:rsidR="001F74C0" w:rsidRPr="009C6365" w:rsidRDefault="009C6365" w:rsidP="009C6365">
      <w:pPr>
        <w:jc w:val="center"/>
        <w:rPr>
          <w:i/>
        </w:rPr>
      </w:pPr>
      <w:r w:rsidRPr="009C6365">
        <w:rPr>
          <w:i/>
        </w:rPr>
        <w:t>(Does not include riders in article 1)</w:t>
      </w:r>
    </w:p>
    <w:p w:rsidR="001F74C0" w:rsidRDefault="001F74C0" w:rsidP="00EF43DC"/>
    <w:tbl>
      <w:tblPr>
        <w:tblStyle w:val="TableGrid"/>
        <w:tblW w:w="0" w:type="auto"/>
        <w:tblLook w:val="04A0"/>
      </w:tblPr>
      <w:tblGrid>
        <w:gridCol w:w="3168"/>
        <w:gridCol w:w="6408"/>
      </w:tblGrid>
      <w:tr w:rsidR="006C1280" w:rsidTr="006B0474">
        <w:tc>
          <w:tcPr>
            <w:tcW w:w="9576" w:type="dxa"/>
            <w:gridSpan w:val="2"/>
          </w:tcPr>
          <w:p w:rsidR="006C1280" w:rsidRDefault="006C1280" w:rsidP="006C1280">
            <w:pPr>
              <w:jc w:val="center"/>
            </w:pPr>
            <w:r>
              <w:t>ARTICLE 3: STATE GOVERNMENT</w:t>
            </w:r>
          </w:p>
        </w:tc>
      </w:tr>
      <w:tr w:rsidR="001F74C0" w:rsidTr="001F74C0">
        <w:tc>
          <w:tcPr>
            <w:tcW w:w="3168" w:type="dxa"/>
          </w:tcPr>
          <w:p w:rsidR="001F74C0" w:rsidRDefault="001F74C0" w:rsidP="00597AA3">
            <w:r>
              <w:t>House R5A3-R7A3</w:t>
            </w:r>
            <w:r w:rsidR="00300048">
              <w:t>,</w:t>
            </w:r>
            <w:r w:rsidR="00597AA3">
              <w:t xml:space="preserve"> etc.</w:t>
            </w:r>
          </w:p>
        </w:tc>
        <w:tc>
          <w:tcPr>
            <w:tcW w:w="6408" w:type="dxa"/>
          </w:tcPr>
          <w:p w:rsidR="001F74C0" w:rsidRDefault="001F74C0" w:rsidP="00EF43DC">
            <w:r>
              <w:t>State Auditor enterprise fund</w:t>
            </w:r>
          </w:p>
        </w:tc>
      </w:tr>
      <w:tr w:rsidR="001F74C0" w:rsidTr="001F74C0">
        <w:tc>
          <w:tcPr>
            <w:tcW w:w="3168" w:type="dxa"/>
          </w:tcPr>
          <w:p w:rsidR="001F74C0" w:rsidRDefault="001F74C0" w:rsidP="00EF43DC">
            <w:r>
              <w:t>House R8A3-R9A3</w:t>
            </w:r>
          </w:p>
        </w:tc>
        <w:tc>
          <w:tcPr>
            <w:tcW w:w="6408" w:type="dxa"/>
          </w:tcPr>
          <w:p w:rsidR="001F74C0" w:rsidRDefault="001F74C0" w:rsidP="00EF43DC">
            <w:r>
              <w:t>Continuing appropriations</w:t>
            </w:r>
          </w:p>
        </w:tc>
      </w:tr>
      <w:tr w:rsidR="001F74C0" w:rsidTr="001F74C0">
        <w:tc>
          <w:tcPr>
            <w:tcW w:w="3168" w:type="dxa"/>
          </w:tcPr>
          <w:p w:rsidR="001F74C0" w:rsidRDefault="007D6DA1" w:rsidP="00EF43DC">
            <w:r>
              <w:t>House R10A3</w:t>
            </w:r>
          </w:p>
        </w:tc>
        <w:tc>
          <w:tcPr>
            <w:tcW w:w="6408" w:type="dxa"/>
          </w:tcPr>
          <w:p w:rsidR="001F74C0" w:rsidRDefault="007D6DA1" w:rsidP="00EF43DC">
            <w:r>
              <w:t>Federal contingency planning</w:t>
            </w:r>
          </w:p>
        </w:tc>
      </w:tr>
      <w:tr w:rsidR="001F74C0" w:rsidTr="001F74C0">
        <w:tc>
          <w:tcPr>
            <w:tcW w:w="3168" w:type="dxa"/>
          </w:tcPr>
          <w:p w:rsidR="001F74C0" w:rsidRDefault="00224337" w:rsidP="00EF43DC">
            <w:r>
              <w:t>House/Senate R15</w:t>
            </w:r>
          </w:p>
        </w:tc>
        <w:tc>
          <w:tcPr>
            <w:tcW w:w="6408" w:type="dxa"/>
          </w:tcPr>
          <w:p w:rsidR="001F74C0" w:rsidRDefault="00224337" w:rsidP="00EF43DC">
            <w:r>
              <w:t>State agency technology projects; transfer of cost</w:t>
            </w:r>
          </w:p>
        </w:tc>
      </w:tr>
      <w:tr w:rsidR="001F74C0" w:rsidTr="001F74C0">
        <w:tc>
          <w:tcPr>
            <w:tcW w:w="3168" w:type="dxa"/>
          </w:tcPr>
          <w:p w:rsidR="001F74C0" w:rsidRDefault="00104CD5" w:rsidP="00104CD5">
            <w:r>
              <w:t>Senate R15A3-R16A3</w:t>
            </w:r>
          </w:p>
        </w:tc>
        <w:tc>
          <w:tcPr>
            <w:tcW w:w="6408" w:type="dxa"/>
          </w:tcPr>
          <w:p w:rsidR="001F74C0" w:rsidRDefault="00104CD5" w:rsidP="00EF43DC">
            <w:r>
              <w:t>MN.IT $2 fee/advisory council</w:t>
            </w:r>
          </w:p>
        </w:tc>
      </w:tr>
      <w:tr w:rsidR="00104CD5" w:rsidTr="001F74C0">
        <w:tc>
          <w:tcPr>
            <w:tcW w:w="3168" w:type="dxa"/>
          </w:tcPr>
          <w:p w:rsidR="00104CD5" w:rsidRDefault="00E65F98" w:rsidP="00104CD5">
            <w:r>
              <w:t>House R17A3</w:t>
            </w:r>
          </w:p>
        </w:tc>
        <w:tc>
          <w:tcPr>
            <w:tcW w:w="6408" w:type="dxa"/>
          </w:tcPr>
          <w:p w:rsidR="00104CD5" w:rsidRDefault="00E65F98" w:rsidP="00EF43DC">
            <w:r>
              <w:t>Health premiums for legislators</w:t>
            </w:r>
          </w:p>
        </w:tc>
      </w:tr>
      <w:tr w:rsidR="00104CD5" w:rsidTr="001F74C0">
        <w:tc>
          <w:tcPr>
            <w:tcW w:w="3168" w:type="dxa"/>
          </w:tcPr>
          <w:p w:rsidR="00104CD5" w:rsidRDefault="00AF23DC" w:rsidP="00104CD5">
            <w:r>
              <w:t>House R22A3</w:t>
            </w:r>
          </w:p>
        </w:tc>
        <w:tc>
          <w:tcPr>
            <w:tcW w:w="6408" w:type="dxa"/>
          </w:tcPr>
          <w:p w:rsidR="00104CD5" w:rsidRDefault="00AF23DC" w:rsidP="00EF43DC">
            <w:r>
              <w:t>SEGIP reimbursement</w:t>
            </w:r>
          </w:p>
        </w:tc>
      </w:tr>
      <w:tr w:rsidR="006C1280" w:rsidTr="006B0474">
        <w:tc>
          <w:tcPr>
            <w:tcW w:w="9576" w:type="dxa"/>
            <w:gridSpan w:val="2"/>
          </w:tcPr>
          <w:p w:rsidR="006C1280" w:rsidRDefault="006C1280" w:rsidP="006C1280">
            <w:pPr>
              <w:jc w:val="center"/>
            </w:pPr>
            <w:r>
              <w:t>ARTICLE 4: MILITARY AND VETERANS</w:t>
            </w:r>
          </w:p>
        </w:tc>
      </w:tr>
      <w:tr w:rsidR="006C1280" w:rsidTr="001F74C0">
        <w:tc>
          <w:tcPr>
            <w:tcW w:w="3168" w:type="dxa"/>
          </w:tcPr>
          <w:p w:rsidR="006C1280" w:rsidRDefault="007C0C93" w:rsidP="00104CD5">
            <w:r>
              <w:t>R2A5-R6</w:t>
            </w:r>
            <w:r w:rsidR="006C1280">
              <w:t>A5</w:t>
            </w:r>
          </w:p>
        </w:tc>
        <w:tc>
          <w:tcPr>
            <w:tcW w:w="6408" w:type="dxa"/>
          </w:tcPr>
          <w:p w:rsidR="006C1280" w:rsidRDefault="006C1280" w:rsidP="007C0C93">
            <w:r>
              <w:t>CVSO grants</w:t>
            </w:r>
            <w:r w:rsidR="007C0C93">
              <w:t>,  GI bill</w:t>
            </w:r>
            <w:r>
              <w:t xml:space="preserve"> amounts </w:t>
            </w:r>
          </w:p>
        </w:tc>
      </w:tr>
      <w:tr w:rsidR="006C1280" w:rsidTr="001F74C0">
        <w:tc>
          <w:tcPr>
            <w:tcW w:w="3168" w:type="dxa"/>
          </w:tcPr>
          <w:p w:rsidR="006C1280" w:rsidRDefault="007E3FC5" w:rsidP="00104CD5">
            <w:r>
              <w:t>Senate R6A5</w:t>
            </w:r>
          </w:p>
        </w:tc>
        <w:tc>
          <w:tcPr>
            <w:tcW w:w="6408" w:type="dxa"/>
          </w:tcPr>
          <w:p w:rsidR="007C0C93" w:rsidRDefault="007E3FC5" w:rsidP="007C0C93">
            <w:r>
              <w:t>Beltrami County Veterans Home</w:t>
            </w:r>
          </w:p>
        </w:tc>
      </w:tr>
      <w:tr w:rsidR="007C0C93" w:rsidTr="001F74C0">
        <w:tc>
          <w:tcPr>
            <w:tcW w:w="3168" w:type="dxa"/>
          </w:tcPr>
          <w:p w:rsidR="007C0C93" w:rsidRDefault="007C0C93" w:rsidP="00104CD5">
            <w:r>
              <w:t>House R6A5</w:t>
            </w:r>
          </w:p>
        </w:tc>
        <w:tc>
          <w:tcPr>
            <w:tcW w:w="6408" w:type="dxa"/>
          </w:tcPr>
          <w:p w:rsidR="007C0C93" w:rsidRDefault="007C0C93" w:rsidP="007C0C93">
            <w:r>
              <w:t>Evidence of rehabilitation</w:t>
            </w:r>
          </w:p>
        </w:tc>
      </w:tr>
      <w:tr w:rsidR="007C0C93" w:rsidTr="001F74C0">
        <w:tc>
          <w:tcPr>
            <w:tcW w:w="3168" w:type="dxa"/>
          </w:tcPr>
          <w:p w:rsidR="007C0C93" w:rsidRDefault="007C0C93" w:rsidP="00104CD5">
            <w:r>
              <w:t>House R7A5</w:t>
            </w:r>
          </w:p>
        </w:tc>
        <w:tc>
          <w:tcPr>
            <w:tcW w:w="6408" w:type="dxa"/>
          </w:tcPr>
          <w:p w:rsidR="007C0C93" w:rsidRDefault="007C0C93" w:rsidP="007C0C93">
            <w:r>
              <w:t>Veteran-owned business preference</w:t>
            </w:r>
          </w:p>
        </w:tc>
      </w:tr>
      <w:tr w:rsidR="007C0C93" w:rsidTr="001F74C0">
        <w:tc>
          <w:tcPr>
            <w:tcW w:w="3168" w:type="dxa"/>
          </w:tcPr>
          <w:p w:rsidR="007C0C93" w:rsidRDefault="007C0C93" w:rsidP="007C0C93">
            <w:r>
              <w:t>House R7-R8A5</w:t>
            </w:r>
          </w:p>
        </w:tc>
        <w:tc>
          <w:tcPr>
            <w:tcW w:w="6408" w:type="dxa"/>
          </w:tcPr>
          <w:p w:rsidR="007C0C93" w:rsidRDefault="007C0C93" w:rsidP="007C0C93">
            <w:r>
              <w:t>Reciprocity exam for active military</w:t>
            </w:r>
          </w:p>
        </w:tc>
      </w:tr>
      <w:tr w:rsidR="004D1CC7" w:rsidTr="006B0474">
        <w:tc>
          <w:tcPr>
            <w:tcW w:w="9576" w:type="dxa"/>
            <w:gridSpan w:val="2"/>
          </w:tcPr>
          <w:p w:rsidR="004D1CC7" w:rsidRDefault="004D1CC7" w:rsidP="00AB486E">
            <w:pPr>
              <w:jc w:val="center"/>
            </w:pPr>
            <w:r>
              <w:t>ARTICLE 6: REVENUE</w:t>
            </w:r>
          </w:p>
        </w:tc>
      </w:tr>
      <w:tr w:rsidR="009D035C" w:rsidTr="0028682E">
        <w:tc>
          <w:tcPr>
            <w:tcW w:w="3168" w:type="dxa"/>
          </w:tcPr>
          <w:p w:rsidR="009D035C" w:rsidRDefault="009D035C" w:rsidP="009D035C">
            <w:r>
              <w:t xml:space="preserve">House </w:t>
            </w:r>
            <w:r w:rsidR="003F0124">
              <w:t>R12A6</w:t>
            </w:r>
          </w:p>
        </w:tc>
        <w:tc>
          <w:tcPr>
            <w:tcW w:w="6408" w:type="dxa"/>
          </w:tcPr>
          <w:p w:rsidR="009D035C" w:rsidRDefault="009D035C" w:rsidP="0028682E">
            <w:r>
              <w:t>Debit card data practices report</w:t>
            </w:r>
          </w:p>
        </w:tc>
      </w:tr>
      <w:tr w:rsidR="006B0474" w:rsidTr="006B0474">
        <w:tc>
          <w:tcPr>
            <w:tcW w:w="9576" w:type="dxa"/>
            <w:gridSpan w:val="2"/>
          </w:tcPr>
          <w:p w:rsidR="006B0474" w:rsidRDefault="00AB486E" w:rsidP="00AB486E">
            <w:pPr>
              <w:jc w:val="center"/>
            </w:pPr>
            <w:r>
              <w:t>ARTICLE 7: COMPENSATION COUNCIL</w:t>
            </w:r>
          </w:p>
        </w:tc>
      </w:tr>
    </w:tbl>
    <w:p w:rsidR="001F74C0" w:rsidRPr="00827C84" w:rsidRDefault="001F74C0" w:rsidP="00EF43DC"/>
    <w:sectPr w:rsidR="001F74C0" w:rsidRPr="00827C84" w:rsidSect="00F4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20"/>
  <w:characterSpacingControl w:val="doNotCompress"/>
  <w:compat>
    <w:doNotUseHTMLParagraphAutoSpacing/>
  </w:compat>
  <w:rsids>
    <w:rsidRoot w:val="00615C67"/>
    <w:rsid w:val="00104CD5"/>
    <w:rsid w:val="001C72E0"/>
    <w:rsid w:val="001F74C0"/>
    <w:rsid w:val="00224337"/>
    <w:rsid w:val="002C048E"/>
    <w:rsid w:val="002C486D"/>
    <w:rsid w:val="00300048"/>
    <w:rsid w:val="00367738"/>
    <w:rsid w:val="00373772"/>
    <w:rsid w:val="00382B93"/>
    <w:rsid w:val="003F0124"/>
    <w:rsid w:val="00427695"/>
    <w:rsid w:val="004B3810"/>
    <w:rsid w:val="004B4131"/>
    <w:rsid w:val="004D1CC7"/>
    <w:rsid w:val="004F5222"/>
    <w:rsid w:val="00591E3A"/>
    <w:rsid w:val="00597AA3"/>
    <w:rsid w:val="005E215A"/>
    <w:rsid w:val="00615C67"/>
    <w:rsid w:val="006B0474"/>
    <w:rsid w:val="006C1280"/>
    <w:rsid w:val="006D09F5"/>
    <w:rsid w:val="007836EF"/>
    <w:rsid w:val="00787E77"/>
    <w:rsid w:val="007C0C93"/>
    <w:rsid w:val="007C738B"/>
    <w:rsid w:val="007D6DA1"/>
    <w:rsid w:val="007E120B"/>
    <w:rsid w:val="007E3FC5"/>
    <w:rsid w:val="00827C84"/>
    <w:rsid w:val="0095325A"/>
    <w:rsid w:val="009C6365"/>
    <w:rsid w:val="009D035C"/>
    <w:rsid w:val="00A67E95"/>
    <w:rsid w:val="00AB486E"/>
    <w:rsid w:val="00AF23DC"/>
    <w:rsid w:val="00BD46C0"/>
    <w:rsid w:val="00CA5F39"/>
    <w:rsid w:val="00CE1714"/>
    <w:rsid w:val="00D0088B"/>
    <w:rsid w:val="00D2127E"/>
    <w:rsid w:val="00D421EA"/>
    <w:rsid w:val="00D71FC0"/>
    <w:rsid w:val="00DB2F7E"/>
    <w:rsid w:val="00E128AC"/>
    <w:rsid w:val="00E15446"/>
    <w:rsid w:val="00E65F98"/>
    <w:rsid w:val="00EF43DC"/>
    <w:rsid w:val="00EF5B38"/>
    <w:rsid w:val="00F417BC"/>
    <w:rsid w:val="00F52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71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B93"/>
    <w:pPr>
      <w:keepNext/>
      <w:spacing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77"/>
    <w:pPr>
      <w:keepNext/>
      <w:spacing w:after="240"/>
      <w:outlineLvl w:val="1"/>
    </w:pPr>
    <w:rPr>
      <w:rFonts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93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E77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1F74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2C6157E-6AD1-45DD-B063-2EAD3B1D7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Shepard</dc:creator>
  <cp:lastModifiedBy>Software Administration</cp:lastModifiedBy>
  <cp:revision>2</cp:revision>
  <cp:lastPrinted>2013-05-13T16:42:00Z</cp:lastPrinted>
  <dcterms:created xsi:type="dcterms:W3CDTF">2013-05-13T16:43:00Z</dcterms:created>
  <dcterms:modified xsi:type="dcterms:W3CDTF">2013-05-13T16:43:00Z</dcterms:modified>
</cp:coreProperties>
</file>