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8A" w:rsidRPr="00F4673D" w:rsidRDefault="008D748A" w:rsidP="008D748A">
      <w:pPr>
        <w:rPr>
          <w:rFonts w:asciiTheme="minorHAnsi" w:eastAsia="Arial" w:hAnsiTheme="minorHAnsi" w:cstheme="minorHAnsi"/>
          <w:b/>
          <w:color w:val="000000" w:themeColor="text1"/>
          <w:szCs w:val="24"/>
        </w:rPr>
      </w:pPr>
    </w:p>
    <w:p w:rsidR="008D748A" w:rsidRPr="00F4673D" w:rsidRDefault="008D748A" w:rsidP="008D748A">
      <w:pPr>
        <w:rPr>
          <w:rFonts w:asciiTheme="minorHAnsi" w:eastAsia="Arial" w:hAnsiTheme="minorHAnsi" w:cstheme="minorHAnsi"/>
          <w:b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noProof/>
          <w:color w:val="000000" w:themeColor="text1"/>
          <w:szCs w:val="24"/>
        </w:rPr>
        <w:drawing>
          <wp:anchor distT="0" distB="0" distL="114300" distR="114300" simplePos="0" relativeHeight="251659264" behindDoc="0" locked="0" layoutInCell="1" allowOverlap="0" wp14:anchorId="6F76B6D3" wp14:editId="3850C27A">
            <wp:simplePos x="0" y="0"/>
            <wp:positionH relativeFrom="margin">
              <wp:posOffset>2285365</wp:posOffset>
            </wp:positionH>
            <wp:positionV relativeFrom="paragraph">
              <wp:posOffset>13335</wp:posOffset>
            </wp:positionV>
            <wp:extent cx="1141095" cy="1143635"/>
            <wp:effectExtent l="0" t="0" r="1905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73D">
        <w:rPr>
          <w:rFonts w:asciiTheme="minorHAnsi" w:eastAsia="Times New Roman" w:hAnsiTheme="minorHAnsi" w:cstheme="minorHAnsi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F4E13" wp14:editId="2AF2F4D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1748790" cy="104902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48A" w:rsidRPr="00DE1FB9" w:rsidRDefault="008D748A" w:rsidP="008D748A">
                            <w:pPr>
                              <w:jc w:val="center"/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Minnesota </w:t>
                            </w:r>
                            <w:r w:rsidRPr="00DE1FB9"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House of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4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5pt;margin-top:5.95pt;width:137.7pt;height:8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EbHwIAABw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" stroked="f">
                <v:textbox>
                  <w:txbxContent>
                    <w:p w:rsidR="008D748A" w:rsidRPr="00DE1FB9" w:rsidRDefault="008D748A" w:rsidP="008D748A">
                      <w:pPr>
                        <w:jc w:val="center"/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 xml:space="preserve">Minnesota </w:t>
                      </w:r>
                      <w:r w:rsidRPr="00DE1FB9"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>House of Representatives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 xml:space="preserve">   </w:t>
      </w:r>
    </w:p>
    <w:p w:rsidR="008D748A" w:rsidRPr="00F4673D" w:rsidRDefault="008D748A" w:rsidP="008D748A">
      <w:pPr>
        <w:rPr>
          <w:rFonts w:asciiTheme="minorHAnsi" w:eastAsia="Arial" w:hAnsiTheme="minorHAnsi" w:cstheme="minorHAnsi"/>
          <w:b/>
          <w:color w:val="000000" w:themeColor="text1"/>
          <w:szCs w:val="24"/>
        </w:rPr>
      </w:pPr>
      <w:r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 xml:space="preserve">   </w:t>
      </w:r>
      <w:r w:rsidR="007848BE"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>Aisha Gomez</w:t>
      </w:r>
      <w:r w:rsidR="007848BE"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ab/>
      </w:r>
      <w:r w:rsidR="007848BE"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ab/>
      </w:r>
      <w:r w:rsidR="007848BE"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ab/>
      </w:r>
    </w:p>
    <w:p w:rsidR="008D748A" w:rsidRPr="00F4673D" w:rsidRDefault="008D748A" w:rsidP="008D748A">
      <w:pPr>
        <w:spacing w:after="47"/>
        <w:ind w:right="4405"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eastAsia="Arial" w:hAnsiTheme="minorHAnsi" w:cstheme="minorHAnsi"/>
          <w:b/>
          <w:color w:val="000000" w:themeColor="text1"/>
          <w:szCs w:val="24"/>
        </w:rPr>
        <w:t xml:space="preserve">   State Representative</w:t>
      </w:r>
    </w:p>
    <w:p w:rsidR="008D748A" w:rsidRPr="00F4673D" w:rsidRDefault="008D748A" w:rsidP="008D748A">
      <w:pPr>
        <w:spacing w:after="222"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 xml:space="preserve">   </w:t>
      </w:r>
      <w:r w:rsidR="007848BE" w:rsidRPr="00F4673D">
        <w:rPr>
          <w:rFonts w:asciiTheme="minorHAnsi" w:eastAsia="Arial" w:hAnsiTheme="minorHAnsi" w:cstheme="minorHAnsi"/>
          <w:color w:val="000000" w:themeColor="text1"/>
          <w:szCs w:val="24"/>
        </w:rPr>
        <w:t xml:space="preserve">District </w:t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>6</w:t>
      </w:r>
      <w:r w:rsidR="007848BE" w:rsidRPr="00F4673D">
        <w:rPr>
          <w:rFonts w:asciiTheme="minorHAnsi" w:eastAsia="Arial" w:hAnsiTheme="minorHAnsi" w:cstheme="minorHAnsi"/>
          <w:color w:val="000000" w:themeColor="text1"/>
          <w:szCs w:val="24"/>
        </w:rPr>
        <w:t>2</w:t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>A</w:t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  <w:r w:rsidRPr="00F4673D">
        <w:rPr>
          <w:rFonts w:asciiTheme="minorHAnsi" w:eastAsia="Arial" w:hAnsiTheme="minorHAnsi" w:cstheme="minorHAnsi"/>
          <w:color w:val="000000" w:themeColor="text1"/>
          <w:szCs w:val="24"/>
        </w:rPr>
        <w:tab/>
      </w:r>
    </w:p>
    <w:p w:rsidR="008D748A" w:rsidRPr="00F4673D" w:rsidRDefault="008D748A" w:rsidP="008D748A">
      <w:pPr>
        <w:spacing w:after="333"/>
        <w:ind w:left="311"/>
        <w:jc w:val="center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:rsidR="008D748A" w:rsidRPr="00F4673D" w:rsidRDefault="008D748A" w:rsidP="008D748A">
      <w:pPr>
        <w:spacing w:after="333"/>
        <w:ind w:left="311"/>
        <w:jc w:val="center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:rsidR="008D748A" w:rsidRPr="00F4673D" w:rsidRDefault="008D748A" w:rsidP="008D748A">
      <w:pPr>
        <w:spacing w:after="333"/>
        <w:ind w:left="311"/>
        <w:jc w:val="center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F4673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Chair: </w:t>
      </w:r>
      <w:r w:rsidR="007848BE" w:rsidRPr="00F4673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Taxes </w:t>
      </w:r>
      <w:r w:rsidRPr="00F4673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Committee</w:t>
      </w: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Date: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ab/>
      </w:r>
      <w:r w:rsidR="00305910" w:rsidRPr="00F4673D">
        <w:rPr>
          <w:rFonts w:asciiTheme="minorHAnsi" w:hAnsiTheme="minorHAnsi" w:cstheme="minorHAnsi"/>
          <w:color w:val="000000" w:themeColor="text1"/>
          <w:szCs w:val="24"/>
        </w:rPr>
        <w:t xml:space="preserve">March </w:t>
      </w:r>
      <w:r w:rsidR="00FD2A4A" w:rsidRPr="00F4673D">
        <w:rPr>
          <w:rFonts w:asciiTheme="minorHAnsi" w:hAnsiTheme="minorHAnsi" w:cstheme="minorHAnsi"/>
          <w:color w:val="000000" w:themeColor="text1"/>
          <w:szCs w:val="24"/>
        </w:rPr>
        <w:t>2</w:t>
      </w:r>
      <w:r w:rsidR="00F4673D" w:rsidRPr="00F4673D">
        <w:rPr>
          <w:rFonts w:asciiTheme="minorHAnsi" w:hAnsiTheme="minorHAnsi" w:cstheme="minorHAnsi"/>
          <w:color w:val="000000" w:themeColor="text1"/>
          <w:szCs w:val="24"/>
        </w:rPr>
        <w:t>9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, 202</w:t>
      </w:r>
      <w:r w:rsidR="00305910" w:rsidRPr="00F4673D">
        <w:rPr>
          <w:rFonts w:asciiTheme="minorHAnsi" w:hAnsiTheme="minorHAnsi" w:cstheme="minorHAnsi"/>
          <w:color w:val="000000" w:themeColor="text1"/>
          <w:szCs w:val="24"/>
        </w:rPr>
        <w:t>4</w:t>
      </w: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To: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ab/>
        <w:t xml:space="preserve">Rep.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 xml:space="preserve">Dave </w:t>
      </w:r>
      <w:proofErr w:type="spellStart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Lislegard</w:t>
      </w:r>
      <w:proofErr w:type="spellEnd"/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, Chair, </w:t>
      </w:r>
      <w:proofErr w:type="gramStart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Property</w:t>
      </w:r>
      <w:proofErr w:type="gramEnd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 xml:space="preserve"> Tax Division</w:t>
      </w: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From: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ab/>
        <w:t xml:space="preserve">Rep.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Aisha Gomez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, Chair, </w:t>
      </w:r>
      <w:proofErr w:type="gramStart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Taxes</w:t>
      </w:r>
      <w:proofErr w:type="gramEnd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 xml:space="preserve"> Committee</w:t>
      </w: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RE: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ab/>
        <w:t>Bill Referrals</w:t>
      </w: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:rsidR="008D748A" w:rsidRDefault="008D748A" w:rsidP="008D748A">
      <w:pPr>
        <w:contextualSpacing/>
        <w:rPr>
          <w:rFonts w:asciiTheme="minorHAnsi" w:hAnsiTheme="minorHAnsi" w:cstheme="minorHAnsi"/>
          <w:b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As of </w:t>
      </w:r>
      <w:r w:rsidR="00F4673D">
        <w:rPr>
          <w:rFonts w:asciiTheme="minorHAnsi" w:hAnsiTheme="minorHAnsi" w:cstheme="minorHAnsi"/>
          <w:color w:val="000000" w:themeColor="text1"/>
          <w:szCs w:val="24"/>
        </w:rPr>
        <w:t>Fri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 xml:space="preserve">day, </w:t>
      </w:r>
      <w:r w:rsidR="00305910" w:rsidRPr="00F4673D">
        <w:rPr>
          <w:rFonts w:asciiTheme="minorHAnsi" w:hAnsiTheme="minorHAnsi" w:cstheme="minorHAnsi"/>
          <w:color w:val="000000" w:themeColor="text1"/>
          <w:szCs w:val="24"/>
        </w:rPr>
        <w:t xml:space="preserve">March </w:t>
      </w:r>
      <w:r w:rsidR="00FD2A4A" w:rsidRPr="00F4673D">
        <w:rPr>
          <w:rFonts w:asciiTheme="minorHAnsi" w:hAnsiTheme="minorHAnsi" w:cstheme="minorHAnsi"/>
          <w:color w:val="000000" w:themeColor="text1"/>
          <w:szCs w:val="24"/>
        </w:rPr>
        <w:t>2</w:t>
      </w:r>
      <w:r w:rsidR="00F4673D">
        <w:rPr>
          <w:rFonts w:asciiTheme="minorHAnsi" w:hAnsiTheme="minorHAnsi" w:cstheme="minorHAnsi"/>
          <w:color w:val="000000" w:themeColor="text1"/>
          <w:szCs w:val="24"/>
        </w:rPr>
        <w:t>9</w:t>
      </w:r>
      <w:r w:rsidR="00305910" w:rsidRPr="00F4673D">
        <w:rPr>
          <w:rFonts w:asciiTheme="minorHAnsi" w:hAnsiTheme="minorHAnsi" w:cstheme="minorHAnsi"/>
          <w:color w:val="000000" w:themeColor="text1"/>
          <w:szCs w:val="24"/>
        </w:rPr>
        <w:t>, 2024</w:t>
      </w:r>
      <w:r w:rsidR="00B739F6" w:rsidRPr="00F4673D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 the following bill</w:t>
      </w:r>
      <w:r w:rsidR="00514586" w:rsidRPr="00F4673D">
        <w:rPr>
          <w:rFonts w:asciiTheme="minorHAnsi" w:hAnsiTheme="minorHAnsi" w:cstheme="minorHAnsi"/>
          <w:color w:val="000000" w:themeColor="text1"/>
          <w:szCs w:val="24"/>
        </w:rPr>
        <w:t>s are</w:t>
      </w:r>
      <w:r w:rsidR="00C71539" w:rsidRPr="00F4673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hereby referred to the </w:t>
      </w:r>
      <w:r w:rsidR="007848BE" w:rsidRPr="00F4673D">
        <w:rPr>
          <w:rFonts w:asciiTheme="minorHAnsi" w:hAnsiTheme="minorHAnsi" w:cstheme="minorHAnsi"/>
          <w:b/>
          <w:color w:val="000000" w:themeColor="text1"/>
          <w:szCs w:val="24"/>
        </w:rPr>
        <w:t>Property Tax</w:t>
      </w:r>
      <w:r w:rsidRPr="00F4673D">
        <w:rPr>
          <w:rFonts w:asciiTheme="minorHAnsi" w:hAnsiTheme="minorHAnsi" w:cstheme="minorHAnsi"/>
          <w:b/>
          <w:color w:val="000000" w:themeColor="text1"/>
          <w:szCs w:val="24"/>
        </w:rPr>
        <w:t xml:space="preserve"> Division</w:t>
      </w:r>
      <w:r w:rsidR="00D62344" w:rsidRPr="00F4673D">
        <w:rPr>
          <w:rFonts w:asciiTheme="minorHAnsi" w:hAnsiTheme="minorHAnsi" w:cstheme="minorHAnsi"/>
          <w:b/>
          <w:color w:val="000000" w:themeColor="text1"/>
          <w:szCs w:val="24"/>
        </w:rPr>
        <w:t>:</w:t>
      </w:r>
    </w:p>
    <w:p w:rsidR="00F4673D" w:rsidRPr="00F4673D" w:rsidRDefault="00F4673D" w:rsidP="008D748A">
      <w:pPr>
        <w:contextualSpacing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F4673D" w:rsidRPr="00F4673D" w:rsidRDefault="00F4673D" w:rsidP="00F4673D">
      <w:pPr>
        <w:rPr>
          <w:rFonts w:asciiTheme="minorHAnsi" w:hAnsiTheme="minorHAnsi" w:cstheme="minorHAnsi"/>
          <w:color w:val="000000" w:themeColor="text1"/>
          <w:szCs w:val="24"/>
        </w:rPr>
      </w:pPr>
      <w:hyperlink r:id="rId5" w:history="1">
        <w:r w:rsidRPr="00F4673D">
          <w:rPr>
            <w:rStyle w:val="Hyperlink"/>
            <w:rFonts w:asciiTheme="minorHAnsi" w:hAnsiTheme="minorHAnsi" w:cstheme="minorHAnsi"/>
            <w:color w:val="000000" w:themeColor="text1"/>
            <w:szCs w:val="24"/>
          </w:rPr>
          <w:t>HF5164</w:t>
        </w:r>
      </w:hyperlink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 (</w:t>
      </w:r>
      <w:proofErr w:type="spellStart"/>
      <w:r w:rsidRPr="00F4673D">
        <w:rPr>
          <w:rFonts w:asciiTheme="minorHAnsi" w:hAnsiTheme="minorHAnsi" w:cstheme="minorHAnsi"/>
          <w:color w:val="000000" w:themeColor="text1"/>
          <w:szCs w:val="24"/>
        </w:rPr>
        <w:t>Vang</w:t>
      </w:r>
      <w:proofErr w:type="spellEnd"/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  <w:r w:rsidRPr="00F4673D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Brooklyn Center; special tax increment financing authority provided.</w:t>
      </w:r>
    </w:p>
    <w:p w:rsidR="00F4673D" w:rsidRPr="00F4673D" w:rsidRDefault="00F4673D" w:rsidP="00F4673D">
      <w:pPr>
        <w:pStyle w:val="default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6" w:history="1">
        <w:r w:rsidRPr="00F4673D">
          <w:rPr>
            <w:rStyle w:val="Hyperlink"/>
            <w:rFonts w:asciiTheme="minorHAnsi" w:hAnsiTheme="minorHAnsi" w:cstheme="minorHAnsi"/>
            <w:color w:val="000000" w:themeColor="text1"/>
          </w:rPr>
          <w:t>HF4340</w:t>
        </w:r>
      </w:hyperlink>
      <w:r w:rsidRPr="00F4673D">
        <w:rPr>
          <w:rFonts w:asciiTheme="minorHAnsi" w:hAnsiTheme="minorHAnsi" w:cstheme="minorHAnsi"/>
          <w:color w:val="000000" w:themeColor="text1"/>
        </w:rPr>
        <w:t xml:space="preserve"> (Niska) </w:t>
      </w:r>
      <w:r w:rsidRPr="00F4673D">
        <w:rPr>
          <w:rFonts w:asciiTheme="minorHAnsi" w:hAnsiTheme="minorHAnsi" w:cstheme="minorHAnsi"/>
          <w:color w:val="000000" w:themeColor="text1"/>
          <w:shd w:val="clear" w:color="auto" w:fill="FFFFFF"/>
        </w:rPr>
        <w:t>Ramsey; special tax incre</w:t>
      </w:r>
      <w:bookmarkStart w:id="0" w:name="_GoBack"/>
      <w:bookmarkEnd w:id="0"/>
      <w:r w:rsidRPr="00F4673D">
        <w:rPr>
          <w:rFonts w:asciiTheme="minorHAnsi" w:hAnsiTheme="minorHAnsi" w:cstheme="minorHAnsi"/>
          <w:color w:val="000000" w:themeColor="text1"/>
          <w:shd w:val="clear" w:color="auto" w:fill="FFFFFF"/>
        </w:rPr>
        <w:t>ment financing authority modified.</w:t>
      </w:r>
    </w:p>
    <w:p w:rsidR="00F4673D" w:rsidRPr="00F4673D" w:rsidRDefault="00F4673D" w:rsidP="00F4673D">
      <w:pPr>
        <w:pStyle w:val="default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7" w:history="1">
        <w:r w:rsidRPr="00F4673D">
          <w:rPr>
            <w:rStyle w:val="Hyperlink"/>
            <w:rFonts w:asciiTheme="minorHAnsi" w:hAnsiTheme="minorHAnsi" w:cstheme="minorHAnsi"/>
            <w:color w:val="000000" w:themeColor="text1"/>
            <w:shd w:val="clear" w:color="auto" w:fill="FFFFFF"/>
          </w:rPr>
          <w:t>HF3864</w:t>
        </w:r>
      </w:hyperlink>
      <w:r w:rsidRPr="00F4673D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F4673D">
        <w:rPr>
          <w:rFonts w:asciiTheme="minorHAnsi" w:hAnsiTheme="minorHAnsi" w:cstheme="minorHAnsi"/>
          <w:color w:val="000000" w:themeColor="text1"/>
        </w:rPr>
        <w:t>Lislegard</w:t>
      </w:r>
      <w:proofErr w:type="spellEnd"/>
      <w:r w:rsidRPr="00F4673D">
        <w:rPr>
          <w:rFonts w:asciiTheme="minorHAnsi" w:hAnsiTheme="minorHAnsi" w:cstheme="minorHAnsi"/>
          <w:color w:val="000000" w:themeColor="text1"/>
        </w:rPr>
        <w:t xml:space="preserve">) </w:t>
      </w:r>
      <w:r w:rsidRPr="00F4673D">
        <w:rPr>
          <w:rFonts w:asciiTheme="minorHAnsi" w:hAnsiTheme="minorHAnsi" w:cstheme="minorHAnsi"/>
          <w:color w:val="000000" w:themeColor="text1"/>
          <w:shd w:val="clear" w:color="auto" w:fill="FFFFFF"/>
        </w:rPr>
        <w:t>Town aid calculation modified, and annual town aid amount increased.</w:t>
      </w:r>
    </w:p>
    <w:p w:rsidR="00B95C6E" w:rsidRPr="00F4673D" w:rsidRDefault="00B95C6E" w:rsidP="0053202E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:rsidR="008D748A" w:rsidRPr="00F4673D" w:rsidRDefault="008D748A" w:rsidP="008D748A">
      <w:pPr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b/>
          <w:color w:val="000000" w:themeColor="text1"/>
          <w:szCs w:val="24"/>
        </w:rPr>
        <w:t>CC: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ab/>
        <w:t>All Chief Authors</w:t>
      </w:r>
    </w:p>
    <w:p w:rsidR="008D748A" w:rsidRPr="00F4673D" w:rsidRDefault="008D748A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All Chief Author’s LAs</w:t>
      </w:r>
    </w:p>
    <w:p w:rsidR="008D748A" w:rsidRPr="00F4673D" w:rsidRDefault="008D748A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Rep.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 xml:space="preserve">Greg </w:t>
      </w:r>
      <w:proofErr w:type="spellStart"/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Davids</w:t>
      </w:r>
      <w:proofErr w:type="spellEnd"/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Taxes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 Committee GOP Lead</w:t>
      </w:r>
    </w:p>
    <w:p w:rsidR="008D748A" w:rsidRPr="00F4673D" w:rsidRDefault="008D748A" w:rsidP="008D748A">
      <w:pPr>
        <w:ind w:left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Rep.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Duane Quam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7848BE" w:rsidRPr="00F4673D">
        <w:rPr>
          <w:rFonts w:asciiTheme="minorHAnsi" w:hAnsiTheme="minorHAnsi" w:cstheme="minorHAnsi"/>
          <w:color w:val="000000" w:themeColor="text1"/>
          <w:szCs w:val="24"/>
        </w:rPr>
        <w:t>Property Tax</w:t>
      </w: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 Division GOP Lead</w:t>
      </w:r>
    </w:p>
    <w:p w:rsidR="008D748A" w:rsidRPr="00F4673D" w:rsidRDefault="008D748A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Carl Hamre, House Index</w:t>
      </w:r>
    </w:p>
    <w:p w:rsidR="008D748A" w:rsidRPr="00F4673D" w:rsidRDefault="008D748A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Ryan Inman, </w:t>
      </w:r>
      <w:proofErr w:type="spellStart"/>
      <w:r w:rsidRPr="00F4673D">
        <w:rPr>
          <w:rFonts w:asciiTheme="minorHAnsi" w:hAnsiTheme="minorHAnsi" w:cstheme="minorHAnsi"/>
          <w:color w:val="000000" w:themeColor="text1"/>
          <w:szCs w:val="24"/>
        </w:rPr>
        <w:t>Revisor</w:t>
      </w:r>
      <w:proofErr w:type="spellEnd"/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 of Statutes</w:t>
      </w:r>
    </w:p>
    <w:p w:rsidR="008D748A" w:rsidRPr="00F4673D" w:rsidRDefault="00305910" w:rsidP="007848BE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Sam Moyer</w:t>
      </w:r>
      <w:r w:rsidR="008D748A" w:rsidRPr="00F4673D">
        <w:rPr>
          <w:rFonts w:asciiTheme="minorHAnsi" w:hAnsiTheme="minorHAnsi" w:cstheme="minorHAnsi"/>
          <w:color w:val="000000" w:themeColor="text1"/>
          <w:szCs w:val="24"/>
        </w:rPr>
        <w:t>, GOP Research</w:t>
      </w:r>
    </w:p>
    <w:p w:rsidR="008D748A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Sean </w:t>
      </w:r>
      <w:proofErr w:type="spellStart"/>
      <w:r w:rsidRPr="00F4673D">
        <w:rPr>
          <w:rFonts w:asciiTheme="minorHAnsi" w:hAnsiTheme="minorHAnsi" w:cstheme="minorHAnsi"/>
          <w:color w:val="000000" w:themeColor="text1"/>
          <w:szCs w:val="24"/>
        </w:rPr>
        <w:t>Hadorn</w:t>
      </w:r>
      <w:proofErr w:type="spellEnd"/>
      <w:r w:rsidR="008D748A" w:rsidRPr="00F4673D">
        <w:rPr>
          <w:rFonts w:asciiTheme="minorHAnsi" w:hAnsiTheme="minorHAnsi" w:cstheme="minorHAnsi"/>
          <w:color w:val="000000" w:themeColor="text1"/>
          <w:szCs w:val="24"/>
        </w:rPr>
        <w:t>, DFL Research</w:t>
      </w:r>
    </w:p>
    <w:p w:rsidR="008D748A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Sean Williams</w:t>
      </w:r>
      <w:r w:rsidR="008D748A" w:rsidRPr="00F4673D">
        <w:rPr>
          <w:rFonts w:asciiTheme="minorHAnsi" w:hAnsiTheme="minorHAnsi" w:cstheme="minorHAnsi"/>
          <w:color w:val="000000" w:themeColor="text1"/>
          <w:szCs w:val="24"/>
        </w:rPr>
        <w:t>, House Research</w:t>
      </w:r>
    </w:p>
    <w:p w:rsidR="007848BE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Alex </w:t>
      </w:r>
      <w:proofErr w:type="spellStart"/>
      <w:r w:rsidRPr="00F4673D">
        <w:rPr>
          <w:rFonts w:asciiTheme="minorHAnsi" w:hAnsiTheme="minorHAnsi" w:cstheme="minorHAnsi"/>
          <w:color w:val="000000" w:themeColor="text1"/>
          <w:szCs w:val="24"/>
        </w:rPr>
        <w:t>Haigler</w:t>
      </w:r>
      <w:proofErr w:type="spellEnd"/>
      <w:r w:rsidRPr="00F4673D">
        <w:rPr>
          <w:rFonts w:asciiTheme="minorHAnsi" w:hAnsiTheme="minorHAnsi" w:cstheme="minorHAnsi"/>
          <w:color w:val="000000" w:themeColor="text1"/>
          <w:szCs w:val="24"/>
        </w:rPr>
        <w:t>, House Research</w:t>
      </w:r>
    </w:p>
    <w:p w:rsidR="007848BE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Jared Swanson, House Research</w:t>
      </w:r>
    </w:p>
    <w:p w:rsidR="007848BE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Justin Cope, House Research</w:t>
      </w:r>
    </w:p>
    <w:p w:rsidR="008D748A" w:rsidRPr="00F4673D" w:rsidRDefault="00B3538D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 xml:space="preserve">Katrina </w:t>
      </w:r>
      <w:proofErr w:type="spellStart"/>
      <w:r w:rsidRPr="00F4673D">
        <w:rPr>
          <w:rFonts w:asciiTheme="minorHAnsi" w:hAnsiTheme="minorHAnsi" w:cstheme="minorHAnsi"/>
          <w:color w:val="000000" w:themeColor="text1"/>
          <w:szCs w:val="24"/>
        </w:rPr>
        <w:t>Hei</w:t>
      </w:r>
      <w:r w:rsidR="00305910" w:rsidRPr="00F4673D">
        <w:rPr>
          <w:rFonts w:asciiTheme="minorHAnsi" w:hAnsiTheme="minorHAnsi" w:cstheme="minorHAnsi"/>
          <w:color w:val="000000" w:themeColor="text1"/>
          <w:szCs w:val="24"/>
        </w:rPr>
        <w:t>mark</w:t>
      </w:r>
      <w:proofErr w:type="spellEnd"/>
      <w:r w:rsidR="008D748A" w:rsidRPr="00F4673D">
        <w:rPr>
          <w:rFonts w:asciiTheme="minorHAnsi" w:hAnsiTheme="minorHAnsi" w:cstheme="minorHAnsi"/>
          <w:color w:val="000000" w:themeColor="text1"/>
          <w:szCs w:val="24"/>
        </w:rPr>
        <w:t>, House Fiscal</w:t>
      </w:r>
    </w:p>
    <w:p w:rsidR="007848BE" w:rsidRPr="00F4673D" w:rsidRDefault="007848BE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Cynthia Templin, House Fiscal</w:t>
      </w:r>
    </w:p>
    <w:p w:rsidR="008D748A" w:rsidRPr="00F4673D" w:rsidRDefault="008D748A" w:rsidP="008D748A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Sean Rahn, Executive Director Majority Caucus</w:t>
      </w:r>
    </w:p>
    <w:p w:rsidR="003457EE" w:rsidRPr="00F4673D" w:rsidRDefault="007848BE" w:rsidP="00D62344">
      <w:pPr>
        <w:ind w:firstLine="72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F4673D">
        <w:rPr>
          <w:rFonts w:asciiTheme="minorHAnsi" w:hAnsiTheme="minorHAnsi" w:cstheme="minorHAnsi"/>
          <w:color w:val="000000" w:themeColor="text1"/>
          <w:szCs w:val="24"/>
        </w:rPr>
        <w:t>Chris McCall, Legislative Director to the Speaker</w:t>
      </w:r>
    </w:p>
    <w:sectPr w:rsidR="003457EE" w:rsidRPr="00F46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A"/>
    <w:rsid w:val="000D3265"/>
    <w:rsid w:val="00305910"/>
    <w:rsid w:val="003457EE"/>
    <w:rsid w:val="00421A01"/>
    <w:rsid w:val="00514586"/>
    <w:rsid w:val="0053202E"/>
    <w:rsid w:val="006D4CA8"/>
    <w:rsid w:val="007074C6"/>
    <w:rsid w:val="007848BE"/>
    <w:rsid w:val="008D748A"/>
    <w:rsid w:val="00B3538D"/>
    <w:rsid w:val="00B739F6"/>
    <w:rsid w:val="00B95C6E"/>
    <w:rsid w:val="00C71539"/>
    <w:rsid w:val="00D62344"/>
    <w:rsid w:val="00D926B3"/>
    <w:rsid w:val="00F4673D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EF28-206E-4142-8FF1-40617F78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8BE"/>
    <w:rPr>
      <w:color w:val="0563C1" w:themeColor="hyperlink"/>
      <w:u w:val="single"/>
    </w:rPr>
  </w:style>
  <w:style w:type="paragraph" w:customStyle="1" w:styleId="default">
    <w:name w:val="default"/>
    <w:basedOn w:val="Normal"/>
    <w:rsid w:val="00B95C6E"/>
    <w:pPr>
      <w:spacing w:before="100" w:beforeAutospacing="1" w:after="100" w:afterAutospacing="1"/>
    </w:pPr>
    <w:rPr>
      <w:rFonts w:ascii="Aptos" w:hAnsi="Aptos" w:cs="Aptos"/>
      <w:szCs w:val="24"/>
    </w:rPr>
  </w:style>
  <w:style w:type="paragraph" w:customStyle="1" w:styleId="Default0">
    <w:name w:val="Default"/>
    <w:basedOn w:val="Normal"/>
    <w:rsid w:val="00D926B3"/>
    <w:pPr>
      <w:autoSpaceDE w:val="0"/>
      <w:autoSpaceDN w:val="0"/>
    </w:pPr>
    <w:rPr>
      <w:rFonts w:ascii="Calibri" w:hAnsi="Calibri" w:cs="Calibr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visor.mn.gov/bills/bill.php?b=House&amp;f=HF3864&amp;ssn=0&amp;y=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visor.mn.gov/bills/bill.php?b=House&amp;f=HF4340&amp;ssn=0&amp;y=2024" TargetMode="External"/><Relationship Id="rId5" Type="http://schemas.openxmlformats.org/officeDocument/2006/relationships/hyperlink" Target="https://www.revisor.mn.gov/bills/bill.php?b=House&amp;f=HF5164&amp;ssn=0&amp;y=2024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McQuillan</dc:creator>
  <cp:keywords/>
  <dc:description/>
  <cp:lastModifiedBy>DFLUser</cp:lastModifiedBy>
  <cp:revision>2</cp:revision>
  <dcterms:created xsi:type="dcterms:W3CDTF">2024-03-29T17:24:00Z</dcterms:created>
  <dcterms:modified xsi:type="dcterms:W3CDTF">2024-03-29T17:24:00Z</dcterms:modified>
</cp:coreProperties>
</file>