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bookmarkStart w:id="0" w:name="_GoBack"/>
      <w:bookmarkEnd w:id="0"/>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53588D">
        <w:t>2495</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53588D">
        <w:rPr>
          <w:bCs/>
        </w:rPr>
        <w:t xml:space="preserve">February </w:t>
      </w:r>
      <w:r w:rsidR="00163B93">
        <w:rPr>
          <w:bCs/>
        </w:rPr>
        <w:t>12</w:t>
      </w:r>
      <w:r w:rsidR="0053588D">
        <w:rPr>
          <w:bCs/>
        </w:rPr>
        <w:t>,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53588D">
        <w:rPr>
          <w:bCs/>
        </w:rPr>
        <w:t>Delete</w:t>
      </w:r>
      <w:r w:rsidR="00AC6468">
        <w:rPr>
          <w:bCs/>
        </w:rPr>
        <w:t xml:space="preserve"> </w:t>
      </w:r>
      <w:r w:rsidR="00163B93">
        <w:rPr>
          <w:bCs/>
        </w:rPr>
        <w:t>everything amendment</w:t>
      </w:r>
      <w:r w:rsidR="0053588D">
        <w:rPr>
          <w:bCs/>
        </w:rPr>
        <w:t xml:space="preserve"> </w:t>
      </w:r>
      <w:r w:rsidR="00163B93">
        <w:rPr>
          <w:bCs/>
        </w:rPr>
        <w:t>(H2495DE3)</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53588D">
        <w:rPr>
          <w:bCs/>
        </w:rPr>
        <w:t>Drazkowski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53588D">
        <w:rPr>
          <w:bCs/>
        </w:rPr>
        <w:t>School Tax</w:t>
      </w:r>
      <w:r w:rsidR="00A175D1">
        <w:rPr>
          <w:bCs/>
        </w:rPr>
        <w:t xml:space="preserve"> Fairness Act</w:t>
      </w:r>
      <w:r w:rsidR="0053588D">
        <w:rPr>
          <w:bCs/>
        </w:rPr>
        <w:t xml:space="preserve">; </w:t>
      </w:r>
      <w:r w:rsidR="00A175D1">
        <w:rPr>
          <w:bCs/>
        </w:rPr>
        <w:t>Altering School District Property Tax Bases</w:t>
      </w:r>
    </w:p>
    <w:p w:rsidR="0053588D"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617886">
        <w:rPr>
          <w:bCs/>
        </w:rPr>
        <w:t>Tim Strom (tim.strom@house.mn)</w:t>
      </w:r>
      <w:r w:rsidR="00A175D1">
        <w:rPr>
          <w:bCs/>
        </w:rPr>
        <w:br/>
      </w:r>
      <w:r w:rsidR="0053588D">
        <w:rPr>
          <w:bCs/>
        </w:rPr>
        <w:t>St</w:t>
      </w:r>
      <w:r w:rsidR="0053588D" w:rsidRPr="0053588D">
        <w:rPr>
          <w:bCs/>
        </w:rPr>
        <w:t>eve Hinze (steve.hinze@house.mn</w:t>
      </w:r>
      <w:r w:rsidR="0053588D">
        <w:rPr>
          <w:rFonts w:ascii="Tahoma" w:hAnsi="Tahoma" w:cs="Tahoma"/>
          <w:sz w:val="22"/>
          <w:szCs w:val="22"/>
        </w:rPr>
        <w:t>)</w:t>
      </w:r>
    </w:p>
    <w:p w:rsidR="002B114A" w:rsidRPr="00904AA6" w:rsidRDefault="0053588D">
      <w:pPr>
        <w:tabs>
          <w:tab w:val="left" w:pos="-360"/>
          <w:tab w:val="left" w:pos="0"/>
          <w:tab w:val="right" w:pos="1980"/>
          <w:tab w:val="left" w:pos="2250"/>
          <w:tab w:val="left" w:pos="3789"/>
        </w:tabs>
        <w:ind w:left="2250" w:hanging="2250"/>
        <w:rPr>
          <w:rFonts w:ascii="Tahoma" w:hAnsi="Tahoma" w:cs="Tahoma"/>
          <w:sz w:val="22"/>
          <w:szCs w:val="22"/>
        </w:rPr>
      </w:pPr>
      <w:r>
        <w:rPr>
          <w:bCs/>
        </w:rPr>
        <w:tab/>
      </w:r>
      <w:r>
        <w:rPr>
          <w:bCs/>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57092"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0D0749" w:rsidRDefault="00E3357A" w:rsidP="0081723A">
      <w:pPr>
        <w:tabs>
          <w:tab w:val="left" w:pos="-360"/>
          <w:tab w:val="left" w:pos="0"/>
          <w:tab w:val="left" w:pos="1080"/>
        </w:tabs>
        <w:spacing w:before="100" w:beforeAutospacing="1" w:after="100" w:afterAutospacing="1"/>
        <w:ind w:left="1080" w:right="1080"/>
      </w:pPr>
      <w:r>
        <w:t>When</w:t>
      </w:r>
      <w:r w:rsidR="0081723A">
        <w:t xml:space="preserve"> a school district undertakes a major building project, the district seeks voter approval for the sale of bonds.  If the bond sale is approved, the bond proceeds are paid to the contractor for the construction costs, and the district annual</w:t>
      </w:r>
      <w:r w:rsidR="00F702DD">
        <w:t>ly levies an amount</w:t>
      </w:r>
      <w:r w:rsidR="000D0749">
        <w:t xml:space="preserve"> (the debt service levy) to repay the building bo</w:t>
      </w:r>
      <w:r w:rsidR="00E373EC">
        <w:t>nds.  The debt service levy is</w:t>
      </w:r>
      <w:r w:rsidR="00F702DD">
        <w:t xml:space="preserve"> based on</w:t>
      </w:r>
      <w:r w:rsidR="000D0749">
        <w:t xml:space="preserve"> net tax capacity (NTC) and a portion of the levy is equalized through the debt service equalization aid program.  For taxes payable in 2018, the total debt service levy is about $920 million and the equalization</w:t>
      </w:r>
      <w:r w:rsidR="00F702DD">
        <w:t xml:space="preserve"> aid</w:t>
      </w:r>
      <w:r w:rsidR="000D0749">
        <w:t xml:space="preserve"> is about $20 million.</w:t>
      </w:r>
    </w:p>
    <w:p w:rsidR="0081723A" w:rsidRDefault="000D0749" w:rsidP="000D0749">
      <w:pPr>
        <w:tabs>
          <w:tab w:val="left" w:pos="-360"/>
          <w:tab w:val="left" w:pos="0"/>
          <w:tab w:val="left" w:pos="1080"/>
        </w:tabs>
        <w:spacing w:before="100" w:beforeAutospacing="1" w:after="100" w:afterAutospacing="1"/>
        <w:ind w:left="1080" w:right="1080"/>
        <w:rPr>
          <w:szCs w:val="22"/>
        </w:rPr>
      </w:pPr>
      <w:r>
        <w:t>Because the debt</w:t>
      </w:r>
      <w:r w:rsidR="00F702DD">
        <w:t xml:space="preserve"> service levy is computed on a NTC</w:t>
      </w:r>
      <w:r>
        <w:t xml:space="preserve"> basis, all property classes, including agricultural lands, pay a portion of the levy.  The 2017 Legislature reduced the levy’s impact on agricultural lands by enacting the School Building Bond Agricultural Credit which reduces the debt service levy paid by agricultural lands by 40 percent.</w:t>
      </w:r>
    </w:p>
    <w:p w:rsidR="00E3357A" w:rsidRDefault="00F702DD">
      <w:pPr>
        <w:tabs>
          <w:tab w:val="left" w:pos="-360"/>
          <w:tab w:val="left" w:pos="0"/>
          <w:tab w:val="left" w:pos="1080"/>
        </w:tabs>
        <w:spacing w:before="100" w:beforeAutospacing="1" w:after="100" w:afterAutospacing="1"/>
        <w:ind w:left="1080" w:right="1080"/>
      </w:pPr>
      <w:r>
        <w:t>H</w:t>
      </w:r>
      <w:r w:rsidR="00A175D1">
        <w:t>.</w:t>
      </w:r>
      <w:r>
        <w:t>F</w:t>
      </w:r>
      <w:r w:rsidR="00A175D1">
        <w:t>.</w:t>
      </w:r>
      <w:r>
        <w:t xml:space="preserve"> 2495 </w:t>
      </w:r>
      <w:r w:rsidR="002F6E44">
        <w:t xml:space="preserve">provides that school district </w:t>
      </w:r>
      <w:r w:rsidR="00277532">
        <w:t xml:space="preserve">(and other local government) </w:t>
      </w:r>
      <w:r w:rsidR="002F6E44">
        <w:t xml:space="preserve">debt service levies beginning with projects approved after June 30, 2021 will be spread on </w:t>
      </w:r>
      <w:r w:rsidR="00E3357A">
        <w:t>a tax base that excludes all agricultural lands (except for the house, garage and one acre—HGA)</w:t>
      </w:r>
      <w:r w:rsidR="002F6E44">
        <w:t xml:space="preserve">.  This is done by redefining </w:t>
      </w:r>
      <w:r w:rsidR="000D0749">
        <w:t>the existing referendum market value (RMV) tax base</w:t>
      </w:r>
      <w:r w:rsidR="002F6E44">
        <w:t xml:space="preserve"> </w:t>
      </w:r>
      <w:r w:rsidR="00277532">
        <w:t xml:space="preserve">(the one used for school district operating referendum levies) </w:t>
      </w:r>
      <w:r w:rsidR="002F6E44">
        <w:t>to include s</w:t>
      </w:r>
      <w:r w:rsidR="000D0749">
        <w:t xml:space="preserve">easonal </w:t>
      </w:r>
      <w:r w:rsidR="002F6E44">
        <w:t>r</w:t>
      </w:r>
      <w:r w:rsidR="000D0749">
        <w:t>ec</w:t>
      </w:r>
      <w:r w:rsidR="002F6E44">
        <w:t xml:space="preserve">reational </w:t>
      </w:r>
      <w:r w:rsidR="000D0749">
        <w:t xml:space="preserve">property </w:t>
      </w:r>
      <w:r w:rsidR="00703FCA">
        <w:t xml:space="preserve">at 25 percent of its </w:t>
      </w:r>
      <w:r>
        <w:t xml:space="preserve">market </w:t>
      </w:r>
      <w:r w:rsidR="00703FCA">
        <w:t>value</w:t>
      </w:r>
      <w:r>
        <w:t xml:space="preserve"> (</w:t>
      </w:r>
      <w:r w:rsidR="00277532">
        <w:t>s</w:t>
      </w:r>
      <w:r>
        <w:t>easonal rec is currently excluded from RMV)</w:t>
      </w:r>
      <w:r w:rsidR="00703FCA">
        <w:t xml:space="preserve"> and </w:t>
      </w:r>
      <w:r w:rsidR="00277532">
        <w:t>c</w:t>
      </w:r>
      <w:r w:rsidR="00703FCA">
        <w:t>ommercial</w:t>
      </w:r>
      <w:r w:rsidR="00277532">
        <w:t>/industrial</w:t>
      </w:r>
      <w:r w:rsidR="00703FCA">
        <w:t xml:space="preserve"> property </w:t>
      </w:r>
      <w:r w:rsidR="00277532">
        <w:t xml:space="preserve">over </w:t>
      </w:r>
      <w:r w:rsidR="00277532">
        <w:lastRenderedPageBreak/>
        <w:t xml:space="preserve">$150,000 in value </w:t>
      </w:r>
      <w:r w:rsidR="00703FCA">
        <w:t>at 125 percent of its value</w:t>
      </w:r>
      <w:r>
        <w:t xml:space="preserve"> (currently included at 100 percent of its value)</w:t>
      </w:r>
      <w:r w:rsidR="00703FCA">
        <w:t xml:space="preserve">.  The four </w:t>
      </w:r>
      <w:r>
        <w:t xml:space="preserve">school </w:t>
      </w:r>
      <w:r w:rsidR="00703FCA">
        <w:t>levies currently calculated on RMV (operating referendum, local option, equity, and transition re</w:t>
      </w:r>
      <w:r>
        <w:t xml:space="preserve">venue) convert to the new RMV tax </w:t>
      </w:r>
      <w:r w:rsidR="00703FCA">
        <w:t>base, while all other levies, except the debt service levy, remain on NTC.</w:t>
      </w:r>
    </w:p>
    <w:p w:rsidR="00D32FFA" w:rsidRDefault="00703FCA">
      <w:pPr>
        <w:tabs>
          <w:tab w:val="left" w:pos="-360"/>
          <w:tab w:val="left" w:pos="0"/>
          <w:tab w:val="left" w:pos="1080"/>
        </w:tabs>
        <w:spacing w:before="100" w:beforeAutospacing="1" w:after="100" w:afterAutospacing="1"/>
        <w:ind w:left="1080" w:right="1080"/>
      </w:pPr>
      <w:r>
        <w:t xml:space="preserve">Because the new RMV tax base removes agricultural lands, some small school districts may not have sufficient resources to build a new school building.  </w:t>
      </w:r>
      <w:r w:rsidR="00F702DD">
        <w:t xml:space="preserve">A </w:t>
      </w:r>
      <w:r>
        <w:t>grant program is created to help make school buildings affordable for these school districts.</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rsidP="00AC6468">
            <w:pPr>
              <w:pStyle w:val="Heading3"/>
              <w:spacing w:after="160"/>
              <w:ind w:right="0"/>
            </w:pPr>
            <w:r>
              <w:t xml:space="preserve">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Pr="00D32FFA" w:rsidRDefault="00D32FFA" w:rsidP="00E3357A">
            <w:pPr>
              <w:pStyle w:val="Sectionnumber"/>
              <w:numPr>
                <w:ilvl w:val="0"/>
                <w:numId w:val="0"/>
              </w:numPr>
              <w:spacing w:before="0" w:beforeAutospacing="0" w:after="120" w:afterAutospacing="0"/>
              <w:rPr>
                <w:b w:val="0"/>
              </w:rPr>
            </w:pPr>
            <w:r>
              <w:rPr>
                <w:bCs/>
              </w:rPr>
              <w:t>Citation.</w:t>
            </w:r>
            <w:r w:rsidR="00E3357A">
              <w:rPr>
                <w:b w:val="0"/>
                <w:bCs/>
              </w:rPr>
              <w:t xml:space="preserve">  Renames the Cooperative S</w:t>
            </w:r>
            <w:r>
              <w:rPr>
                <w:b w:val="0"/>
                <w:bCs/>
              </w:rPr>
              <w:t xml:space="preserve">chool </w:t>
            </w:r>
            <w:r w:rsidR="00E3357A">
              <w:rPr>
                <w:b w:val="0"/>
                <w:bCs/>
              </w:rPr>
              <w:t>B</w:t>
            </w:r>
            <w:r>
              <w:rPr>
                <w:b w:val="0"/>
                <w:bCs/>
              </w:rPr>
              <w:t xml:space="preserve">uilding </w:t>
            </w:r>
            <w:r w:rsidR="00E3357A">
              <w:rPr>
                <w:b w:val="0"/>
                <w:bCs/>
              </w:rPr>
              <w:t>P</w:t>
            </w:r>
            <w:r>
              <w:rPr>
                <w:b w:val="0"/>
                <w:bCs/>
              </w:rPr>
              <w:t>rogram the “Small Schools and Cooperative Facilities Grant Act.”</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D32FFA" w:rsidRDefault="00D32FFA" w:rsidP="00D32FFA">
            <w:pPr>
              <w:pStyle w:val="Sectionnumber"/>
              <w:numPr>
                <w:ilvl w:val="0"/>
                <w:numId w:val="0"/>
              </w:numPr>
              <w:spacing w:before="0" w:beforeAutospacing="0" w:after="120" w:afterAutospacing="0"/>
              <w:rPr>
                <w:b w:val="0"/>
                <w:bCs/>
              </w:rPr>
            </w:pPr>
            <w:r>
              <w:rPr>
                <w:bCs/>
              </w:rPr>
              <w:t>Policy and purpose.</w:t>
            </w:r>
            <w:r>
              <w:rPr>
                <w:b w:val="0"/>
                <w:bCs/>
              </w:rPr>
              <w:t xml:space="preserve">  States that the purposes of the Small Schools and Cooperative Facilities Grant Act is to encourage and reward efficient use of school facilities.</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D32FFA" w:rsidRDefault="00D32FFA" w:rsidP="00F702DD">
            <w:pPr>
              <w:pStyle w:val="Sectionnumber"/>
              <w:numPr>
                <w:ilvl w:val="0"/>
                <w:numId w:val="0"/>
              </w:numPr>
              <w:spacing w:before="0" w:beforeAutospacing="0" w:after="120" w:afterAutospacing="0"/>
              <w:rPr>
                <w:b w:val="0"/>
                <w:bCs/>
              </w:rPr>
            </w:pPr>
            <w:r>
              <w:rPr>
                <w:bCs/>
              </w:rPr>
              <w:t xml:space="preserve">Approval authority.  </w:t>
            </w:r>
            <w:r>
              <w:rPr>
                <w:b w:val="0"/>
                <w:bCs/>
              </w:rPr>
              <w:t>Allows grants to be awarded to isolated small school districts.</w:t>
            </w:r>
            <w:r w:rsidR="00E3357A">
              <w:rPr>
                <w:b w:val="0"/>
                <w:bCs/>
              </w:rPr>
              <w:t xml:space="preserve"> Defines an isolated small school as a district that qualifies for </w:t>
            </w:r>
            <w:r w:rsidR="00AC6468">
              <w:rPr>
                <w:b w:val="0"/>
                <w:bCs/>
              </w:rPr>
              <w:t xml:space="preserve">operating </w:t>
            </w:r>
            <w:r w:rsidR="00E3357A">
              <w:rPr>
                <w:b w:val="0"/>
                <w:bCs/>
              </w:rPr>
              <w:t xml:space="preserve">sparsity revenue, serves fewer than 500 pupils per year, and has a tax base that is more than 50 percent agricultural. </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D32FFA" w:rsidRDefault="00D32FFA" w:rsidP="00D32FFA">
            <w:pPr>
              <w:pStyle w:val="Sectionnumber"/>
              <w:numPr>
                <w:ilvl w:val="0"/>
                <w:numId w:val="0"/>
              </w:numPr>
              <w:spacing w:before="0" w:beforeAutospacing="0" w:after="120" w:afterAutospacing="0"/>
              <w:rPr>
                <w:b w:val="0"/>
                <w:bCs/>
              </w:rPr>
            </w:pPr>
            <w:r>
              <w:rPr>
                <w:bCs/>
              </w:rPr>
              <w:t>Grant application process.</w:t>
            </w:r>
            <w:r>
              <w:rPr>
                <w:b w:val="0"/>
                <w:bCs/>
              </w:rPr>
              <w:t xml:space="preserve">  Adds isolated small school districts to the list of districts that can apply for a state grant.</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093B23" w:rsidRDefault="00093B23" w:rsidP="00EE5435">
            <w:pPr>
              <w:pStyle w:val="Sectionnumber"/>
              <w:numPr>
                <w:ilvl w:val="0"/>
                <w:numId w:val="0"/>
              </w:numPr>
              <w:spacing w:before="0" w:beforeAutospacing="0" w:after="120" w:afterAutospacing="0"/>
              <w:rPr>
                <w:b w:val="0"/>
                <w:bCs/>
              </w:rPr>
            </w:pPr>
            <w:r>
              <w:rPr>
                <w:bCs/>
              </w:rPr>
              <w:t>Small s</w:t>
            </w:r>
            <w:r w:rsidR="00D32FFA">
              <w:rPr>
                <w:bCs/>
              </w:rPr>
              <w:t xml:space="preserve">chools and cooperative </w:t>
            </w:r>
            <w:r>
              <w:rPr>
                <w:bCs/>
              </w:rPr>
              <w:t>facilities grant; account created.</w:t>
            </w:r>
            <w:r w:rsidR="00F702DD">
              <w:rPr>
                <w:b w:val="0"/>
                <w:bCs/>
              </w:rPr>
              <w:t xml:space="preserve">  Establishes</w:t>
            </w:r>
            <w:r>
              <w:rPr>
                <w:b w:val="0"/>
                <w:bCs/>
              </w:rPr>
              <w:t xml:space="preserve"> a special revenue fund to provide money for the small school and cooperative facilities.  Beginning in FY 2020, annually appropriates $2 million</w:t>
            </w:r>
            <w:r w:rsidR="00F702DD">
              <w:rPr>
                <w:b w:val="0"/>
                <w:bCs/>
              </w:rPr>
              <w:t xml:space="preserve"> from the state general fund</w:t>
            </w:r>
            <w:r>
              <w:rPr>
                <w:b w:val="0"/>
                <w:bCs/>
              </w:rPr>
              <w:t xml:space="preserve"> to </w:t>
            </w:r>
            <w:r w:rsidR="00F702DD">
              <w:rPr>
                <w:b w:val="0"/>
                <w:bCs/>
              </w:rPr>
              <w:t>the special account.  Authorizes the commissioner of education to make awards out of the fund to qualifying school districts.</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9732CE" w:rsidRDefault="00F702DD" w:rsidP="009811F2">
            <w:pPr>
              <w:pStyle w:val="Sectionnumber"/>
              <w:numPr>
                <w:ilvl w:val="0"/>
                <w:numId w:val="0"/>
              </w:numPr>
              <w:spacing w:before="0" w:beforeAutospacing="0" w:after="120" w:afterAutospacing="0"/>
              <w:rPr>
                <w:b w:val="0"/>
                <w:bCs/>
              </w:rPr>
            </w:pPr>
            <w:r>
              <w:rPr>
                <w:bCs/>
              </w:rPr>
              <w:t>Debt se</w:t>
            </w:r>
            <w:r w:rsidR="00093B23">
              <w:rPr>
                <w:bCs/>
              </w:rPr>
              <w:t xml:space="preserve">rvice </w:t>
            </w:r>
            <w:r>
              <w:rPr>
                <w:bCs/>
              </w:rPr>
              <w:t>d</w:t>
            </w:r>
            <w:r w:rsidR="009732CE">
              <w:rPr>
                <w:bCs/>
              </w:rPr>
              <w:t>efinitions.</w:t>
            </w:r>
            <w:r w:rsidR="009732CE">
              <w:rPr>
                <w:b w:val="0"/>
                <w:bCs/>
              </w:rPr>
              <w:t xml:space="preserve">  Divides the debt service equalization calculations into two parts</w:t>
            </w:r>
            <w:r w:rsidR="009811F2">
              <w:rPr>
                <w:b w:val="0"/>
                <w:bCs/>
              </w:rPr>
              <w:t>.  T</w:t>
            </w:r>
            <w:r w:rsidR="009732CE">
              <w:rPr>
                <w:b w:val="0"/>
                <w:bCs/>
              </w:rPr>
              <w:t xml:space="preserve">he debt service necessary to repay bonds for projects approved prior to </w:t>
            </w:r>
            <w:r w:rsidR="009811F2">
              <w:rPr>
                <w:b w:val="0"/>
                <w:bCs/>
              </w:rPr>
              <w:t>June 30, 2021</w:t>
            </w:r>
            <w:r w:rsidR="008E70BB">
              <w:rPr>
                <w:b w:val="0"/>
                <w:bCs/>
              </w:rPr>
              <w:t>,</w:t>
            </w:r>
            <w:r w:rsidR="009811F2">
              <w:rPr>
                <w:b w:val="0"/>
                <w:bCs/>
              </w:rPr>
              <w:t xml:space="preserve"> </w:t>
            </w:r>
            <w:r w:rsidR="009732CE">
              <w:rPr>
                <w:b w:val="0"/>
                <w:bCs/>
              </w:rPr>
              <w:t>remain on N</w:t>
            </w:r>
            <w:r w:rsidR="009811F2">
              <w:rPr>
                <w:b w:val="0"/>
                <w:bCs/>
              </w:rPr>
              <w:t>TC and continues to apply the school building bond ag credit to this part of the debt service levy</w:t>
            </w:r>
            <w:r w:rsidR="009732CE">
              <w:rPr>
                <w:b w:val="0"/>
                <w:bCs/>
              </w:rPr>
              <w:t>.</w:t>
            </w:r>
            <w:r w:rsidR="009811F2">
              <w:rPr>
                <w:b w:val="0"/>
                <w:bCs/>
              </w:rPr>
              <w:t xml:space="preserve">  Requires d</w:t>
            </w:r>
            <w:r w:rsidR="009732CE">
              <w:rPr>
                <w:b w:val="0"/>
                <w:bCs/>
              </w:rPr>
              <w:t>ebt service levies for p</w:t>
            </w:r>
            <w:r w:rsidR="009811F2">
              <w:rPr>
                <w:b w:val="0"/>
                <w:bCs/>
              </w:rPr>
              <w:t>rojects approved after June 30, 2021</w:t>
            </w:r>
            <w:r w:rsidR="008E70BB">
              <w:rPr>
                <w:b w:val="0"/>
                <w:bCs/>
              </w:rPr>
              <w:t>,</w:t>
            </w:r>
            <w:r w:rsidR="009811F2">
              <w:rPr>
                <w:b w:val="0"/>
                <w:bCs/>
              </w:rPr>
              <w:t xml:space="preserve"> to</w:t>
            </w:r>
            <w:r w:rsidR="009732CE">
              <w:rPr>
                <w:b w:val="0"/>
                <w:bCs/>
              </w:rPr>
              <w:t xml:space="preserve"> be calculated and spread on the revised definition of RMV.</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9732CE" w:rsidRDefault="009732CE" w:rsidP="009811F2">
            <w:pPr>
              <w:pStyle w:val="Sectionnumber"/>
              <w:numPr>
                <w:ilvl w:val="0"/>
                <w:numId w:val="0"/>
              </w:numPr>
              <w:spacing w:before="0" w:beforeAutospacing="0" w:after="120" w:afterAutospacing="0"/>
              <w:rPr>
                <w:b w:val="0"/>
                <w:bCs/>
              </w:rPr>
            </w:pPr>
            <w:r>
              <w:rPr>
                <w:bCs/>
              </w:rPr>
              <w:t xml:space="preserve">Net tax capacity debt service equalization revenue.  </w:t>
            </w:r>
            <w:r>
              <w:rPr>
                <w:b w:val="0"/>
                <w:bCs/>
              </w:rPr>
              <w:t xml:space="preserve">Keeps debt </w:t>
            </w:r>
            <w:r w:rsidR="009811F2">
              <w:rPr>
                <w:b w:val="0"/>
                <w:bCs/>
              </w:rPr>
              <w:t>service amounts for projects approved prior to July 1, 2021</w:t>
            </w:r>
            <w:r w:rsidR="00640E6B">
              <w:rPr>
                <w:b w:val="0"/>
                <w:bCs/>
              </w:rPr>
              <w:t>,</w:t>
            </w:r>
            <w:r w:rsidR="009811F2">
              <w:rPr>
                <w:b w:val="0"/>
                <w:bCs/>
              </w:rPr>
              <w:t xml:space="preserve"> </w:t>
            </w:r>
            <w:r>
              <w:rPr>
                <w:b w:val="0"/>
                <w:bCs/>
              </w:rPr>
              <w:t>calculated on net tax capacity.</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Default="009732CE" w:rsidP="009811F2">
            <w:pPr>
              <w:pStyle w:val="Sectionnumber"/>
              <w:numPr>
                <w:ilvl w:val="0"/>
                <w:numId w:val="0"/>
              </w:numPr>
              <w:spacing w:before="0" w:beforeAutospacing="0" w:after="120" w:afterAutospacing="0"/>
              <w:rPr>
                <w:bCs/>
              </w:rPr>
            </w:pPr>
            <w:r>
              <w:rPr>
                <w:bCs/>
              </w:rPr>
              <w:t xml:space="preserve">Equalized net tax capacity debt service levy. </w:t>
            </w:r>
            <w:r w:rsidRPr="009732CE">
              <w:rPr>
                <w:b w:val="0"/>
                <w:bCs/>
              </w:rPr>
              <w:t xml:space="preserve"> Keeps the </w:t>
            </w:r>
            <w:r>
              <w:rPr>
                <w:b w:val="0"/>
                <w:bCs/>
              </w:rPr>
              <w:t>existing</w:t>
            </w:r>
            <w:r w:rsidR="00AD2E27">
              <w:rPr>
                <w:b w:val="0"/>
                <w:bCs/>
              </w:rPr>
              <w:t xml:space="preserve"> debt service equalization aid</w:t>
            </w:r>
            <w:r>
              <w:rPr>
                <w:b w:val="0"/>
                <w:bCs/>
              </w:rPr>
              <w:t xml:space="preserve"> system in place </w:t>
            </w:r>
            <w:r w:rsidR="00AD2E27">
              <w:rPr>
                <w:b w:val="0"/>
                <w:bCs/>
              </w:rPr>
              <w:t xml:space="preserve">for projects approved prior to </w:t>
            </w:r>
            <w:r w:rsidR="009811F2">
              <w:rPr>
                <w:b w:val="0"/>
                <w:bCs/>
              </w:rPr>
              <w:t>July 1, 2021</w:t>
            </w:r>
            <w:r w:rsidR="00AD2E27">
              <w:rPr>
                <w:b w:val="0"/>
                <w:bCs/>
              </w:rPr>
              <w:t>.</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Default="00AD2E27" w:rsidP="009811F2">
            <w:pPr>
              <w:pStyle w:val="Sectionnumber"/>
              <w:numPr>
                <w:ilvl w:val="0"/>
                <w:numId w:val="0"/>
              </w:numPr>
              <w:spacing w:before="0" w:beforeAutospacing="0" w:after="120" w:afterAutospacing="0"/>
              <w:rPr>
                <w:bCs/>
              </w:rPr>
            </w:pPr>
            <w:r>
              <w:rPr>
                <w:bCs/>
              </w:rPr>
              <w:t xml:space="preserve">Net tax capacity debt service equalization aid. </w:t>
            </w:r>
            <w:r w:rsidRPr="009732CE">
              <w:rPr>
                <w:b w:val="0"/>
                <w:bCs/>
              </w:rPr>
              <w:t xml:space="preserve"> Keeps the </w:t>
            </w:r>
            <w:r>
              <w:rPr>
                <w:b w:val="0"/>
                <w:bCs/>
              </w:rPr>
              <w:t xml:space="preserve">existing debt service equalization aid system in place for projects approved prior to </w:t>
            </w:r>
            <w:r w:rsidR="009811F2">
              <w:rPr>
                <w:b w:val="0"/>
                <w:bCs/>
              </w:rPr>
              <w:t xml:space="preserve">July 1, </w:t>
            </w:r>
            <w:r>
              <w:rPr>
                <w:b w:val="0"/>
                <w:bCs/>
              </w:rPr>
              <w:t>2</w:t>
            </w:r>
            <w:r w:rsidR="009811F2">
              <w:rPr>
                <w:b w:val="0"/>
                <w:bCs/>
              </w:rPr>
              <w:t>021</w:t>
            </w:r>
            <w:r>
              <w:rPr>
                <w:b w:val="0"/>
                <w:bCs/>
              </w:rPr>
              <w:t>.</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985F92" w:rsidRDefault="00AD2E27" w:rsidP="002960F0">
            <w:pPr>
              <w:pStyle w:val="Sectionnumber"/>
              <w:numPr>
                <w:ilvl w:val="0"/>
                <w:numId w:val="0"/>
              </w:numPr>
              <w:spacing w:before="0" w:beforeAutospacing="0" w:after="120" w:afterAutospacing="0"/>
              <w:rPr>
                <w:b w:val="0"/>
                <w:bCs/>
              </w:rPr>
            </w:pPr>
            <w:r>
              <w:rPr>
                <w:bCs/>
              </w:rPr>
              <w:t>Initial referendum market v</w:t>
            </w:r>
            <w:r w:rsidR="00985F92">
              <w:rPr>
                <w:bCs/>
              </w:rPr>
              <w:t>alue debt service equalization revenue</w:t>
            </w:r>
            <w:r>
              <w:rPr>
                <w:bCs/>
              </w:rPr>
              <w:t>.</w:t>
            </w:r>
            <w:r w:rsidR="00985F92">
              <w:rPr>
                <w:b w:val="0"/>
                <w:bCs/>
              </w:rPr>
              <w:t xml:space="preserve">  Calculates the initial equalized portion of debt service revenue as the </w:t>
            </w:r>
            <w:r w:rsidR="002547A3">
              <w:rPr>
                <w:b w:val="0"/>
                <w:bCs/>
              </w:rPr>
              <w:t xml:space="preserve">total </w:t>
            </w:r>
            <w:r w:rsidR="00985F92">
              <w:rPr>
                <w:b w:val="0"/>
                <w:bCs/>
              </w:rPr>
              <w:t xml:space="preserve">amount </w:t>
            </w:r>
            <w:r w:rsidR="002547A3">
              <w:rPr>
                <w:b w:val="0"/>
                <w:bCs/>
              </w:rPr>
              <w:t xml:space="preserve">of debt service revenue </w:t>
            </w:r>
            <w:r w:rsidR="00985F92">
              <w:rPr>
                <w:b w:val="0"/>
                <w:bCs/>
              </w:rPr>
              <w:t>exceeding a rate of 15.74</w:t>
            </w:r>
            <w:r w:rsidR="002960F0">
              <w:rPr>
                <w:b w:val="0"/>
                <w:bCs/>
              </w:rPr>
              <w:t xml:space="preserve"> percent</w:t>
            </w:r>
            <w:r w:rsidR="00985F92">
              <w:rPr>
                <w:b w:val="0"/>
                <w:bCs/>
              </w:rPr>
              <w:t xml:space="preserve"> of the newly defined referendum market value.</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DB123D" w:rsidRDefault="00DC699B" w:rsidP="009811F2">
            <w:pPr>
              <w:pStyle w:val="Sectionnumber"/>
              <w:numPr>
                <w:ilvl w:val="0"/>
                <w:numId w:val="0"/>
              </w:numPr>
              <w:spacing w:before="0" w:beforeAutospacing="0" w:after="120" w:afterAutospacing="0"/>
              <w:rPr>
                <w:b w:val="0"/>
                <w:bCs/>
              </w:rPr>
            </w:pPr>
            <w:r>
              <w:rPr>
                <w:bCs/>
              </w:rPr>
              <w:t>Equalized initial referendum market value debt service levy.</w:t>
            </w:r>
            <w:r w:rsidR="00DB123D">
              <w:rPr>
                <w:bCs/>
              </w:rPr>
              <w:t xml:space="preserve">  </w:t>
            </w:r>
            <w:r w:rsidR="009811F2">
              <w:rPr>
                <w:b w:val="0"/>
                <w:bCs/>
              </w:rPr>
              <w:t>Sets</w:t>
            </w:r>
            <w:r w:rsidR="00DB123D">
              <w:rPr>
                <w:b w:val="0"/>
                <w:bCs/>
              </w:rPr>
              <w:t xml:space="preserve"> the initial debt service equalization levy </w:t>
            </w:r>
            <w:r w:rsidR="009811F2">
              <w:rPr>
                <w:b w:val="0"/>
                <w:bCs/>
              </w:rPr>
              <w:t xml:space="preserve">to the product of the initial referendum market value debt service </w:t>
            </w:r>
            <w:r w:rsidR="009811F2">
              <w:rPr>
                <w:b w:val="0"/>
                <w:bCs/>
              </w:rPr>
              <w:lastRenderedPageBreak/>
              <w:t>equalization revenue and the lesser of one or the ratio of the district’s new RMV tax base per pupil unit to the statutory equalizing factor of $1,131,246.</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DB123D" w:rsidRDefault="00DC699B" w:rsidP="009811F2">
            <w:pPr>
              <w:pStyle w:val="Sectionnumber"/>
              <w:numPr>
                <w:ilvl w:val="0"/>
                <w:numId w:val="0"/>
              </w:numPr>
              <w:spacing w:before="0" w:beforeAutospacing="0" w:after="120" w:afterAutospacing="0"/>
              <w:rPr>
                <w:b w:val="0"/>
                <w:bCs/>
              </w:rPr>
            </w:pPr>
            <w:r>
              <w:rPr>
                <w:bCs/>
              </w:rPr>
              <w:t>Initial referendum mark</w:t>
            </w:r>
            <w:r w:rsidR="00DB123D">
              <w:rPr>
                <w:bCs/>
              </w:rPr>
              <w:t>et value</w:t>
            </w:r>
            <w:r>
              <w:rPr>
                <w:bCs/>
              </w:rPr>
              <w:t xml:space="preserve"> debt service equalization aid.</w:t>
            </w:r>
            <w:r w:rsidR="00DB123D">
              <w:rPr>
                <w:b w:val="0"/>
                <w:bCs/>
              </w:rPr>
              <w:t xml:space="preserve">  Establishes </w:t>
            </w:r>
            <w:r w:rsidR="009811F2">
              <w:rPr>
                <w:b w:val="0"/>
                <w:bCs/>
              </w:rPr>
              <w:t xml:space="preserve">each district’s </w:t>
            </w:r>
            <w:r w:rsidR="00DB123D">
              <w:rPr>
                <w:b w:val="0"/>
                <w:bCs/>
              </w:rPr>
              <w:t xml:space="preserve">initial </w:t>
            </w:r>
            <w:r w:rsidR="009811F2">
              <w:rPr>
                <w:b w:val="0"/>
                <w:bCs/>
              </w:rPr>
              <w:t xml:space="preserve">referendum market value </w:t>
            </w:r>
            <w:r w:rsidR="00DB123D">
              <w:rPr>
                <w:b w:val="0"/>
                <w:bCs/>
              </w:rPr>
              <w:t xml:space="preserve">debt service equalization </w:t>
            </w:r>
            <w:r w:rsidR="009811F2">
              <w:rPr>
                <w:b w:val="0"/>
                <w:bCs/>
              </w:rPr>
              <w:t xml:space="preserve">aid as the difference between its initial referendum market value equalization revenue and its </w:t>
            </w:r>
            <w:r w:rsidR="002547A3">
              <w:rPr>
                <w:b w:val="0"/>
                <w:bCs/>
              </w:rPr>
              <w:t xml:space="preserve">initial referendum market value equalization </w:t>
            </w:r>
            <w:r w:rsidR="009811F2">
              <w:rPr>
                <w:b w:val="0"/>
                <w:bCs/>
              </w:rPr>
              <w:t>levy.</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9811F2" w:rsidRDefault="00DC699B" w:rsidP="00C73FA2">
            <w:pPr>
              <w:pStyle w:val="Sectionnumber"/>
              <w:numPr>
                <w:ilvl w:val="0"/>
                <w:numId w:val="0"/>
              </w:numPr>
              <w:spacing w:before="0" w:beforeAutospacing="0" w:after="120" w:afterAutospacing="0"/>
              <w:rPr>
                <w:b w:val="0"/>
                <w:bCs/>
              </w:rPr>
            </w:pPr>
            <w:r>
              <w:rPr>
                <w:bCs/>
              </w:rPr>
              <w:t>Actual referendum market value aid.</w:t>
            </w:r>
            <w:r w:rsidR="009811F2">
              <w:rPr>
                <w:bCs/>
              </w:rPr>
              <w:t xml:space="preserve">  </w:t>
            </w:r>
            <w:r w:rsidR="00C73FA2">
              <w:rPr>
                <w:b w:val="0"/>
                <w:bCs/>
              </w:rPr>
              <w:t xml:space="preserve">Provides </w:t>
            </w:r>
            <w:r w:rsidR="00A04782">
              <w:rPr>
                <w:b w:val="0"/>
                <w:bCs/>
              </w:rPr>
              <w:t xml:space="preserve">that the district’s </w:t>
            </w:r>
            <w:r w:rsidR="00684F4A">
              <w:rPr>
                <w:b w:val="0"/>
                <w:bCs/>
              </w:rPr>
              <w:t xml:space="preserve">actual </w:t>
            </w:r>
            <w:r w:rsidR="00C73FA2">
              <w:rPr>
                <w:b w:val="0"/>
                <w:bCs/>
              </w:rPr>
              <w:t xml:space="preserve">referendum market value aid is equal to </w:t>
            </w:r>
            <w:r w:rsidR="00A04782">
              <w:rPr>
                <w:b w:val="0"/>
                <w:bCs/>
              </w:rPr>
              <w:t xml:space="preserve">its initial referendum market value aid </w:t>
            </w:r>
            <w:r w:rsidR="00C73FA2">
              <w:rPr>
                <w:b w:val="0"/>
                <w:bCs/>
              </w:rPr>
              <w:t xml:space="preserve">minus </w:t>
            </w:r>
            <w:r w:rsidR="00A04782">
              <w:rPr>
                <w:b w:val="0"/>
                <w:bCs/>
              </w:rPr>
              <w:t>its NTC debt service aid.</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A04782" w:rsidRDefault="00DC699B" w:rsidP="00EE5435">
            <w:pPr>
              <w:pStyle w:val="Sectionnumber"/>
              <w:numPr>
                <w:ilvl w:val="0"/>
                <w:numId w:val="0"/>
              </w:numPr>
              <w:spacing w:before="0" w:beforeAutospacing="0" w:after="120" w:afterAutospacing="0"/>
              <w:rPr>
                <w:b w:val="0"/>
                <w:bCs/>
              </w:rPr>
            </w:pPr>
            <w:r>
              <w:rPr>
                <w:bCs/>
              </w:rPr>
              <w:t>Debt service levy.</w:t>
            </w:r>
            <w:r w:rsidR="00A04782">
              <w:rPr>
                <w:bCs/>
              </w:rPr>
              <w:t xml:space="preserve">  </w:t>
            </w:r>
            <w:r w:rsidR="00A04782">
              <w:rPr>
                <w:b w:val="0"/>
                <w:bCs/>
              </w:rPr>
              <w:t>Requires the debt service levy for projects approved prior to July 1, 2021</w:t>
            </w:r>
            <w:r w:rsidR="00F57757">
              <w:rPr>
                <w:b w:val="0"/>
                <w:bCs/>
              </w:rPr>
              <w:t>,</w:t>
            </w:r>
            <w:r w:rsidR="00A04782">
              <w:rPr>
                <w:b w:val="0"/>
                <w:bCs/>
              </w:rPr>
              <w:t xml:space="preserve"> to be spread on NTC and the debt service levy for projects approved after June 30, 2021</w:t>
            </w:r>
            <w:r w:rsidR="00835D37">
              <w:rPr>
                <w:b w:val="0"/>
                <w:bCs/>
              </w:rPr>
              <w:t>,</w:t>
            </w:r>
            <w:r w:rsidR="00A04782">
              <w:rPr>
                <w:b w:val="0"/>
                <w:bCs/>
              </w:rPr>
              <w:t xml:space="preserve"> to be spread on the new RMV tax base.</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A04782" w:rsidRDefault="00DC699B" w:rsidP="00A04782">
            <w:pPr>
              <w:pStyle w:val="Sectionnumber"/>
              <w:numPr>
                <w:ilvl w:val="0"/>
                <w:numId w:val="0"/>
              </w:numPr>
              <w:spacing w:before="0" w:beforeAutospacing="0" w:after="120" w:afterAutospacing="0"/>
              <w:rPr>
                <w:b w:val="0"/>
                <w:bCs/>
              </w:rPr>
            </w:pPr>
            <w:r>
              <w:rPr>
                <w:bCs/>
              </w:rPr>
              <w:t>Referendum market value.</w:t>
            </w:r>
            <w:r w:rsidR="00A04782">
              <w:rPr>
                <w:b w:val="0"/>
                <w:bCs/>
              </w:rPr>
              <w:t xml:space="preserve">  For taxes payable in 2022 and later, redefines the existing referendum market value tax base to include seasonal recreational property at 25 percent of its total market value and commercial/industrial property </w:t>
            </w:r>
            <w:r w:rsidR="00C73FA2">
              <w:rPr>
                <w:b w:val="0"/>
                <w:bCs/>
              </w:rPr>
              <w:t xml:space="preserve">over $150,000 in value </w:t>
            </w:r>
            <w:r w:rsidR="00A04782">
              <w:rPr>
                <w:b w:val="0"/>
                <w:bCs/>
              </w:rPr>
              <w:t>at 125 percent of its total market value.  Applies this definition to all RMV-based levies</w:t>
            </w:r>
            <w:r w:rsidR="00684F4A">
              <w:rPr>
                <w:b w:val="0"/>
                <w:bCs/>
              </w:rPr>
              <w:t>, including non-school RMV-based levies</w:t>
            </w:r>
            <w:r w:rsidR="00A04782">
              <w:rPr>
                <w:b w:val="0"/>
                <w:bCs/>
              </w:rPr>
              <w:t>.</w:t>
            </w:r>
          </w:p>
        </w:tc>
      </w:tr>
      <w:tr w:rsidR="00D32FFA">
        <w:tc>
          <w:tcPr>
            <w:tcW w:w="1195" w:type="dxa"/>
            <w:tcMar>
              <w:right w:w="43" w:type="dxa"/>
            </w:tcMar>
          </w:tcPr>
          <w:p w:rsidR="00D32FFA" w:rsidRDefault="00D32FFA" w:rsidP="00EE5435">
            <w:pPr>
              <w:pStyle w:val="Sectionnumber"/>
              <w:spacing w:before="0" w:beforeAutospacing="0" w:after="120" w:afterAutospacing="0"/>
            </w:pPr>
          </w:p>
        </w:tc>
        <w:tc>
          <w:tcPr>
            <w:tcW w:w="9101" w:type="dxa"/>
          </w:tcPr>
          <w:p w:rsidR="00D32FFA" w:rsidRPr="00A04782" w:rsidRDefault="00DC699B" w:rsidP="00684F4A">
            <w:pPr>
              <w:pStyle w:val="Sectionnumber"/>
              <w:numPr>
                <w:ilvl w:val="0"/>
                <w:numId w:val="0"/>
              </w:numPr>
              <w:spacing w:before="0" w:beforeAutospacing="0" w:after="120" w:afterAutospacing="0"/>
              <w:rPr>
                <w:b w:val="0"/>
                <w:bCs/>
              </w:rPr>
            </w:pPr>
            <w:r>
              <w:rPr>
                <w:bCs/>
              </w:rPr>
              <w:t>Voter-approved levy; market value.</w:t>
            </w:r>
            <w:r w:rsidR="00A04782">
              <w:rPr>
                <w:bCs/>
              </w:rPr>
              <w:t xml:space="preserve"> </w:t>
            </w:r>
            <w:r w:rsidR="00A04782">
              <w:rPr>
                <w:b w:val="0"/>
                <w:bCs/>
              </w:rPr>
              <w:t xml:space="preserve"> </w:t>
            </w:r>
            <w:r w:rsidR="00C73FA2">
              <w:rPr>
                <w:b w:val="0"/>
                <w:bCs/>
              </w:rPr>
              <w:t>Provides that county and city referendum levies for bonded debt project</w:t>
            </w:r>
            <w:r w:rsidR="00277532">
              <w:rPr>
                <w:b w:val="0"/>
                <w:bCs/>
              </w:rPr>
              <w:t>s</w:t>
            </w:r>
            <w:r w:rsidR="00C73FA2">
              <w:rPr>
                <w:b w:val="0"/>
                <w:bCs/>
              </w:rPr>
              <w:t xml:space="preserve"> approved after June 30, 2021</w:t>
            </w:r>
            <w:r w:rsidR="00A175D1">
              <w:rPr>
                <w:b w:val="0"/>
                <w:bCs/>
              </w:rPr>
              <w:t>,</w:t>
            </w:r>
            <w:r w:rsidR="00C73FA2">
              <w:rPr>
                <w:b w:val="0"/>
                <w:bCs/>
              </w:rPr>
              <w:t xml:space="preserve"> are to be levied against the newly-defined </w:t>
            </w:r>
            <w:r w:rsidR="00684F4A">
              <w:rPr>
                <w:b w:val="0"/>
                <w:bCs/>
              </w:rPr>
              <w:t>RMV</w:t>
            </w:r>
            <w:r w:rsidR="00C73FA2">
              <w:rPr>
                <w:b w:val="0"/>
                <w:bCs/>
              </w:rPr>
              <w:t>.</w:t>
            </w:r>
          </w:p>
        </w:tc>
      </w:tr>
    </w:tbl>
    <w:p w:rsidR="002B114A" w:rsidRDefault="002B114A">
      <w:pPr>
        <w:pStyle w:val="Sectionnumber"/>
        <w:sectPr w:rsidR="002B114A">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p w:rsidR="00AF1245" w:rsidRDefault="00AF1245" w:rsidP="006A57F0">
      <w:pPr>
        <w:spacing w:after="0"/>
      </w:pPr>
    </w:p>
    <w:sectPr w:rsidR="00AF1245"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88D" w:rsidRDefault="0053588D">
      <w:pPr>
        <w:spacing w:after="0"/>
      </w:pPr>
      <w:r>
        <w:separator/>
      </w:r>
    </w:p>
  </w:endnote>
  <w:endnote w:type="continuationSeparator" w:id="0">
    <w:p w:rsidR="0053588D" w:rsidRDefault="00535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3E11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DC699B">
      <w:rPr>
        <w:noProof/>
        <w:snapToGrid w:val="0"/>
        <w:sz w:val="18"/>
      </w:rPr>
      <w:t>I:\User\Strom\W\bs2495.docx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DC699B">
      <w:rPr>
        <w:noProof/>
        <w:snapToGrid w:val="0"/>
        <w:sz w:val="18"/>
      </w:rPr>
      <w:t>2/9/2018 12:58:00 PM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20D3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DC699B">
      <w:rPr>
        <w:noProof/>
        <w:snapToGrid w:val="0"/>
        <w:sz w:val="18"/>
      </w:rPr>
      <w:t>I:\User\Strom\W\bs2495.docx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DC699B">
      <w:rPr>
        <w:noProof/>
        <w:snapToGrid w:val="0"/>
        <w:sz w:val="18"/>
      </w:rPr>
      <w:t>2/9/2018 12:58:00 PM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88D" w:rsidRDefault="0053588D">
      <w:pPr>
        <w:spacing w:after="0"/>
      </w:pPr>
      <w:r>
        <w:separator/>
      </w:r>
    </w:p>
  </w:footnote>
  <w:footnote w:type="continuationSeparator" w:id="0">
    <w:p w:rsidR="0053588D" w:rsidRDefault="005358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468" w:rsidRDefault="00AC6468">
    <w:pPr>
      <w:pStyle w:val="Header"/>
    </w:pPr>
    <w:r w:rsidRPr="00AC6468">
      <w:t>H.F. 2495</w:t>
    </w:r>
    <w:r w:rsidRPr="00AC6468">
      <w:tab/>
    </w:r>
    <w:r>
      <w:tab/>
    </w:r>
    <w:r w:rsidRPr="00AC6468">
      <w:t>February 12, 2018</w:t>
    </w:r>
  </w:p>
  <w:p w:rsidR="00AC6468" w:rsidRDefault="00AC6468">
    <w:pPr>
      <w:pStyle w:val="Header"/>
    </w:pPr>
    <w:r w:rsidRPr="00AC6468">
      <w:t>Version:</w:t>
    </w:r>
    <w:r w:rsidRPr="00AC6468">
      <w:tab/>
      <w:t>Delete everything amendment (H2495DE3)</w:t>
    </w:r>
    <w:r>
      <w:tab/>
      <w:t xml:space="preserve">Page </w:t>
    </w:r>
    <w:r>
      <w:fldChar w:fldCharType="begin"/>
    </w:r>
    <w:r>
      <w:instrText xml:space="preserve"> PAGE  \* MERGEFORMAT </w:instrText>
    </w:r>
    <w:r>
      <w:fldChar w:fldCharType="separate"/>
    </w:r>
    <w:r w:rsidR="00B80CB3">
      <w:rPr>
        <w:noProof/>
      </w:rPr>
      <w:t>2</w:t>
    </w:r>
    <w:r>
      <w:fldChar w:fldCharType="end"/>
    </w:r>
  </w:p>
  <w:p w:rsidR="00AC6468" w:rsidRDefault="00AC6468">
    <w:pPr>
      <w:pStyle w:val="Header"/>
    </w:pPr>
  </w:p>
  <w:p w:rsidR="00AC6468" w:rsidRPr="00AC6468" w:rsidRDefault="00AC6468" w:rsidP="00AC6468">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C7B4B87"/>
    <w:multiLevelType w:val="hybridMultilevel"/>
    <w:tmpl w:val="BC2685F2"/>
    <w:lvl w:ilvl="0" w:tplc="D9D09420">
      <w:start w:val="1"/>
      <w:numFmt w:val="bullet"/>
      <w:lvlText w:val=""/>
      <w:lvlJc w:val="left"/>
      <w:pPr>
        <w:tabs>
          <w:tab w:val="num" w:pos="360"/>
        </w:tabs>
        <w:ind w:left="36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6"/>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8D"/>
    <w:rsid w:val="0002163B"/>
    <w:rsid w:val="000774FA"/>
    <w:rsid w:val="00093B23"/>
    <w:rsid w:val="000D0749"/>
    <w:rsid w:val="00162B42"/>
    <w:rsid w:val="00163B93"/>
    <w:rsid w:val="00165047"/>
    <w:rsid w:val="001A0C9F"/>
    <w:rsid w:val="002547A3"/>
    <w:rsid w:val="0026479C"/>
    <w:rsid w:val="002665D2"/>
    <w:rsid w:val="00266735"/>
    <w:rsid w:val="00277532"/>
    <w:rsid w:val="0028618B"/>
    <w:rsid w:val="002960F0"/>
    <w:rsid w:val="002B114A"/>
    <w:rsid w:val="002F6E44"/>
    <w:rsid w:val="0031102F"/>
    <w:rsid w:val="00405797"/>
    <w:rsid w:val="0053588D"/>
    <w:rsid w:val="00544C25"/>
    <w:rsid w:val="00560958"/>
    <w:rsid w:val="005E4BEA"/>
    <w:rsid w:val="00616D28"/>
    <w:rsid w:val="00617886"/>
    <w:rsid w:val="00640E6B"/>
    <w:rsid w:val="006719EA"/>
    <w:rsid w:val="00684F4A"/>
    <w:rsid w:val="006A57F0"/>
    <w:rsid w:val="006B1887"/>
    <w:rsid w:val="00703FCA"/>
    <w:rsid w:val="00721873"/>
    <w:rsid w:val="0074665F"/>
    <w:rsid w:val="007673C2"/>
    <w:rsid w:val="007E520A"/>
    <w:rsid w:val="0081723A"/>
    <w:rsid w:val="008345F2"/>
    <w:rsid w:val="00835D37"/>
    <w:rsid w:val="008B0FF6"/>
    <w:rsid w:val="008E70BB"/>
    <w:rsid w:val="008F2395"/>
    <w:rsid w:val="00904AA6"/>
    <w:rsid w:val="009129D2"/>
    <w:rsid w:val="009732CE"/>
    <w:rsid w:val="009811F2"/>
    <w:rsid w:val="00985F92"/>
    <w:rsid w:val="009D4386"/>
    <w:rsid w:val="00A04782"/>
    <w:rsid w:val="00A175D1"/>
    <w:rsid w:val="00A8513B"/>
    <w:rsid w:val="00A96A3C"/>
    <w:rsid w:val="00AA551F"/>
    <w:rsid w:val="00AB6828"/>
    <w:rsid w:val="00AB78BA"/>
    <w:rsid w:val="00AC6468"/>
    <w:rsid w:val="00AD17F7"/>
    <w:rsid w:val="00AD2E27"/>
    <w:rsid w:val="00AF1245"/>
    <w:rsid w:val="00B22F82"/>
    <w:rsid w:val="00B80CB3"/>
    <w:rsid w:val="00B911B2"/>
    <w:rsid w:val="00BF28E5"/>
    <w:rsid w:val="00C73FA2"/>
    <w:rsid w:val="00D32FFA"/>
    <w:rsid w:val="00DB123D"/>
    <w:rsid w:val="00DC699B"/>
    <w:rsid w:val="00E3357A"/>
    <w:rsid w:val="00E373EC"/>
    <w:rsid w:val="00E45A55"/>
    <w:rsid w:val="00E56020"/>
    <w:rsid w:val="00EC4E16"/>
    <w:rsid w:val="00EE5435"/>
    <w:rsid w:val="00F43E68"/>
    <w:rsid w:val="00F44D8C"/>
    <w:rsid w:val="00F57757"/>
    <w:rsid w:val="00F7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2247F16-FC79-4804-8656-133CC11A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customStyle="1" w:styleId="Cite">
    <w:name w:val="Cite"/>
    <w:basedOn w:val="Normal"/>
    <w:rsid w:val="0081723A"/>
    <w:pPr>
      <w:widowControl w:val="0"/>
      <w:tabs>
        <w:tab w:val="left" w:pos="-1440"/>
        <w:tab w:val="left" w:pos="-720"/>
        <w:tab w:val="left" w:pos="0"/>
        <w:tab w:val="left" w:pos="720"/>
        <w:tab w:val="left" w:pos="1161"/>
        <w:tab w:val="left" w:pos="1584"/>
        <w:tab w:val="left" w:pos="2006"/>
        <w:tab w:val="left" w:pos="2428"/>
        <w:tab w:val="left" w:pos="4320"/>
        <w:tab w:val="left" w:pos="9273"/>
      </w:tabs>
      <w:autoSpaceDE w:val="0"/>
      <w:autoSpaceDN w:val="0"/>
      <w:adjustRightInd w:val="0"/>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2</TotalTime>
  <Pages>3</Pages>
  <Words>1011</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HRDUser</dc:creator>
  <cp:keywords/>
  <dc:description/>
  <cp:lastModifiedBy>GOPGuest</cp:lastModifiedBy>
  <cp:revision>2</cp:revision>
  <cp:lastPrinted>2018-02-09T18:58:00Z</cp:lastPrinted>
  <dcterms:created xsi:type="dcterms:W3CDTF">2018-02-12T20:24:00Z</dcterms:created>
  <dcterms:modified xsi:type="dcterms:W3CDTF">2018-02-12T20:24:00Z</dcterms:modified>
</cp:coreProperties>
</file>