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bookmarkStart w:id="0" w:name="_GoBack"/>
      <w:bookmarkEnd w:id="0"/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 xml:space="preserve">H.F. </w:t>
      </w:r>
      <w:r w:rsidR="0082182E">
        <w:t>3015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82182E">
        <w:rPr>
          <w:bCs/>
        </w:rPr>
        <w:t>March 6,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82182E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82182E">
        <w:rPr>
          <w:bCs/>
        </w:rPr>
        <w:t>Quam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82182E">
        <w:rPr>
          <w:bCs/>
        </w:rPr>
        <w:t>Child care correction order posting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D14C6F">
        <w:rPr>
          <w:bCs/>
        </w:rPr>
        <w:t>Sarah Sunderman</w:t>
      </w:r>
      <w:r w:rsidRPr="00904AA6">
        <w:rPr>
          <w:rFonts w:ascii="Tahoma" w:hAnsi="Tahoma" w:cs="Tahoma"/>
          <w:sz w:val="22"/>
          <w:szCs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FB382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2B114A" w:rsidRDefault="0082182E" w:rsidP="0082182E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Under </w:t>
      </w:r>
      <w:r w:rsidR="00316102">
        <w:rPr>
          <w:bCs/>
        </w:rPr>
        <w:t xml:space="preserve">section </w:t>
      </w:r>
      <w:r w:rsidRPr="00D9498E">
        <w:rPr>
          <w:bCs/>
        </w:rPr>
        <w:t>245A.06, subd</w:t>
      </w:r>
      <w:r w:rsidR="00316102">
        <w:rPr>
          <w:bCs/>
        </w:rPr>
        <w:t>ivision</w:t>
      </w:r>
      <w:r w:rsidRPr="00D9498E">
        <w:rPr>
          <w:bCs/>
        </w:rPr>
        <w:t xml:space="preserve"> 8</w:t>
      </w:r>
      <w:r>
        <w:rPr>
          <w:bCs/>
        </w:rPr>
        <w:t>, licensed family child care providers and child care centers are required to post a correction order or order of conditional license in a visible place in the facility for two years, with some exceptions. If passed, this bill would remove the requirement to physically post a correction order, and remove additional provisions relating to the posting of correction orders.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Pr="0082182E" w:rsidRDefault="0082182E" w:rsidP="007E6287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 w:rsidRPr="0082182E">
              <w:rPr>
                <w:bCs/>
              </w:rPr>
              <w:t>Requir</w:t>
            </w:r>
            <w:r>
              <w:rPr>
                <w:bCs/>
              </w:rPr>
              <w:t>ement to post correction order</w:t>
            </w:r>
            <w:r w:rsidRPr="0082182E">
              <w:rPr>
                <w:bCs/>
              </w:rPr>
              <w:t xml:space="preserve">. </w:t>
            </w:r>
            <w:r w:rsidRPr="0082182E">
              <w:rPr>
                <w:b w:val="0"/>
              </w:rPr>
              <w:t>Amends</w:t>
            </w:r>
            <w:r>
              <w:t xml:space="preserve"> </w:t>
            </w:r>
            <w:r>
              <w:rPr>
                <w:b w:val="0"/>
              </w:rPr>
              <w:t xml:space="preserve">§ </w:t>
            </w:r>
            <w:r w:rsidRPr="0082182E">
              <w:rPr>
                <w:b w:val="0"/>
              </w:rPr>
              <w:t>245A.06, subdivision 8</w:t>
            </w:r>
            <w:r>
              <w:rPr>
                <w:b w:val="0"/>
              </w:rPr>
              <w:t xml:space="preserve">. Removes requirement to post correction orders, and removes paragraphs (b) and (c), which only apply to the posting of correction orders.  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 w:rsidP="006A57F0">
      <w:pPr>
        <w:spacing w:after="0"/>
      </w:pPr>
    </w:p>
    <w:sectPr w:rsidR="00AF1245" w:rsidSect="00560958">
      <w:type w:val="continuous"/>
      <w:pgSz w:w="12240" w:h="15840" w:code="1"/>
      <w:pgMar w:top="720" w:right="1080" w:bottom="576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2E" w:rsidRDefault="0082182E">
      <w:pPr>
        <w:spacing w:after="0"/>
      </w:pPr>
      <w:r>
        <w:separator/>
      </w:r>
    </w:p>
  </w:endnote>
  <w:endnote w:type="continuationSeparator" w:id="0">
    <w:p w:rsidR="0082182E" w:rsidRDefault="008218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808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14.75pt" to="5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" strokeweight="1.5pt"/>
          </w:pict>
        </mc:Fallback>
      </mc:AlternateContent>
    </w:r>
  </w:p>
  <w:p w:rsidR="00560958" w:rsidRDefault="0002163B" w:rsidP="00560958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560958">
      <w:rPr>
        <w:rFonts w:ascii="Arial" w:hAnsi="Arial"/>
      </w:rPr>
      <w:fldChar w:fldCharType="begin"/>
    </w:r>
    <w:r w:rsidR="00560958">
      <w:rPr>
        <w:rFonts w:ascii="Arial" w:hAnsi="Arial"/>
      </w:rPr>
      <w:instrText>ADVANCE \u2</w:instrText>
    </w:r>
    <w:r w:rsidR="00560958">
      <w:rPr>
        <w:rFonts w:ascii="Arial" w:hAnsi="Arial"/>
      </w:rPr>
      <w:fldChar w:fldCharType="end"/>
    </w:r>
    <w:r w:rsidR="00560958" w:rsidRPr="009129D2">
      <w:rPr>
        <w:rFonts w:ascii="Tahoma" w:hAnsi="Tahoma" w:cs="Tahoma"/>
        <w:sz w:val="18"/>
        <w:szCs w:val="18"/>
      </w:rPr>
      <w:t>Research Department</w:t>
    </w:r>
    <w:r w:rsidR="00560958" w:rsidRPr="009129D2">
      <w:rPr>
        <w:rFonts w:ascii="Tahoma" w:hAnsi="Tahoma" w:cs="Tahoma"/>
        <w:sz w:val="18"/>
        <w:szCs w:val="18"/>
      </w:rPr>
      <w:tab/>
      <w:t>Minnesota House of Representatives</w:t>
    </w:r>
    <w:r w:rsidR="00560958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560958" w:rsidP="00560958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82182E">
      <w:rPr>
        <w:noProof/>
        <w:snapToGrid w:val="0"/>
        <w:sz w:val="18"/>
      </w:rPr>
      <w:t>Document2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82182E">
      <w:rPr>
        <w:noProof/>
        <w:snapToGrid w:val="0"/>
        <w:sz w:val="18"/>
      </w:rPr>
      <w:t>12/9/2016 11:58:00 AM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6834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2B114A" w:rsidRDefault="0002163B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2B114A" w:rsidRPr="009129D2">
      <w:rPr>
        <w:rFonts w:ascii="Tahoma" w:hAnsi="Tahoma" w:cs="Tahoma"/>
        <w:sz w:val="18"/>
        <w:szCs w:val="18"/>
      </w:rPr>
      <w:t>Research Department</w:t>
    </w:r>
    <w:r w:rsidR="002B114A" w:rsidRPr="009129D2">
      <w:rPr>
        <w:rFonts w:ascii="Tahoma" w:hAnsi="Tahoma" w:cs="Tahoma"/>
        <w:sz w:val="18"/>
        <w:szCs w:val="18"/>
      </w:rPr>
      <w:tab/>
      <w:t>Minnesota House of Representatives</w:t>
    </w:r>
    <w:r w:rsidR="002B114A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2B114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82182E">
      <w:rPr>
        <w:noProof/>
        <w:snapToGrid w:val="0"/>
        <w:sz w:val="18"/>
      </w:rPr>
      <w:t>Document2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82182E">
      <w:rPr>
        <w:noProof/>
        <w:snapToGrid w:val="0"/>
        <w:sz w:val="18"/>
      </w:rPr>
      <w:t>12/9/2016 11:58:00 AM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2E" w:rsidRDefault="0082182E">
      <w:pPr>
        <w:spacing w:after="0"/>
      </w:pPr>
      <w:r>
        <w:separator/>
      </w:r>
    </w:p>
  </w:footnote>
  <w:footnote w:type="continuationSeparator" w:id="0">
    <w:p w:rsidR="0082182E" w:rsidRDefault="00821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560958">
      <w:rPr>
        <w:rStyle w:val="PageNumber"/>
        <w:noProof/>
      </w:rPr>
      <w:t>2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2E"/>
    <w:rsid w:val="00017133"/>
    <w:rsid w:val="0002163B"/>
    <w:rsid w:val="000774FA"/>
    <w:rsid w:val="000A1513"/>
    <w:rsid w:val="00162B42"/>
    <w:rsid w:val="0026479C"/>
    <w:rsid w:val="00266735"/>
    <w:rsid w:val="00266B4B"/>
    <w:rsid w:val="0028618B"/>
    <w:rsid w:val="00290C36"/>
    <w:rsid w:val="002B114A"/>
    <w:rsid w:val="0030374E"/>
    <w:rsid w:val="0031102F"/>
    <w:rsid w:val="003160E0"/>
    <w:rsid w:val="00316102"/>
    <w:rsid w:val="003D120D"/>
    <w:rsid w:val="00405797"/>
    <w:rsid w:val="00475268"/>
    <w:rsid w:val="004C51B2"/>
    <w:rsid w:val="00512097"/>
    <w:rsid w:val="00555213"/>
    <w:rsid w:val="00560958"/>
    <w:rsid w:val="005E4BEA"/>
    <w:rsid w:val="00616D28"/>
    <w:rsid w:val="00630E3C"/>
    <w:rsid w:val="006719EA"/>
    <w:rsid w:val="006A57F0"/>
    <w:rsid w:val="006B1887"/>
    <w:rsid w:val="006F13AE"/>
    <w:rsid w:val="006F7B30"/>
    <w:rsid w:val="00711F6B"/>
    <w:rsid w:val="00721873"/>
    <w:rsid w:val="0074665F"/>
    <w:rsid w:val="007673C2"/>
    <w:rsid w:val="00784AAC"/>
    <w:rsid w:val="007B116E"/>
    <w:rsid w:val="007C22D8"/>
    <w:rsid w:val="007C5461"/>
    <w:rsid w:val="007E6287"/>
    <w:rsid w:val="007F37AD"/>
    <w:rsid w:val="0082182E"/>
    <w:rsid w:val="008345F2"/>
    <w:rsid w:val="008424A4"/>
    <w:rsid w:val="00883556"/>
    <w:rsid w:val="00904AA6"/>
    <w:rsid w:val="0091055C"/>
    <w:rsid w:val="009129D2"/>
    <w:rsid w:val="0098613B"/>
    <w:rsid w:val="0099298F"/>
    <w:rsid w:val="009B3D82"/>
    <w:rsid w:val="009B799F"/>
    <w:rsid w:val="009D4386"/>
    <w:rsid w:val="009F572B"/>
    <w:rsid w:val="00A22D30"/>
    <w:rsid w:val="00A5364A"/>
    <w:rsid w:val="00A76D6A"/>
    <w:rsid w:val="00A8513B"/>
    <w:rsid w:val="00A96A3C"/>
    <w:rsid w:val="00AA551F"/>
    <w:rsid w:val="00AB6828"/>
    <w:rsid w:val="00AB78BA"/>
    <w:rsid w:val="00AD17F7"/>
    <w:rsid w:val="00AE465F"/>
    <w:rsid w:val="00AF1245"/>
    <w:rsid w:val="00AF3D8E"/>
    <w:rsid w:val="00B35F40"/>
    <w:rsid w:val="00B47BAB"/>
    <w:rsid w:val="00B80D2B"/>
    <w:rsid w:val="00B81146"/>
    <w:rsid w:val="00B911B2"/>
    <w:rsid w:val="00BE5753"/>
    <w:rsid w:val="00BF28E5"/>
    <w:rsid w:val="00CB22A1"/>
    <w:rsid w:val="00CC53F6"/>
    <w:rsid w:val="00D14C6F"/>
    <w:rsid w:val="00D53003"/>
    <w:rsid w:val="00D87E86"/>
    <w:rsid w:val="00DB114F"/>
    <w:rsid w:val="00DB5C9E"/>
    <w:rsid w:val="00DF6856"/>
    <w:rsid w:val="00E154A4"/>
    <w:rsid w:val="00E25632"/>
    <w:rsid w:val="00E45A55"/>
    <w:rsid w:val="00E56020"/>
    <w:rsid w:val="00EC4E16"/>
    <w:rsid w:val="00EE5435"/>
    <w:rsid w:val="00EF6E58"/>
    <w:rsid w:val="00F43E68"/>
    <w:rsid w:val="00F44D8C"/>
    <w:rsid w:val="00F5014C"/>
    <w:rsid w:val="00F53D06"/>
    <w:rsid w:val="00F609B2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F48787D-02FD-4EAC-A98C-4FD569DB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73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420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5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72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2</TotalTime>
  <Pages>1</Pages>
  <Words>155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Child Care</dc:subject>
  <dc:creator>Sarah Sunderman</dc:creator>
  <cp:keywords>Licensing</cp:keywords>
  <dc:description/>
  <cp:lastModifiedBy>Julie Fastner</cp:lastModifiedBy>
  <cp:revision>5</cp:revision>
  <cp:lastPrinted>2016-12-09T17:58:00Z</cp:lastPrinted>
  <dcterms:created xsi:type="dcterms:W3CDTF">2018-03-06T16:59:00Z</dcterms:created>
  <dcterms:modified xsi:type="dcterms:W3CDTF">2018-03-06T17:04:00Z</dcterms:modified>
  <cp:category>Health and Human Services</cp:category>
</cp:coreProperties>
</file>