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127ADC" w14:textId="4A999815" w:rsidR="00680959" w:rsidRDefault="00680959" w:rsidP="006809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RESPONSE TO HOUSE FILE 34 </w:t>
      </w:r>
      <w:r w:rsidR="00D00469">
        <w:rPr>
          <w:sz w:val="28"/>
          <w:szCs w:val="28"/>
        </w:rPr>
        <w:t>AMENDMENTS</w:t>
      </w:r>
    </w:p>
    <w:p w14:paraId="075BE465" w14:textId="0DE697D9" w:rsidR="00680959" w:rsidRDefault="00680959" w:rsidP="006809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PROVIDED BY REPRESENTATIVE HUOT ON 18 FEBRUARY 2021</w:t>
      </w:r>
    </w:p>
    <w:p w14:paraId="625C1DA5" w14:textId="7A7D2B41" w:rsidR="00680959" w:rsidRDefault="00680959" w:rsidP="00680959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HOUSE FILE 34 ORIGINALLY POSTED ON 7 JANUARY 2021</w:t>
      </w:r>
    </w:p>
    <w:p w14:paraId="2EF148A9" w14:textId="451928BF" w:rsidR="00680959" w:rsidRDefault="00680959" w:rsidP="00680959">
      <w:pPr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1D33F9">
        <w:rPr>
          <w:sz w:val="28"/>
          <w:szCs w:val="28"/>
        </w:rPr>
        <w:t>3</w:t>
      </w:r>
      <w:r>
        <w:rPr>
          <w:sz w:val="28"/>
          <w:szCs w:val="28"/>
        </w:rPr>
        <w:t xml:space="preserve"> FEBRUARY 2021</w:t>
      </w:r>
    </w:p>
    <w:p w14:paraId="19608919" w14:textId="0A31DEE8" w:rsidR="0002025A" w:rsidRDefault="00FD2A52" w:rsidP="00680959">
      <w:pPr>
        <w:rPr>
          <w:sz w:val="28"/>
          <w:szCs w:val="28"/>
        </w:rPr>
      </w:pPr>
      <w:r>
        <w:rPr>
          <w:sz w:val="28"/>
          <w:szCs w:val="28"/>
        </w:rPr>
        <w:t>My name is Michael Jordan, and I am the Public Member of the Emergency Medical Services Regulatory Board (EMSRB).  T</w:t>
      </w:r>
      <w:r w:rsidR="00680959">
        <w:rPr>
          <w:sz w:val="28"/>
          <w:szCs w:val="28"/>
        </w:rPr>
        <w:t xml:space="preserve">his document </w:t>
      </w:r>
      <w:r>
        <w:rPr>
          <w:sz w:val="28"/>
          <w:szCs w:val="28"/>
        </w:rPr>
        <w:t>is being presented</w:t>
      </w:r>
      <w:r w:rsidR="00680959">
        <w:rPr>
          <w:sz w:val="28"/>
          <w:szCs w:val="28"/>
        </w:rPr>
        <w:t xml:space="preserve"> in response to Representative </w:t>
      </w:r>
      <w:proofErr w:type="spellStart"/>
      <w:r w:rsidR="00680959">
        <w:rPr>
          <w:sz w:val="28"/>
          <w:szCs w:val="28"/>
        </w:rPr>
        <w:t>Huot’s</w:t>
      </w:r>
      <w:proofErr w:type="spellEnd"/>
      <w:r w:rsidR="00680959">
        <w:rPr>
          <w:sz w:val="28"/>
          <w:szCs w:val="28"/>
        </w:rPr>
        <w:t xml:space="preserve"> request, on </w:t>
      </w:r>
      <w:r w:rsidR="006A4184">
        <w:rPr>
          <w:sz w:val="28"/>
          <w:szCs w:val="28"/>
        </w:rPr>
        <w:t>22</w:t>
      </w:r>
      <w:r w:rsidR="00680959">
        <w:rPr>
          <w:sz w:val="28"/>
          <w:szCs w:val="28"/>
        </w:rPr>
        <w:t xml:space="preserve"> February 2021, for feedback relative to his </w:t>
      </w:r>
      <w:r w:rsidR="00D00469">
        <w:rPr>
          <w:sz w:val="28"/>
          <w:szCs w:val="28"/>
        </w:rPr>
        <w:t>amendments</w:t>
      </w:r>
      <w:r w:rsidR="00680959">
        <w:rPr>
          <w:sz w:val="28"/>
          <w:szCs w:val="28"/>
        </w:rPr>
        <w:t xml:space="preserve"> to the original posting of House File 34</w:t>
      </w:r>
      <w:r w:rsidR="0002025A">
        <w:rPr>
          <w:sz w:val="28"/>
          <w:szCs w:val="28"/>
        </w:rPr>
        <w:t xml:space="preserve"> (</w:t>
      </w:r>
      <w:r w:rsidR="0002025A" w:rsidRPr="00C95A15">
        <w:rPr>
          <w:b/>
          <w:bCs/>
          <w:i/>
          <w:iCs/>
          <w:sz w:val="28"/>
          <w:szCs w:val="28"/>
        </w:rPr>
        <w:t>the legislation</w:t>
      </w:r>
      <w:r w:rsidR="0002025A">
        <w:rPr>
          <w:sz w:val="28"/>
          <w:szCs w:val="28"/>
        </w:rPr>
        <w:t>)</w:t>
      </w:r>
      <w:r w:rsidR="0068095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14:paraId="5FC01B74" w14:textId="204B82E7" w:rsidR="0002025A" w:rsidRDefault="00FD2A52" w:rsidP="00680959">
      <w:pPr>
        <w:rPr>
          <w:sz w:val="28"/>
          <w:szCs w:val="28"/>
        </w:rPr>
      </w:pPr>
      <w:r>
        <w:rPr>
          <w:sz w:val="28"/>
          <w:szCs w:val="28"/>
        </w:rPr>
        <w:t>The contents of this document represent my original perspective on the subject legislation</w:t>
      </w:r>
      <w:r w:rsidR="0002025A">
        <w:rPr>
          <w:sz w:val="28"/>
          <w:szCs w:val="28"/>
        </w:rPr>
        <w:t>,</w:t>
      </w:r>
      <w:r>
        <w:rPr>
          <w:sz w:val="28"/>
          <w:szCs w:val="28"/>
        </w:rPr>
        <w:t xml:space="preserve"> when it was first presented to the EMSRB at our regularly scheduled meeting on 21 January 2021</w:t>
      </w:r>
      <w:r w:rsidR="001514A8">
        <w:rPr>
          <w:sz w:val="28"/>
          <w:szCs w:val="28"/>
        </w:rPr>
        <w:t>, as well as my perspective on the amended language</w:t>
      </w:r>
      <w:r>
        <w:rPr>
          <w:sz w:val="28"/>
          <w:szCs w:val="28"/>
        </w:rPr>
        <w:t xml:space="preserve">.  </w:t>
      </w:r>
      <w:r w:rsidR="0002025A">
        <w:rPr>
          <w:sz w:val="28"/>
          <w:szCs w:val="28"/>
        </w:rPr>
        <w:t>Unfortunately, t</w:t>
      </w:r>
      <w:r>
        <w:rPr>
          <w:sz w:val="28"/>
          <w:szCs w:val="28"/>
        </w:rPr>
        <w:t>here was no</w:t>
      </w:r>
      <w:r w:rsidR="0089117D">
        <w:rPr>
          <w:sz w:val="28"/>
          <w:szCs w:val="28"/>
        </w:rPr>
        <w:t>t an</w:t>
      </w:r>
      <w:r>
        <w:rPr>
          <w:sz w:val="28"/>
          <w:szCs w:val="28"/>
        </w:rPr>
        <w:t xml:space="preserve"> opportunity for discussion of the</w:t>
      </w:r>
      <w:r w:rsidR="001514A8">
        <w:rPr>
          <w:sz w:val="28"/>
          <w:szCs w:val="28"/>
        </w:rPr>
        <w:t xml:space="preserve"> original,</w:t>
      </w:r>
      <w:r>
        <w:rPr>
          <w:sz w:val="28"/>
          <w:szCs w:val="28"/>
        </w:rPr>
        <w:t xml:space="preserve"> proposed legislation during that meeting.  Additionally, this document </w:t>
      </w:r>
      <w:r w:rsidR="00CB4F56">
        <w:rPr>
          <w:sz w:val="28"/>
          <w:szCs w:val="28"/>
        </w:rPr>
        <w:t>is extrapolated from</w:t>
      </w:r>
      <w:r>
        <w:rPr>
          <w:sz w:val="28"/>
          <w:szCs w:val="28"/>
        </w:rPr>
        <w:t xml:space="preserve"> the information that was presented in my written testimony to the House Health Finance and Policy Committee, chaired by Representative Liebling, on 25 January 2021.</w:t>
      </w:r>
      <w:r w:rsidR="0002025A">
        <w:rPr>
          <w:sz w:val="28"/>
          <w:szCs w:val="28"/>
        </w:rPr>
        <w:t xml:space="preserve">  Finally, the information in that written testimony will be augmented by a revised version of that testimony, containing additional analysis and recommendations, which will be presented to the EMSRB during our next scheduled meeting on 1</w:t>
      </w:r>
      <w:r w:rsidR="00FD5CB4">
        <w:rPr>
          <w:sz w:val="28"/>
          <w:szCs w:val="28"/>
        </w:rPr>
        <w:t>8</w:t>
      </w:r>
      <w:r w:rsidR="0002025A">
        <w:rPr>
          <w:sz w:val="28"/>
          <w:szCs w:val="28"/>
        </w:rPr>
        <w:t xml:space="preserve"> March 2021.</w:t>
      </w:r>
    </w:p>
    <w:p w14:paraId="2BFE4C67" w14:textId="76EAE582" w:rsidR="007E2947" w:rsidRDefault="0002025A" w:rsidP="007E2947">
      <w:pPr>
        <w:rPr>
          <w:sz w:val="28"/>
          <w:szCs w:val="28"/>
        </w:rPr>
      </w:pPr>
      <w:r>
        <w:rPr>
          <w:sz w:val="28"/>
          <w:szCs w:val="28"/>
        </w:rPr>
        <w:t xml:space="preserve">In regard to </w:t>
      </w:r>
      <w:r w:rsidRPr="00562C62">
        <w:rPr>
          <w:b/>
          <w:bCs/>
          <w:i/>
          <w:iCs/>
          <w:sz w:val="28"/>
          <w:szCs w:val="28"/>
        </w:rPr>
        <w:t>the legislation</w:t>
      </w:r>
      <w:r>
        <w:rPr>
          <w:sz w:val="28"/>
          <w:szCs w:val="28"/>
        </w:rPr>
        <w:t xml:space="preserve">, </w:t>
      </w:r>
      <w:r w:rsidR="001514A8">
        <w:rPr>
          <w:sz w:val="28"/>
          <w:szCs w:val="28"/>
        </w:rPr>
        <w:t>my</w:t>
      </w:r>
      <w:r>
        <w:rPr>
          <w:sz w:val="28"/>
          <w:szCs w:val="28"/>
        </w:rPr>
        <w:t xml:space="preserve"> first</w:t>
      </w:r>
      <w:r w:rsidR="004A6860">
        <w:rPr>
          <w:sz w:val="28"/>
          <w:szCs w:val="28"/>
        </w:rPr>
        <w:t xml:space="preserve"> set of</w:t>
      </w:r>
      <w:r>
        <w:rPr>
          <w:sz w:val="28"/>
          <w:szCs w:val="28"/>
        </w:rPr>
        <w:t xml:space="preserve"> comments relate to </w:t>
      </w:r>
      <w:r w:rsidR="00040FE3">
        <w:rPr>
          <w:sz w:val="28"/>
          <w:szCs w:val="28"/>
        </w:rPr>
        <w:t xml:space="preserve">Section 1, </w:t>
      </w:r>
      <w:r>
        <w:rPr>
          <w:sz w:val="28"/>
          <w:szCs w:val="28"/>
        </w:rPr>
        <w:t>Subdivision</w:t>
      </w:r>
      <w:r w:rsidR="00980ADB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="00562C62">
        <w:rPr>
          <w:sz w:val="28"/>
          <w:szCs w:val="28"/>
        </w:rPr>
        <w:t xml:space="preserve">, and the </w:t>
      </w:r>
      <w:r w:rsidR="00562C62" w:rsidRPr="0066425E">
        <w:rPr>
          <w:i/>
          <w:iCs/>
          <w:sz w:val="28"/>
          <w:szCs w:val="28"/>
        </w:rPr>
        <w:t>level of specificity of the deliverable</w:t>
      </w:r>
      <w:r w:rsidR="0066425E" w:rsidRPr="0066425E">
        <w:rPr>
          <w:i/>
          <w:iCs/>
          <w:sz w:val="28"/>
          <w:szCs w:val="28"/>
        </w:rPr>
        <w:t>s</w:t>
      </w:r>
      <w:r w:rsidR="00562C62">
        <w:rPr>
          <w:sz w:val="28"/>
          <w:szCs w:val="28"/>
        </w:rPr>
        <w:t xml:space="preserve"> that should result from the </w:t>
      </w:r>
      <w:r w:rsidR="0066425E">
        <w:rPr>
          <w:sz w:val="28"/>
          <w:szCs w:val="28"/>
        </w:rPr>
        <w:t xml:space="preserve">“evaluation” and “recommendations” that will be the </w:t>
      </w:r>
      <w:r w:rsidR="001514A8">
        <w:rPr>
          <w:sz w:val="28"/>
          <w:szCs w:val="28"/>
        </w:rPr>
        <w:t>work product</w:t>
      </w:r>
      <w:r w:rsidR="0066425E">
        <w:rPr>
          <w:sz w:val="28"/>
          <w:szCs w:val="28"/>
        </w:rPr>
        <w:t xml:space="preserve"> of the proposed task force</w:t>
      </w:r>
      <w:r>
        <w:rPr>
          <w:sz w:val="28"/>
          <w:szCs w:val="28"/>
        </w:rPr>
        <w:t>.</w:t>
      </w:r>
      <w:r w:rsidR="0066425E">
        <w:rPr>
          <w:sz w:val="28"/>
          <w:szCs w:val="28"/>
        </w:rPr>
        <w:t xml:space="preserve">  The specific charge to the task force,</w:t>
      </w:r>
      <w:r w:rsidR="001514A8">
        <w:rPr>
          <w:sz w:val="28"/>
          <w:szCs w:val="28"/>
        </w:rPr>
        <w:t xml:space="preserve"> as stated in </w:t>
      </w:r>
      <w:r w:rsidR="001514A8" w:rsidRPr="001514A8">
        <w:rPr>
          <w:b/>
          <w:bCs/>
          <w:i/>
          <w:iCs/>
          <w:sz w:val="28"/>
          <w:szCs w:val="28"/>
        </w:rPr>
        <w:t>the legislation</w:t>
      </w:r>
      <w:r w:rsidR="001514A8">
        <w:rPr>
          <w:sz w:val="28"/>
          <w:szCs w:val="28"/>
        </w:rPr>
        <w:t xml:space="preserve">, </w:t>
      </w:r>
      <w:r w:rsidR="0066425E">
        <w:rPr>
          <w:sz w:val="28"/>
          <w:szCs w:val="28"/>
        </w:rPr>
        <w:t>while broad and encompassing</w:t>
      </w:r>
      <w:r w:rsidR="0089117D">
        <w:rPr>
          <w:sz w:val="28"/>
          <w:szCs w:val="28"/>
        </w:rPr>
        <w:t>,</w:t>
      </w:r>
      <w:r w:rsidR="0066425E">
        <w:rPr>
          <w:sz w:val="28"/>
          <w:szCs w:val="28"/>
        </w:rPr>
        <w:t xml:space="preserve"> is too general in nature.  There are several, very specific issues that are confronting the EMS industry in Minnesota</w:t>
      </w:r>
      <w:r w:rsidR="0089117D">
        <w:rPr>
          <w:sz w:val="28"/>
          <w:szCs w:val="28"/>
        </w:rPr>
        <w:t>, today</w:t>
      </w:r>
      <w:r w:rsidR="0066425E">
        <w:rPr>
          <w:sz w:val="28"/>
          <w:szCs w:val="28"/>
        </w:rPr>
        <w:t>.  It is imperative that those issues are well documented, researched and analyzed</w:t>
      </w:r>
      <w:r w:rsidR="001514A8">
        <w:rPr>
          <w:sz w:val="28"/>
          <w:szCs w:val="28"/>
        </w:rPr>
        <w:t>.  This is crucial if, in fact,</w:t>
      </w:r>
      <w:r w:rsidR="0066425E">
        <w:rPr>
          <w:sz w:val="28"/>
          <w:szCs w:val="28"/>
        </w:rPr>
        <w:t xml:space="preserve"> actionable recommendations for their solution </w:t>
      </w:r>
      <w:r w:rsidR="001514A8">
        <w:rPr>
          <w:sz w:val="28"/>
          <w:szCs w:val="28"/>
        </w:rPr>
        <w:t>can be</w:t>
      </w:r>
      <w:r w:rsidR="0066425E">
        <w:rPr>
          <w:sz w:val="28"/>
          <w:szCs w:val="28"/>
        </w:rPr>
        <w:t xml:space="preserve"> identified</w:t>
      </w:r>
      <w:r w:rsidR="001514A8">
        <w:rPr>
          <w:sz w:val="28"/>
          <w:szCs w:val="28"/>
        </w:rPr>
        <w:t>,</w:t>
      </w:r>
      <w:r w:rsidR="0066425E">
        <w:rPr>
          <w:sz w:val="28"/>
          <w:szCs w:val="28"/>
        </w:rPr>
        <w:t xml:space="preserve"> made public</w:t>
      </w:r>
      <w:r w:rsidR="001514A8">
        <w:rPr>
          <w:sz w:val="28"/>
          <w:szCs w:val="28"/>
        </w:rPr>
        <w:t>, and implemented</w:t>
      </w:r>
      <w:r w:rsidR="0066425E">
        <w:rPr>
          <w:sz w:val="28"/>
          <w:szCs w:val="28"/>
        </w:rPr>
        <w:t>.  To ensure that this occur</w:t>
      </w:r>
      <w:r w:rsidR="001514A8">
        <w:rPr>
          <w:sz w:val="28"/>
          <w:szCs w:val="28"/>
        </w:rPr>
        <w:t>s, those issues must be clearly identified</w:t>
      </w:r>
      <w:r w:rsidR="00F96C97">
        <w:rPr>
          <w:sz w:val="28"/>
          <w:szCs w:val="28"/>
        </w:rPr>
        <w:t xml:space="preserve"> and discussed in a direct</w:t>
      </w:r>
      <w:r w:rsidR="00CB4F56">
        <w:rPr>
          <w:sz w:val="28"/>
          <w:szCs w:val="28"/>
        </w:rPr>
        <w:t>, deliberate and focused</w:t>
      </w:r>
      <w:r w:rsidR="00F96C97">
        <w:rPr>
          <w:sz w:val="28"/>
          <w:szCs w:val="28"/>
        </w:rPr>
        <w:t xml:space="preserve"> manner</w:t>
      </w:r>
      <w:r w:rsidR="001514A8">
        <w:rPr>
          <w:sz w:val="28"/>
          <w:szCs w:val="28"/>
        </w:rPr>
        <w:t>.  Therefore,</w:t>
      </w:r>
      <w:r w:rsidR="0066425E">
        <w:rPr>
          <w:sz w:val="28"/>
          <w:szCs w:val="28"/>
        </w:rPr>
        <w:t xml:space="preserve"> some greater degree of specificity in the ‘charge’ is required.  At a minimum, the issues </w:t>
      </w:r>
      <w:r w:rsidR="00F96C97">
        <w:rPr>
          <w:sz w:val="28"/>
          <w:szCs w:val="28"/>
        </w:rPr>
        <w:t xml:space="preserve">that should be </w:t>
      </w:r>
      <w:r w:rsidR="00CB4F56">
        <w:rPr>
          <w:sz w:val="28"/>
          <w:szCs w:val="28"/>
        </w:rPr>
        <w:t>specifically addressed</w:t>
      </w:r>
      <w:r w:rsidR="00F96C97">
        <w:rPr>
          <w:sz w:val="28"/>
          <w:szCs w:val="28"/>
        </w:rPr>
        <w:t xml:space="preserve"> </w:t>
      </w:r>
      <w:r w:rsidR="0066425E">
        <w:rPr>
          <w:sz w:val="28"/>
          <w:szCs w:val="28"/>
        </w:rPr>
        <w:t>include</w:t>
      </w:r>
      <w:r w:rsidR="007E2947">
        <w:rPr>
          <w:sz w:val="28"/>
          <w:szCs w:val="28"/>
        </w:rPr>
        <w:t>:</w:t>
      </w:r>
    </w:p>
    <w:p w14:paraId="4C79B6A7" w14:textId="61084E41" w:rsidR="0066425E" w:rsidRPr="007E2947" w:rsidRDefault="0066425E" w:rsidP="007E294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7E2947">
        <w:rPr>
          <w:sz w:val="28"/>
          <w:szCs w:val="28"/>
        </w:rPr>
        <w:lastRenderedPageBreak/>
        <w:t xml:space="preserve">development of metrics that will specify acceptable ‘levels of service’, including </w:t>
      </w:r>
      <w:r w:rsidR="00F96C97">
        <w:rPr>
          <w:sz w:val="28"/>
          <w:szCs w:val="28"/>
        </w:rPr>
        <w:t>requirements</w:t>
      </w:r>
      <w:r w:rsidRPr="007E2947">
        <w:rPr>
          <w:sz w:val="28"/>
          <w:szCs w:val="28"/>
        </w:rPr>
        <w:t xml:space="preserve"> </w:t>
      </w:r>
      <w:r w:rsidR="00F96C97">
        <w:rPr>
          <w:sz w:val="28"/>
          <w:szCs w:val="28"/>
        </w:rPr>
        <w:t>for proper</w:t>
      </w:r>
      <w:r w:rsidRPr="007E2947">
        <w:rPr>
          <w:sz w:val="28"/>
          <w:szCs w:val="28"/>
        </w:rPr>
        <w:t xml:space="preserve"> ‘response time’ </w:t>
      </w:r>
      <w:r w:rsidR="00F77C7A" w:rsidRPr="007E2947">
        <w:rPr>
          <w:sz w:val="28"/>
          <w:szCs w:val="28"/>
        </w:rPr>
        <w:t>that will</w:t>
      </w:r>
      <w:r w:rsidRPr="007E2947">
        <w:rPr>
          <w:sz w:val="28"/>
          <w:szCs w:val="28"/>
        </w:rPr>
        <w:t xml:space="preserve"> ensure accountability of ambulance services to the public;</w:t>
      </w:r>
    </w:p>
    <w:p w14:paraId="39964191" w14:textId="164584FA" w:rsidR="00F77C7A" w:rsidRDefault="00F77C7A" w:rsidP="006642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potential for </w:t>
      </w:r>
      <w:r w:rsidR="007E2947">
        <w:rPr>
          <w:sz w:val="28"/>
          <w:szCs w:val="28"/>
        </w:rPr>
        <w:t xml:space="preserve">appropriate </w:t>
      </w:r>
      <w:r>
        <w:rPr>
          <w:sz w:val="28"/>
          <w:szCs w:val="28"/>
        </w:rPr>
        <w:t>integration and</w:t>
      </w:r>
      <w:r w:rsidR="007E2947">
        <w:rPr>
          <w:sz w:val="28"/>
          <w:szCs w:val="28"/>
        </w:rPr>
        <w:t>/or</w:t>
      </w:r>
      <w:r>
        <w:rPr>
          <w:sz w:val="28"/>
          <w:szCs w:val="28"/>
        </w:rPr>
        <w:t xml:space="preserve"> consolidation of emergency-related resources, such as ‘911’ dispatch, in order to enhance service levels and reduce overall EMS</w:t>
      </w:r>
      <w:r w:rsidR="00E928AA">
        <w:rPr>
          <w:sz w:val="28"/>
          <w:szCs w:val="28"/>
        </w:rPr>
        <w:t xml:space="preserve"> system</w:t>
      </w:r>
      <w:r>
        <w:rPr>
          <w:sz w:val="28"/>
          <w:szCs w:val="28"/>
        </w:rPr>
        <w:t xml:space="preserve"> expenses;</w:t>
      </w:r>
    </w:p>
    <w:p w14:paraId="7988FDAA" w14:textId="2657052D" w:rsidR="00780761" w:rsidRDefault="00780761" w:rsidP="006642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relationship of Primary Service Areas (PSA</w:t>
      </w:r>
      <w:r w:rsidR="00F96C97">
        <w:rPr>
          <w:sz w:val="28"/>
          <w:szCs w:val="28"/>
        </w:rPr>
        <w:t>’s</w:t>
      </w:r>
      <w:r>
        <w:rPr>
          <w:sz w:val="28"/>
          <w:szCs w:val="28"/>
        </w:rPr>
        <w:t xml:space="preserve">) to </w:t>
      </w:r>
      <w:r w:rsidR="00CB4F56">
        <w:rPr>
          <w:sz w:val="28"/>
          <w:szCs w:val="28"/>
        </w:rPr>
        <w:t xml:space="preserve">the </w:t>
      </w:r>
      <w:r w:rsidR="00F96C97">
        <w:rPr>
          <w:sz w:val="28"/>
          <w:szCs w:val="28"/>
        </w:rPr>
        <w:t>provi</w:t>
      </w:r>
      <w:r w:rsidR="00CB4F56">
        <w:rPr>
          <w:sz w:val="28"/>
          <w:szCs w:val="28"/>
        </w:rPr>
        <w:t>sion of</w:t>
      </w:r>
      <w:r w:rsidR="00F96C97">
        <w:rPr>
          <w:sz w:val="28"/>
          <w:szCs w:val="28"/>
        </w:rPr>
        <w:t xml:space="preserve"> effective and efficient</w:t>
      </w:r>
      <w:r>
        <w:rPr>
          <w:sz w:val="28"/>
          <w:szCs w:val="28"/>
        </w:rPr>
        <w:t xml:space="preserve"> response to the public</w:t>
      </w:r>
      <w:r w:rsidR="00F96C97">
        <w:rPr>
          <w:sz w:val="28"/>
          <w:szCs w:val="28"/>
        </w:rPr>
        <w:t>,</w:t>
      </w:r>
      <w:r>
        <w:rPr>
          <w:sz w:val="28"/>
          <w:szCs w:val="28"/>
        </w:rPr>
        <w:t xml:space="preserve"> and the operation</w:t>
      </w:r>
      <w:r w:rsidR="00F96C97">
        <w:rPr>
          <w:sz w:val="28"/>
          <w:szCs w:val="28"/>
        </w:rPr>
        <w:t>al aspects</w:t>
      </w:r>
      <w:r>
        <w:rPr>
          <w:sz w:val="28"/>
          <w:szCs w:val="28"/>
        </w:rPr>
        <w:t xml:space="preserve"> of the business models of ambulance services;</w:t>
      </w:r>
    </w:p>
    <w:p w14:paraId="332A70D8" w14:textId="3837B3DC" w:rsidR="00780761" w:rsidRDefault="00780761" w:rsidP="006642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relationship of licensing fees for ambulance services to the operational expense of regulation and, the business models of ambulance services;</w:t>
      </w:r>
    </w:p>
    <w:p w14:paraId="530D4C77" w14:textId="65AA4F7F" w:rsidR="00780761" w:rsidRDefault="00780761" w:rsidP="006642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investigation of </w:t>
      </w:r>
      <w:r w:rsidR="00506F5A">
        <w:rPr>
          <w:sz w:val="28"/>
          <w:szCs w:val="28"/>
        </w:rPr>
        <w:t xml:space="preserve">pricing models relative to </w:t>
      </w:r>
      <w:r>
        <w:rPr>
          <w:sz w:val="28"/>
          <w:szCs w:val="28"/>
        </w:rPr>
        <w:t>transparency</w:t>
      </w:r>
      <w:r w:rsidR="00AF2976">
        <w:rPr>
          <w:sz w:val="28"/>
          <w:szCs w:val="28"/>
        </w:rPr>
        <w:t xml:space="preserve"> of</w:t>
      </w:r>
      <w:r>
        <w:rPr>
          <w:sz w:val="28"/>
          <w:szCs w:val="28"/>
        </w:rPr>
        <w:t xml:space="preserve"> pric</w:t>
      </w:r>
      <w:r w:rsidR="00AF2976">
        <w:rPr>
          <w:sz w:val="28"/>
          <w:szCs w:val="28"/>
        </w:rPr>
        <w:t>e levels</w:t>
      </w:r>
      <w:r>
        <w:rPr>
          <w:sz w:val="28"/>
          <w:szCs w:val="28"/>
        </w:rPr>
        <w:t xml:space="preserve"> to the public, </w:t>
      </w:r>
      <w:r w:rsidR="00AF2976">
        <w:rPr>
          <w:sz w:val="28"/>
          <w:szCs w:val="28"/>
        </w:rPr>
        <w:t xml:space="preserve">the impact of those models on </w:t>
      </w:r>
      <w:r>
        <w:rPr>
          <w:sz w:val="28"/>
          <w:szCs w:val="28"/>
        </w:rPr>
        <w:t>service to the public</w:t>
      </w:r>
      <w:r w:rsidR="00F96C97">
        <w:rPr>
          <w:sz w:val="28"/>
          <w:szCs w:val="28"/>
        </w:rPr>
        <w:t>,</w:t>
      </w:r>
      <w:r>
        <w:rPr>
          <w:sz w:val="28"/>
          <w:szCs w:val="28"/>
        </w:rPr>
        <w:t xml:space="preserve"> and the business models of ambulance services;</w:t>
      </w:r>
    </w:p>
    <w:p w14:paraId="33F012C2" w14:textId="6EE45771" w:rsidR="00744DC4" w:rsidRDefault="00744DC4" w:rsidP="006642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analysis of </w:t>
      </w:r>
      <w:r w:rsidR="00F96C97">
        <w:rPr>
          <w:sz w:val="28"/>
          <w:szCs w:val="28"/>
        </w:rPr>
        <w:t xml:space="preserve">potential </w:t>
      </w:r>
      <w:r>
        <w:rPr>
          <w:sz w:val="28"/>
          <w:szCs w:val="28"/>
        </w:rPr>
        <w:t>revenue streams available to support EMS operations, including</w:t>
      </w:r>
      <w:r w:rsidR="00D53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Medicaid reimbursement, direct payment by users, </w:t>
      </w:r>
      <w:r w:rsidR="00D5358C">
        <w:rPr>
          <w:sz w:val="28"/>
          <w:szCs w:val="28"/>
        </w:rPr>
        <w:t xml:space="preserve">local government aid, </w:t>
      </w:r>
      <w:r>
        <w:rPr>
          <w:sz w:val="28"/>
          <w:szCs w:val="28"/>
        </w:rPr>
        <w:t>and revenue recapture;</w:t>
      </w:r>
    </w:p>
    <w:p w14:paraId="79D95D2E" w14:textId="5FCCBF71" w:rsidR="00562C62" w:rsidRDefault="00F96C97" w:rsidP="0066425E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evaluation of the</w:t>
      </w:r>
      <w:r w:rsidR="00780761">
        <w:rPr>
          <w:sz w:val="28"/>
          <w:szCs w:val="28"/>
        </w:rPr>
        <w:t xml:space="preserve"> continue</w:t>
      </w:r>
      <w:r w:rsidR="00F77C7A">
        <w:rPr>
          <w:sz w:val="28"/>
          <w:szCs w:val="28"/>
        </w:rPr>
        <w:t>d</w:t>
      </w:r>
      <w:r w:rsidR="00780761">
        <w:rPr>
          <w:sz w:val="28"/>
          <w:szCs w:val="28"/>
        </w:rPr>
        <w:t xml:space="preserve"> deterioration of EMS in rural Minnesota, and potential solutions to ensu</w:t>
      </w:r>
      <w:r w:rsidR="00F77C7A">
        <w:rPr>
          <w:sz w:val="28"/>
          <w:szCs w:val="28"/>
        </w:rPr>
        <w:t>r</w:t>
      </w:r>
      <w:r w:rsidR="00780761">
        <w:rPr>
          <w:sz w:val="28"/>
          <w:szCs w:val="28"/>
        </w:rPr>
        <w:t>e that adequate</w:t>
      </w:r>
      <w:r>
        <w:rPr>
          <w:sz w:val="28"/>
          <w:szCs w:val="28"/>
        </w:rPr>
        <w:t xml:space="preserve"> levels of</w:t>
      </w:r>
      <w:r w:rsidR="00780761">
        <w:rPr>
          <w:sz w:val="28"/>
          <w:szCs w:val="28"/>
        </w:rPr>
        <w:t xml:space="preserve"> public safety, in those areas, is maintained;</w:t>
      </w:r>
    </w:p>
    <w:p w14:paraId="6C9D86E0" w14:textId="411AB185" w:rsidR="00562C62" w:rsidRDefault="00780761" w:rsidP="0068095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evaluation of the </w:t>
      </w:r>
      <w:r w:rsidR="00F96C97">
        <w:rPr>
          <w:sz w:val="28"/>
          <w:szCs w:val="28"/>
        </w:rPr>
        <w:t>current effectiveness</w:t>
      </w:r>
      <w:r>
        <w:rPr>
          <w:sz w:val="28"/>
          <w:szCs w:val="28"/>
        </w:rPr>
        <w:t xml:space="preserve"> of the EMSRB, including review of board composition, mission and focus, funding levels, and modification of enabling legislation</w:t>
      </w:r>
      <w:r w:rsidR="006370D1">
        <w:rPr>
          <w:sz w:val="28"/>
          <w:szCs w:val="28"/>
        </w:rPr>
        <w:t>;</w:t>
      </w:r>
    </w:p>
    <w:p w14:paraId="5B81C5B0" w14:textId="7F68A118" w:rsidR="006370D1" w:rsidRDefault="00F96C97" w:rsidP="00680959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analysis of the </w:t>
      </w:r>
      <w:r w:rsidR="006370D1">
        <w:rPr>
          <w:sz w:val="28"/>
          <w:szCs w:val="28"/>
        </w:rPr>
        <w:t>rationale, based on</w:t>
      </w:r>
      <w:r>
        <w:rPr>
          <w:sz w:val="28"/>
          <w:szCs w:val="28"/>
        </w:rPr>
        <w:t xml:space="preserve"> a</w:t>
      </w:r>
      <w:r w:rsidR="006370D1">
        <w:rPr>
          <w:sz w:val="28"/>
          <w:szCs w:val="28"/>
        </w:rPr>
        <w:t xml:space="preserve"> review of </w:t>
      </w:r>
      <w:r>
        <w:rPr>
          <w:sz w:val="28"/>
          <w:szCs w:val="28"/>
        </w:rPr>
        <w:t xml:space="preserve">the </w:t>
      </w:r>
      <w:r w:rsidR="006370D1">
        <w:rPr>
          <w:sz w:val="28"/>
          <w:szCs w:val="28"/>
        </w:rPr>
        <w:t xml:space="preserve">legislative history, for the </w:t>
      </w:r>
      <w:r w:rsidR="007F7861">
        <w:rPr>
          <w:sz w:val="28"/>
          <w:szCs w:val="28"/>
        </w:rPr>
        <w:t>transfer</w:t>
      </w:r>
      <w:r w:rsidR="006370D1">
        <w:rPr>
          <w:sz w:val="28"/>
          <w:szCs w:val="28"/>
        </w:rPr>
        <w:t xml:space="preserve"> of regulatory authority from the Department of Health (1995), and establishment of Chapter 144E.</w:t>
      </w:r>
    </w:p>
    <w:p w14:paraId="6D66EEA6" w14:textId="040B1DED" w:rsidR="00430632" w:rsidRPr="00E928AA" w:rsidRDefault="00430632" w:rsidP="00430632">
      <w:pPr>
        <w:rPr>
          <w:b/>
          <w:bCs/>
          <w:sz w:val="28"/>
          <w:szCs w:val="28"/>
        </w:rPr>
      </w:pPr>
      <w:r w:rsidRPr="00E928AA">
        <w:rPr>
          <w:b/>
          <w:bCs/>
          <w:sz w:val="28"/>
          <w:szCs w:val="28"/>
        </w:rPr>
        <w:t xml:space="preserve">It is imperative that the analysis and evaluation of these issues </w:t>
      </w:r>
      <w:r w:rsidR="00CB4F56" w:rsidRPr="00E928AA">
        <w:rPr>
          <w:b/>
          <w:bCs/>
          <w:sz w:val="28"/>
          <w:szCs w:val="28"/>
        </w:rPr>
        <w:t>is</w:t>
      </w:r>
      <w:r w:rsidRPr="00E928AA">
        <w:rPr>
          <w:b/>
          <w:bCs/>
          <w:sz w:val="28"/>
          <w:szCs w:val="28"/>
        </w:rPr>
        <w:t xml:space="preserve"> specifically delineated</w:t>
      </w:r>
      <w:r w:rsidR="00F96C97" w:rsidRPr="00E928AA">
        <w:rPr>
          <w:b/>
          <w:bCs/>
          <w:sz w:val="28"/>
          <w:szCs w:val="28"/>
        </w:rPr>
        <w:t>,</w:t>
      </w:r>
      <w:r w:rsidRPr="00E928AA">
        <w:rPr>
          <w:b/>
          <w:bCs/>
          <w:sz w:val="28"/>
          <w:szCs w:val="28"/>
        </w:rPr>
        <w:t xml:space="preserve"> and addressed</w:t>
      </w:r>
      <w:r w:rsidR="00E928AA" w:rsidRPr="00E928AA">
        <w:rPr>
          <w:b/>
          <w:bCs/>
          <w:sz w:val="28"/>
          <w:szCs w:val="28"/>
        </w:rPr>
        <w:t>,</w:t>
      </w:r>
      <w:r w:rsidRPr="00E928AA">
        <w:rPr>
          <w:b/>
          <w:bCs/>
          <w:sz w:val="28"/>
          <w:szCs w:val="28"/>
        </w:rPr>
        <w:t xml:space="preserve"> in the Course of Work (COW) that is described </w:t>
      </w:r>
      <w:r w:rsidR="0062101F" w:rsidRPr="00E928AA">
        <w:rPr>
          <w:b/>
          <w:bCs/>
          <w:sz w:val="28"/>
          <w:szCs w:val="28"/>
        </w:rPr>
        <w:t>in my subsequent</w:t>
      </w:r>
      <w:r w:rsidRPr="00E928AA">
        <w:rPr>
          <w:b/>
          <w:bCs/>
          <w:sz w:val="28"/>
          <w:szCs w:val="28"/>
        </w:rPr>
        <w:t xml:space="preserve"> comments.</w:t>
      </w:r>
    </w:p>
    <w:p w14:paraId="56C07FD4" w14:textId="6BD562FF" w:rsidR="00060D7D" w:rsidRDefault="0002025A" w:rsidP="00680959">
      <w:pPr>
        <w:rPr>
          <w:sz w:val="28"/>
          <w:szCs w:val="28"/>
        </w:rPr>
      </w:pPr>
      <w:r>
        <w:rPr>
          <w:sz w:val="28"/>
          <w:szCs w:val="28"/>
        </w:rPr>
        <w:t>The</w:t>
      </w:r>
      <w:r w:rsidR="00562C62">
        <w:rPr>
          <w:sz w:val="28"/>
          <w:szCs w:val="28"/>
        </w:rPr>
        <w:t xml:space="preserve"> </w:t>
      </w:r>
      <w:r w:rsidR="0040426A">
        <w:rPr>
          <w:sz w:val="28"/>
          <w:szCs w:val="28"/>
        </w:rPr>
        <w:t>next set of</w:t>
      </w:r>
      <w:r>
        <w:rPr>
          <w:sz w:val="28"/>
          <w:szCs w:val="28"/>
        </w:rPr>
        <w:t xml:space="preserve"> comments relate </w:t>
      </w:r>
      <w:r w:rsidR="0040426A">
        <w:rPr>
          <w:sz w:val="28"/>
          <w:szCs w:val="28"/>
        </w:rPr>
        <w:t xml:space="preserve">to </w:t>
      </w:r>
      <w:r>
        <w:rPr>
          <w:sz w:val="28"/>
          <w:szCs w:val="28"/>
        </w:rPr>
        <w:t xml:space="preserve">both the </w:t>
      </w:r>
      <w:r w:rsidRPr="00C95A15">
        <w:rPr>
          <w:i/>
          <w:iCs/>
          <w:sz w:val="28"/>
          <w:szCs w:val="28"/>
        </w:rPr>
        <w:t>mechanism</w:t>
      </w:r>
      <w:r>
        <w:rPr>
          <w:sz w:val="28"/>
          <w:szCs w:val="28"/>
        </w:rPr>
        <w:t xml:space="preserve"> used for “evaluation</w:t>
      </w:r>
      <w:r w:rsidR="0066425E">
        <w:rPr>
          <w:sz w:val="28"/>
          <w:szCs w:val="28"/>
        </w:rPr>
        <w:t>”</w:t>
      </w:r>
      <w:r>
        <w:rPr>
          <w:sz w:val="28"/>
          <w:szCs w:val="28"/>
        </w:rPr>
        <w:t xml:space="preserve"> and</w:t>
      </w:r>
      <w:r w:rsidR="0066425E">
        <w:rPr>
          <w:sz w:val="28"/>
          <w:szCs w:val="28"/>
        </w:rPr>
        <w:t xml:space="preserve"> to</w:t>
      </w:r>
      <w:r>
        <w:rPr>
          <w:sz w:val="28"/>
          <w:szCs w:val="28"/>
        </w:rPr>
        <w:t xml:space="preserve"> </w:t>
      </w:r>
      <w:r w:rsidR="004A6860">
        <w:rPr>
          <w:sz w:val="28"/>
          <w:szCs w:val="28"/>
        </w:rPr>
        <w:t xml:space="preserve">make </w:t>
      </w:r>
      <w:r w:rsidR="0066425E">
        <w:rPr>
          <w:sz w:val="28"/>
          <w:szCs w:val="28"/>
        </w:rPr>
        <w:t>“</w:t>
      </w:r>
      <w:r w:rsidR="004A6860">
        <w:rPr>
          <w:sz w:val="28"/>
          <w:szCs w:val="28"/>
        </w:rPr>
        <w:t>recommendations</w:t>
      </w:r>
      <w:r w:rsidR="0066425E">
        <w:rPr>
          <w:sz w:val="28"/>
          <w:szCs w:val="28"/>
        </w:rPr>
        <w:t>”</w:t>
      </w:r>
      <w:r w:rsidR="00F96C97">
        <w:rPr>
          <w:sz w:val="28"/>
          <w:szCs w:val="28"/>
        </w:rPr>
        <w:t>,</w:t>
      </w:r>
      <w:r w:rsidR="0066425E">
        <w:rPr>
          <w:sz w:val="28"/>
          <w:szCs w:val="28"/>
        </w:rPr>
        <w:t xml:space="preserve"> and</w:t>
      </w:r>
      <w:r w:rsidR="004A6860">
        <w:rPr>
          <w:sz w:val="28"/>
          <w:szCs w:val="28"/>
        </w:rPr>
        <w:t xml:space="preserve"> the </w:t>
      </w:r>
      <w:r w:rsidR="004A6860" w:rsidRPr="00C95A15">
        <w:rPr>
          <w:i/>
          <w:iCs/>
          <w:sz w:val="28"/>
          <w:szCs w:val="28"/>
        </w:rPr>
        <w:t>method</w:t>
      </w:r>
      <w:r w:rsidR="00E5695E">
        <w:rPr>
          <w:i/>
          <w:iCs/>
          <w:sz w:val="28"/>
          <w:szCs w:val="28"/>
        </w:rPr>
        <w:t>ology</w:t>
      </w:r>
      <w:r w:rsidR="004A6860">
        <w:rPr>
          <w:sz w:val="28"/>
          <w:szCs w:val="28"/>
        </w:rPr>
        <w:t xml:space="preserve"> </w:t>
      </w:r>
      <w:r w:rsidR="00E928AA">
        <w:rPr>
          <w:sz w:val="28"/>
          <w:szCs w:val="28"/>
        </w:rPr>
        <w:t xml:space="preserve">that is </w:t>
      </w:r>
      <w:r w:rsidR="0066425E">
        <w:rPr>
          <w:sz w:val="28"/>
          <w:szCs w:val="28"/>
        </w:rPr>
        <w:t xml:space="preserve">implemented </w:t>
      </w:r>
      <w:r w:rsidR="004A6860">
        <w:rPr>
          <w:sz w:val="28"/>
          <w:szCs w:val="28"/>
        </w:rPr>
        <w:t>to execute those tasks.</w:t>
      </w:r>
      <w:r w:rsidR="00060D7D">
        <w:rPr>
          <w:sz w:val="28"/>
          <w:szCs w:val="28"/>
        </w:rPr>
        <w:t xml:space="preserve">  </w:t>
      </w:r>
      <w:r w:rsidR="004A6860">
        <w:rPr>
          <w:sz w:val="28"/>
          <w:szCs w:val="28"/>
        </w:rPr>
        <w:t xml:space="preserve">Before discussing the </w:t>
      </w:r>
      <w:r w:rsidR="00562C62">
        <w:rPr>
          <w:sz w:val="28"/>
          <w:szCs w:val="28"/>
        </w:rPr>
        <w:t>specifics of my comments</w:t>
      </w:r>
      <w:r w:rsidR="004A6860">
        <w:rPr>
          <w:sz w:val="28"/>
          <w:szCs w:val="28"/>
        </w:rPr>
        <w:t>,</w:t>
      </w:r>
      <w:r w:rsidR="00562C62">
        <w:rPr>
          <w:sz w:val="28"/>
          <w:szCs w:val="28"/>
        </w:rPr>
        <w:t xml:space="preserve"> relative to the </w:t>
      </w:r>
      <w:r w:rsidR="00562C62" w:rsidRPr="00562C62">
        <w:rPr>
          <w:i/>
          <w:iCs/>
          <w:sz w:val="28"/>
          <w:szCs w:val="28"/>
        </w:rPr>
        <w:t>mechanism</w:t>
      </w:r>
      <w:r w:rsidR="00562C62">
        <w:rPr>
          <w:sz w:val="28"/>
          <w:szCs w:val="28"/>
        </w:rPr>
        <w:t>,</w:t>
      </w:r>
      <w:r w:rsidR="004A6860">
        <w:rPr>
          <w:sz w:val="28"/>
          <w:szCs w:val="28"/>
        </w:rPr>
        <w:t xml:space="preserve"> </w:t>
      </w:r>
      <w:r w:rsidR="00562C62">
        <w:rPr>
          <w:sz w:val="28"/>
          <w:szCs w:val="28"/>
        </w:rPr>
        <w:t xml:space="preserve">I want to make it clear that </w:t>
      </w:r>
      <w:r w:rsidR="004A6860">
        <w:rPr>
          <w:sz w:val="28"/>
          <w:szCs w:val="28"/>
        </w:rPr>
        <w:t xml:space="preserve">there is no </w:t>
      </w:r>
      <w:r w:rsidR="0040426A">
        <w:rPr>
          <w:sz w:val="28"/>
          <w:szCs w:val="28"/>
        </w:rPr>
        <w:t xml:space="preserve">argument regarding the </w:t>
      </w:r>
      <w:r w:rsidR="004A6860">
        <w:rPr>
          <w:sz w:val="28"/>
          <w:szCs w:val="28"/>
        </w:rPr>
        <w:t>urgen</w:t>
      </w:r>
      <w:r w:rsidR="0040426A">
        <w:rPr>
          <w:sz w:val="28"/>
          <w:szCs w:val="28"/>
        </w:rPr>
        <w:t>t</w:t>
      </w:r>
      <w:r w:rsidR="004A6860">
        <w:rPr>
          <w:sz w:val="28"/>
          <w:szCs w:val="28"/>
        </w:rPr>
        <w:t xml:space="preserve"> need to evaluate the current </w:t>
      </w:r>
      <w:r w:rsidR="008B75FA">
        <w:rPr>
          <w:sz w:val="28"/>
          <w:szCs w:val="28"/>
        </w:rPr>
        <w:t xml:space="preserve">level of </w:t>
      </w:r>
      <w:r w:rsidR="004A6860">
        <w:rPr>
          <w:sz w:val="28"/>
          <w:szCs w:val="28"/>
        </w:rPr>
        <w:t xml:space="preserve">efficacy of the operation of the </w:t>
      </w:r>
      <w:r w:rsidR="004A6860">
        <w:rPr>
          <w:sz w:val="28"/>
          <w:szCs w:val="28"/>
        </w:rPr>
        <w:lastRenderedPageBreak/>
        <w:t>EMSRB</w:t>
      </w:r>
      <w:r w:rsidR="008B75FA">
        <w:rPr>
          <w:sz w:val="28"/>
          <w:szCs w:val="28"/>
        </w:rPr>
        <w:t>,</w:t>
      </w:r>
      <w:r w:rsidR="004A6860">
        <w:rPr>
          <w:sz w:val="28"/>
          <w:szCs w:val="28"/>
        </w:rPr>
        <w:t xml:space="preserve"> and the enabling legislation, Chapter 144E.</w:t>
      </w:r>
      <w:r w:rsidR="00C95A15">
        <w:rPr>
          <w:sz w:val="28"/>
          <w:szCs w:val="28"/>
        </w:rPr>
        <w:t xml:space="preserve">  However, the process by which that evaluation is accomplished is critical</w:t>
      </w:r>
      <w:r w:rsidR="00060D7D">
        <w:rPr>
          <w:sz w:val="28"/>
          <w:szCs w:val="28"/>
        </w:rPr>
        <w:t xml:space="preserve"> to the development, and ultimate successful implementation, of reform</w:t>
      </w:r>
      <w:r w:rsidR="00C95A15">
        <w:rPr>
          <w:sz w:val="28"/>
          <w:szCs w:val="28"/>
        </w:rPr>
        <w:t xml:space="preserve">.  </w:t>
      </w:r>
    </w:p>
    <w:p w14:paraId="4FE60039" w14:textId="4538DFB3" w:rsidR="004A6860" w:rsidRDefault="00060D7D" w:rsidP="00680959">
      <w:pPr>
        <w:rPr>
          <w:sz w:val="28"/>
          <w:szCs w:val="28"/>
        </w:rPr>
      </w:pPr>
      <w:r>
        <w:rPr>
          <w:sz w:val="28"/>
          <w:szCs w:val="28"/>
        </w:rPr>
        <w:t>That said, i</w:t>
      </w:r>
      <w:r w:rsidR="00C95A15">
        <w:rPr>
          <w:sz w:val="28"/>
          <w:szCs w:val="28"/>
        </w:rPr>
        <w:t xml:space="preserve">n regard to the </w:t>
      </w:r>
      <w:r w:rsidR="00C95A15" w:rsidRPr="005D52B3">
        <w:rPr>
          <w:i/>
          <w:iCs/>
          <w:sz w:val="28"/>
          <w:szCs w:val="28"/>
        </w:rPr>
        <w:t>mechanism</w:t>
      </w:r>
      <w:r w:rsidR="005F4491">
        <w:rPr>
          <w:sz w:val="28"/>
          <w:szCs w:val="28"/>
        </w:rPr>
        <w:t>, the creation</w:t>
      </w:r>
      <w:r w:rsidR="00090C48">
        <w:rPr>
          <w:sz w:val="28"/>
          <w:szCs w:val="28"/>
        </w:rPr>
        <w:t xml:space="preserve"> a special task force</w:t>
      </w:r>
      <w:r w:rsidR="005F4491">
        <w:rPr>
          <w:sz w:val="28"/>
          <w:szCs w:val="28"/>
        </w:rPr>
        <w:t>, particularly</w:t>
      </w:r>
      <w:r w:rsidR="00090C48">
        <w:rPr>
          <w:sz w:val="28"/>
          <w:szCs w:val="28"/>
        </w:rPr>
        <w:t xml:space="preserve"> by means of a new statute, to evaluate the EMSRB is unnecessary</w:t>
      </w:r>
      <w:r w:rsidR="00B37720">
        <w:rPr>
          <w:sz w:val="28"/>
          <w:szCs w:val="28"/>
        </w:rPr>
        <w:t xml:space="preserve"> due to the fact that </w:t>
      </w:r>
      <w:r w:rsidR="00E5695E">
        <w:rPr>
          <w:sz w:val="28"/>
          <w:szCs w:val="28"/>
        </w:rPr>
        <w:t>t</w:t>
      </w:r>
      <w:r w:rsidR="00090C48">
        <w:rPr>
          <w:sz w:val="28"/>
          <w:szCs w:val="28"/>
        </w:rPr>
        <w:t xml:space="preserve">he current statute has established </w:t>
      </w:r>
      <w:r w:rsidR="005D52B3">
        <w:rPr>
          <w:sz w:val="28"/>
          <w:szCs w:val="28"/>
        </w:rPr>
        <w:t>vehicle</w:t>
      </w:r>
      <w:r w:rsidR="007C6734">
        <w:rPr>
          <w:sz w:val="28"/>
          <w:szCs w:val="28"/>
        </w:rPr>
        <w:t>s</w:t>
      </w:r>
      <w:r w:rsidR="00090C48">
        <w:rPr>
          <w:sz w:val="28"/>
          <w:szCs w:val="28"/>
        </w:rPr>
        <w:t xml:space="preserve"> for such evaluative activity</w:t>
      </w:r>
      <w:r w:rsidR="007C6734">
        <w:rPr>
          <w:sz w:val="28"/>
          <w:szCs w:val="28"/>
        </w:rPr>
        <w:t xml:space="preserve"> and performance enhancement</w:t>
      </w:r>
      <w:r w:rsidR="00090C48">
        <w:rPr>
          <w:sz w:val="28"/>
          <w:szCs w:val="28"/>
        </w:rPr>
        <w:t xml:space="preserve">.  </w:t>
      </w:r>
      <w:r w:rsidR="005D52B3">
        <w:rPr>
          <w:sz w:val="28"/>
          <w:szCs w:val="28"/>
        </w:rPr>
        <w:t xml:space="preserve">Chapter </w:t>
      </w:r>
      <w:r w:rsidR="00090C48">
        <w:rPr>
          <w:sz w:val="28"/>
          <w:szCs w:val="28"/>
        </w:rPr>
        <w:t>144E.</w:t>
      </w:r>
      <w:r w:rsidR="00AF1AA0">
        <w:rPr>
          <w:sz w:val="28"/>
          <w:szCs w:val="28"/>
        </w:rPr>
        <w:t>01,</w:t>
      </w:r>
      <w:r w:rsidR="00090C48">
        <w:rPr>
          <w:sz w:val="28"/>
          <w:szCs w:val="28"/>
        </w:rPr>
        <w:t xml:space="preserve"> S</w:t>
      </w:r>
      <w:r w:rsidR="00AF1AA0">
        <w:rPr>
          <w:sz w:val="28"/>
          <w:szCs w:val="28"/>
        </w:rPr>
        <w:t>u</w:t>
      </w:r>
      <w:r w:rsidR="00090C48">
        <w:rPr>
          <w:sz w:val="28"/>
          <w:szCs w:val="28"/>
        </w:rPr>
        <w:t>bd.</w:t>
      </w:r>
      <w:r w:rsidR="00AF1AA0">
        <w:rPr>
          <w:sz w:val="28"/>
          <w:szCs w:val="28"/>
        </w:rPr>
        <w:t>6(3)</w:t>
      </w:r>
      <w:r w:rsidR="00B37720">
        <w:rPr>
          <w:sz w:val="28"/>
          <w:szCs w:val="28"/>
        </w:rPr>
        <w:t xml:space="preserve"> establishes the duty </w:t>
      </w:r>
      <w:r w:rsidR="00980ADB">
        <w:rPr>
          <w:sz w:val="28"/>
          <w:szCs w:val="28"/>
        </w:rPr>
        <w:t>of</w:t>
      </w:r>
      <w:r w:rsidR="00B37720">
        <w:rPr>
          <w:sz w:val="28"/>
          <w:szCs w:val="28"/>
        </w:rPr>
        <w:t xml:space="preserve"> the EMS</w:t>
      </w:r>
      <w:r w:rsidR="001E4338">
        <w:rPr>
          <w:sz w:val="28"/>
          <w:szCs w:val="28"/>
        </w:rPr>
        <w:t>R</w:t>
      </w:r>
      <w:r w:rsidR="00B37720">
        <w:rPr>
          <w:sz w:val="28"/>
          <w:szCs w:val="28"/>
        </w:rPr>
        <w:t>B to “make recommendations to the legislature on improving the access, delivery, and effectiveness of the state’s emergency medical services delivery system….”</w:t>
      </w:r>
      <w:r w:rsidR="00C95A15">
        <w:rPr>
          <w:sz w:val="28"/>
          <w:szCs w:val="28"/>
        </w:rPr>
        <w:t xml:space="preserve"> </w:t>
      </w:r>
      <w:r w:rsidR="00FC5833">
        <w:rPr>
          <w:sz w:val="28"/>
          <w:szCs w:val="28"/>
        </w:rPr>
        <w:t>With this in mind, i</w:t>
      </w:r>
      <w:r w:rsidR="00E5695E">
        <w:rPr>
          <w:sz w:val="28"/>
          <w:szCs w:val="28"/>
        </w:rPr>
        <w:t>t would be most prudent, both from a financial and temporal perspective, to utilize the existing</w:t>
      </w:r>
      <w:r w:rsidR="00FC5833">
        <w:rPr>
          <w:sz w:val="28"/>
          <w:szCs w:val="28"/>
        </w:rPr>
        <w:t>, statutory</w:t>
      </w:r>
      <w:r w:rsidR="00E5695E">
        <w:rPr>
          <w:sz w:val="28"/>
          <w:szCs w:val="28"/>
        </w:rPr>
        <w:t xml:space="preserve"> </w:t>
      </w:r>
      <w:r w:rsidR="005D52B3">
        <w:rPr>
          <w:sz w:val="28"/>
          <w:szCs w:val="28"/>
        </w:rPr>
        <w:t>vehicle,</w:t>
      </w:r>
      <w:r w:rsidR="00E5695E">
        <w:rPr>
          <w:sz w:val="28"/>
          <w:szCs w:val="28"/>
        </w:rPr>
        <w:t xml:space="preserve"> rather than to create a new</w:t>
      </w:r>
      <w:r w:rsidR="005D52B3">
        <w:rPr>
          <w:sz w:val="28"/>
          <w:szCs w:val="28"/>
        </w:rPr>
        <w:t xml:space="preserve"> </w:t>
      </w:r>
      <w:r w:rsidR="00FC5833">
        <w:rPr>
          <w:sz w:val="28"/>
          <w:szCs w:val="28"/>
        </w:rPr>
        <w:t>and</w:t>
      </w:r>
      <w:r w:rsidR="00E5695E">
        <w:rPr>
          <w:sz w:val="28"/>
          <w:szCs w:val="28"/>
        </w:rPr>
        <w:t xml:space="preserve"> redundant </w:t>
      </w:r>
      <w:r w:rsidR="005D52B3">
        <w:rPr>
          <w:sz w:val="28"/>
          <w:szCs w:val="28"/>
        </w:rPr>
        <w:t>vehicle</w:t>
      </w:r>
      <w:r w:rsidR="00E5695E">
        <w:rPr>
          <w:sz w:val="28"/>
          <w:szCs w:val="28"/>
        </w:rPr>
        <w:t>.</w:t>
      </w:r>
      <w:r w:rsidR="00FC5833">
        <w:rPr>
          <w:sz w:val="28"/>
          <w:szCs w:val="28"/>
        </w:rPr>
        <w:t xml:space="preserve">  </w:t>
      </w:r>
      <w:r w:rsidR="007C6734">
        <w:rPr>
          <w:sz w:val="28"/>
          <w:szCs w:val="28"/>
        </w:rPr>
        <w:t>Additionally, Chapter 144E.</w:t>
      </w:r>
      <w:r w:rsidR="00AF1AA0">
        <w:rPr>
          <w:sz w:val="28"/>
          <w:szCs w:val="28"/>
        </w:rPr>
        <w:t>16,</w:t>
      </w:r>
      <w:r w:rsidR="007C6734">
        <w:rPr>
          <w:sz w:val="28"/>
          <w:szCs w:val="28"/>
        </w:rPr>
        <w:t xml:space="preserve"> Subd.5 provides that “Local units</w:t>
      </w:r>
      <w:r w:rsidR="00D5358C">
        <w:rPr>
          <w:sz w:val="28"/>
          <w:szCs w:val="28"/>
        </w:rPr>
        <w:t xml:space="preserve"> of government</w:t>
      </w:r>
      <w:r w:rsidR="007C6734">
        <w:rPr>
          <w:sz w:val="28"/>
          <w:szCs w:val="28"/>
        </w:rPr>
        <w:t xml:space="preserve"> may, with the approval of the Board, establish standards for ambulance services which impose additional requirements upon such services….” </w:t>
      </w:r>
      <w:r w:rsidR="00D5358C">
        <w:rPr>
          <w:sz w:val="28"/>
          <w:szCs w:val="28"/>
        </w:rPr>
        <w:t xml:space="preserve">This opportunity to </w:t>
      </w:r>
      <w:r w:rsidR="001C37F1">
        <w:rPr>
          <w:sz w:val="28"/>
          <w:szCs w:val="28"/>
        </w:rPr>
        <w:t xml:space="preserve">connect </w:t>
      </w:r>
      <w:r w:rsidR="00D5358C">
        <w:rPr>
          <w:sz w:val="28"/>
          <w:szCs w:val="28"/>
        </w:rPr>
        <w:t>recommendations</w:t>
      </w:r>
      <w:r w:rsidR="001C37F1">
        <w:rPr>
          <w:sz w:val="28"/>
          <w:szCs w:val="28"/>
        </w:rPr>
        <w:t xml:space="preserve"> for reform</w:t>
      </w:r>
      <w:r w:rsidR="00E928AA">
        <w:rPr>
          <w:sz w:val="28"/>
          <w:szCs w:val="28"/>
        </w:rPr>
        <w:t>,</w:t>
      </w:r>
      <w:r w:rsidR="001C37F1">
        <w:rPr>
          <w:sz w:val="28"/>
          <w:szCs w:val="28"/>
        </w:rPr>
        <w:t xml:space="preserve"> performance enhancement</w:t>
      </w:r>
      <w:r w:rsidR="00E928AA">
        <w:rPr>
          <w:sz w:val="28"/>
          <w:szCs w:val="28"/>
        </w:rPr>
        <w:t>, and accountability metrics,</w:t>
      </w:r>
      <w:r w:rsidR="00D5358C">
        <w:rPr>
          <w:sz w:val="28"/>
          <w:szCs w:val="28"/>
        </w:rPr>
        <w:t xml:space="preserve"> directly to those who represent the ultimate customers of the ambulance services</w:t>
      </w:r>
      <w:r w:rsidR="00E928AA">
        <w:rPr>
          <w:sz w:val="28"/>
          <w:szCs w:val="28"/>
        </w:rPr>
        <w:t>,</w:t>
      </w:r>
      <w:r w:rsidR="00D5358C">
        <w:rPr>
          <w:sz w:val="28"/>
          <w:szCs w:val="28"/>
        </w:rPr>
        <w:t xml:space="preserve"> should be </w:t>
      </w:r>
      <w:r w:rsidR="001C37F1">
        <w:rPr>
          <w:sz w:val="28"/>
          <w:szCs w:val="28"/>
        </w:rPr>
        <w:t>utilized</w:t>
      </w:r>
      <w:r w:rsidR="007F7861">
        <w:rPr>
          <w:sz w:val="28"/>
          <w:szCs w:val="28"/>
        </w:rPr>
        <w:t xml:space="preserve"> to the maximum extent practicable</w:t>
      </w:r>
      <w:r w:rsidR="00D5358C">
        <w:rPr>
          <w:sz w:val="28"/>
          <w:szCs w:val="28"/>
        </w:rPr>
        <w:t xml:space="preserve">.  </w:t>
      </w:r>
      <w:r w:rsidR="007C6734">
        <w:rPr>
          <w:sz w:val="28"/>
          <w:szCs w:val="28"/>
        </w:rPr>
        <w:t>Finally</w:t>
      </w:r>
      <w:r w:rsidR="00FC5833">
        <w:rPr>
          <w:sz w:val="28"/>
          <w:szCs w:val="28"/>
        </w:rPr>
        <w:t xml:space="preserve">, in regards to the application of a given methodology, the proposed </w:t>
      </w:r>
      <w:r w:rsidR="00FC5833" w:rsidRPr="005D52B3">
        <w:rPr>
          <w:i/>
          <w:iCs/>
          <w:sz w:val="28"/>
          <w:szCs w:val="28"/>
        </w:rPr>
        <w:t>mechanism</w:t>
      </w:r>
      <w:r w:rsidR="00FC5833">
        <w:rPr>
          <w:sz w:val="28"/>
          <w:szCs w:val="28"/>
        </w:rPr>
        <w:t xml:space="preserve"> would not be as effective and efficient as the alternative that I will suggest</w:t>
      </w:r>
      <w:r w:rsidR="005D52B3">
        <w:rPr>
          <w:sz w:val="28"/>
          <w:szCs w:val="28"/>
        </w:rPr>
        <w:t xml:space="preserve">, at a </w:t>
      </w:r>
      <w:r w:rsidR="0062101F">
        <w:rPr>
          <w:sz w:val="28"/>
          <w:szCs w:val="28"/>
        </w:rPr>
        <w:t>subsequent</w:t>
      </w:r>
      <w:r w:rsidR="005D52B3">
        <w:rPr>
          <w:sz w:val="28"/>
          <w:szCs w:val="28"/>
        </w:rPr>
        <w:t xml:space="preserve"> point in my</w:t>
      </w:r>
      <w:r w:rsidR="00FC5833">
        <w:rPr>
          <w:sz w:val="28"/>
          <w:szCs w:val="28"/>
        </w:rPr>
        <w:t xml:space="preserve"> comments.</w:t>
      </w:r>
    </w:p>
    <w:p w14:paraId="7E683E8D" w14:textId="29D2B7E7" w:rsidR="00270F85" w:rsidRPr="008A59A1" w:rsidRDefault="00E5695E" w:rsidP="008A59A1">
      <w:pPr>
        <w:rPr>
          <w:sz w:val="28"/>
          <w:szCs w:val="28"/>
        </w:rPr>
      </w:pPr>
      <w:r>
        <w:rPr>
          <w:sz w:val="28"/>
          <w:szCs w:val="28"/>
        </w:rPr>
        <w:t xml:space="preserve">Secondly, in regard to the </w:t>
      </w:r>
      <w:r w:rsidRPr="00562C62">
        <w:rPr>
          <w:i/>
          <w:iCs/>
          <w:sz w:val="28"/>
          <w:szCs w:val="28"/>
        </w:rPr>
        <w:t>methodology</w:t>
      </w:r>
      <w:r>
        <w:rPr>
          <w:sz w:val="28"/>
          <w:szCs w:val="28"/>
        </w:rPr>
        <w:t>, the use of a “task force” is n</w:t>
      </w:r>
      <w:r w:rsidR="00270F85">
        <w:rPr>
          <w:sz w:val="28"/>
          <w:szCs w:val="28"/>
        </w:rPr>
        <w:t>either</w:t>
      </w:r>
      <w:r w:rsidR="00D00469">
        <w:rPr>
          <w:sz w:val="28"/>
          <w:szCs w:val="28"/>
        </w:rPr>
        <w:t xml:space="preserve"> the most</w:t>
      </w:r>
      <w:r>
        <w:rPr>
          <w:sz w:val="28"/>
          <w:szCs w:val="28"/>
        </w:rPr>
        <w:t xml:space="preserve"> effective</w:t>
      </w:r>
      <w:r w:rsidR="00D00469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270F85">
        <w:rPr>
          <w:sz w:val="28"/>
          <w:szCs w:val="28"/>
        </w:rPr>
        <w:t>n</w:t>
      </w:r>
      <w:r>
        <w:rPr>
          <w:sz w:val="28"/>
          <w:szCs w:val="28"/>
        </w:rPr>
        <w:t>or</w:t>
      </w:r>
      <w:r w:rsidR="00D00469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</w:t>
      </w:r>
      <w:r w:rsidR="00D00469">
        <w:rPr>
          <w:sz w:val="28"/>
          <w:szCs w:val="28"/>
        </w:rPr>
        <w:t>most</w:t>
      </w:r>
      <w:r>
        <w:rPr>
          <w:sz w:val="28"/>
          <w:szCs w:val="28"/>
        </w:rPr>
        <w:t xml:space="preserve"> efficient</w:t>
      </w:r>
      <w:r w:rsidR="007F7861">
        <w:rPr>
          <w:sz w:val="28"/>
          <w:szCs w:val="28"/>
        </w:rPr>
        <w:t>,</w:t>
      </w:r>
      <w:r>
        <w:rPr>
          <w:sz w:val="28"/>
          <w:szCs w:val="28"/>
        </w:rPr>
        <w:t xml:space="preserve"> means to accomplish the desired objective.  In particular, there are several reasons why the </w:t>
      </w:r>
      <w:r w:rsidR="00270F85">
        <w:rPr>
          <w:sz w:val="28"/>
          <w:szCs w:val="28"/>
        </w:rPr>
        <w:t>utilization of a task force,</w:t>
      </w:r>
      <w:r w:rsidR="00D354A7">
        <w:rPr>
          <w:sz w:val="28"/>
          <w:szCs w:val="28"/>
        </w:rPr>
        <w:t xml:space="preserve"> whose membership is</w:t>
      </w:r>
      <w:r w:rsidR="00270F85">
        <w:rPr>
          <w:sz w:val="28"/>
          <w:szCs w:val="28"/>
        </w:rPr>
        <w:t xml:space="preserve"> configured in the manner as</w:t>
      </w:r>
      <w:r w:rsidR="00980ADB">
        <w:rPr>
          <w:sz w:val="28"/>
          <w:szCs w:val="28"/>
        </w:rPr>
        <w:t xml:space="preserve"> </w:t>
      </w:r>
      <w:r w:rsidR="00270F85">
        <w:rPr>
          <w:sz w:val="28"/>
          <w:szCs w:val="28"/>
        </w:rPr>
        <w:t xml:space="preserve">proposed </w:t>
      </w:r>
      <w:r w:rsidR="00270F85" w:rsidRPr="00270F85">
        <w:rPr>
          <w:sz w:val="28"/>
          <w:szCs w:val="28"/>
        </w:rPr>
        <w:t xml:space="preserve">in </w:t>
      </w:r>
      <w:r w:rsidR="00270F85" w:rsidRPr="00270F85">
        <w:rPr>
          <w:b/>
          <w:bCs/>
          <w:i/>
          <w:iCs/>
          <w:sz w:val="28"/>
          <w:szCs w:val="28"/>
        </w:rPr>
        <w:t>the legislation</w:t>
      </w:r>
      <w:r w:rsidR="00980ADB">
        <w:rPr>
          <w:sz w:val="28"/>
          <w:szCs w:val="28"/>
        </w:rPr>
        <w:t xml:space="preserve"> (</w:t>
      </w:r>
      <w:r w:rsidR="00040FE3">
        <w:rPr>
          <w:sz w:val="28"/>
          <w:szCs w:val="28"/>
        </w:rPr>
        <w:t xml:space="preserve">Section 1, </w:t>
      </w:r>
      <w:r w:rsidR="00980ADB">
        <w:rPr>
          <w:sz w:val="28"/>
          <w:szCs w:val="28"/>
        </w:rPr>
        <w:t>Subd.2),</w:t>
      </w:r>
      <w:r w:rsidR="00D354A7">
        <w:rPr>
          <w:sz w:val="28"/>
          <w:szCs w:val="28"/>
        </w:rPr>
        <w:t xml:space="preserve"> is not </w:t>
      </w:r>
      <w:r w:rsidR="00FC5833">
        <w:rPr>
          <w:sz w:val="28"/>
          <w:szCs w:val="28"/>
        </w:rPr>
        <w:t xml:space="preserve">the </w:t>
      </w:r>
      <w:r w:rsidR="00D354A7">
        <w:rPr>
          <w:sz w:val="28"/>
          <w:szCs w:val="28"/>
        </w:rPr>
        <w:t>preferred</w:t>
      </w:r>
      <w:r w:rsidR="00FC5833">
        <w:rPr>
          <w:sz w:val="28"/>
          <w:szCs w:val="28"/>
        </w:rPr>
        <w:t xml:space="preserve"> methodology</w:t>
      </w:r>
      <w:r w:rsidR="008A59A1">
        <w:rPr>
          <w:sz w:val="28"/>
          <w:szCs w:val="28"/>
        </w:rPr>
        <w:t xml:space="preserve"> to obtain the successful completion of the analys</w:t>
      </w:r>
      <w:r w:rsidR="007426EE">
        <w:rPr>
          <w:sz w:val="28"/>
          <w:szCs w:val="28"/>
        </w:rPr>
        <w:t>e</w:t>
      </w:r>
      <w:r w:rsidR="008A59A1">
        <w:rPr>
          <w:sz w:val="28"/>
          <w:szCs w:val="28"/>
        </w:rPr>
        <w:t>s, evaluation</w:t>
      </w:r>
      <w:r w:rsidR="007426EE">
        <w:rPr>
          <w:sz w:val="28"/>
          <w:szCs w:val="28"/>
        </w:rPr>
        <w:t>s</w:t>
      </w:r>
      <w:r w:rsidR="008A59A1">
        <w:rPr>
          <w:sz w:val="28"/>
          <w:szCs w:val="28"/>
        </w:rPr>
        <w:t xml:space="preserve">, and recommendations that are </w:t>
      </w:r>
      <w:r w:rsidR="00CB4F56">
        <w:rPr>
          <w:sz w:val="28"/>
          <w:szCs w:val="28"/>
        </w:rPr>
        <w:t>required</w:t>
      </w:r>
      <w:r w:rsidR="00D354A7">
        <w:rPr>
          <w:sz w:val="28"/>
          <w:szCs w:val="28"/>
        </w:rPr>
        <w:t>.</w:t>
      </w:r>
      <w:r w:rsidR="00270F85" w:rsidRPr="00270F85">
        <w:rPr>
          <w:sz w:val="28"/>
          <w:szCs w:val="28"/>
        </w:rPr>
        <w:t xml:space="preserve">  </w:t>
      </w:r>
      <w:r w:rsidR="00270F85">
        <w:rPr>
          <w:sz w:val="28"/>
          <w:szCs w:val="28"/>
        </w:rPr>
        <w:t xml:space="preserve">Those reasons include the following:  </w:t>
      </w:r>
    </w:p>
    <w:p w14:paraId="78E8C50C" w14:textId="639A1F3A" w:rsidR="005B4AF2" w:rsidRDefault="005B4AF2" w:rsidP="005B4A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task force </w:t>
      </w:r>
      <w:r w:rsidR="00D354A7">
        <w:rPr>
          <w:sz w:val="28"/>
          <w:szCs w:val="28"/>
        </w:rPr>
        <w:t xml:space="preserve">membership </w:t>
      </w:r>
      <w:r>
        <w:rPr>
          <w:sz w:val="28"/>
          <w:szCs w:val="28"/>
        </w:rPr>
        <w:t xml:space="preserve">is almost identical, in </w:t>
      </w:r>
      <w:r w:rsidR="00FC5833">
        <w:rPr>
          <w:sz w:val="28"/>
          <w:szCs w:val="28"/>
        </w:rPr>
        <w:t>composition</w:t>
      </w:r>
      <w:r>
        <w:rPr>
          <w:sz w:val="28"/>
          <w:szCs w:val="28"/>
        </w:rPr>
        <w:t xml:space="preserve">, to the </w:t>
      </w:r>
      <w:r w:rsidR="00735C48">
        <w:rPr>
          <w:sz w:val="28"/>
          <w:szCs w:val="28"/>
        </w:rPr>
        <w:t>current</w:t>
      </w:r>
      <w:r w:rsidR="00561C30">
        <w:rPr>
          <w:sz w:val="28"/>
          <w:szCs w:val="28"/>
        </w:rPr>
        <w:t xml:space="preserve"> </w:t>
      </w:r>
      <w:r>
        <w:rPr>
          <w:sz w:val="28"/>
          <w:szCs w:val="28"/>
        </w:rPr>
        <w:t>EMSRB.</w:t>
      </w:r>
      <w:r w:rsidR="00D354A7">
        <w:rPr>
          <w:sz w:val="28"/>
          <w:szCs w:val="28"/>
        </w:rPr>
        <w:t xml:space="preserve">  </w:t>
      </w:r>
      <w:r w:rsidR="00561C30">
        <w:rPr>
          <w:sz w:val="28"/>
          <w:szCs w:val="28"/>
        </w:rPr>
        <w:t xml:space="preserve">Replication of the existing structure </w:t>
      </w:r>
      <w:r w:rsidR="00D47C6D">
        <w:rPr>
          <w:sz w:val="28"/>
          <w:szCs w:val="28"/>
        </w:rPr>
        <w:t>will</w:t>
      </w:r>
      <w:r w:rsidR="00561C30">
        <w:rPr>
          <w:sz w:val="28"/>
          <w:szCs w:val="28"/>
        </w:rPr>
        <w:t xml:space="preserve"> not </w:t>
      </w:r>
      <w:r w:rsidR="00735C48">
        <w:rPr>
          <w:sz w:val="28"/>
          <w:szCs w:val="28"/>
        </w:rPr>
        <w:t>result in</w:t>
      </w:r>
      <w:r w:rsidR="00561C30">
        <w:rPr>
          <w:sz w:val="28"/>
          <w:szCs w:val="28"/>
        </w:rPr>
        <w:t xml:space="preserve"> a</w:t>
      </w:r>
      <w:r w:rsidR="004F6218">
        <w:rPr>
          <w:sz w:val="28"/>
          <w:szCs w:val="28"/>
        </w:rPr>
        <w:t>n improved,</w:t>
      </w:r>
      <w:r w:rsidR="00561C30">
        <w:rPr>
          <w:sz w:val="28"/>
          <w:szCs w:val="28"/>
        </w:rPr>
        <w:t xml:space="preserve"> ‘value-added’ process</w:t>
      </w:r>
      <w:r w:rsidR="008A59A1">
        <w:rPr>
          <w:sz w:val="28"/>
          <w:szCs w:val="28"/>
        </w:rPr>
        <w:t>;</w:t>
      </w:r>
    </w:p>
    <w:p w14:paraId="0D1CF0B8" w14:textId="6B2D244F" w:rsidR="005D1D08" w:rsidRDefault="005D1D08" w:rsidP="005B4A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similarity </w:t>
      </w:r>
      <w:r w:rsidR="00F93C63">
        <w:rPr>
          <w:sz w:val="28"/>
          <w:szCs w:val="28"/>
        </w:rPr>
        <w:t>to the current EMSRB</w:t>
      </w:r>
      <w:r>
        <w:rPr>
          <w:sz w:val="28"/>
          <w:szCs w:val="28"/>
        </w:rPr>
        <w:t xml:space="preserve"> composition</w:t>
      </w:r>
      <w:r w:rsidR="00DA1F6B">
        <w:rPr>
          <w:sz w:val="28"/>
          <w:szCs w:val="28"/>
        </w:rPr>
        <w:t xml:space="preserve"> </w:t>
      </w:r>
      <w:r w:rsidR="00D47C6D">
        <w:rPr>
          <w:sz w:val="28"/>
          <w:szCs w:val="28"/>
        </w:rPr>
        <w:t>perpetuates</w:t>
      </w:r>
      <w:r w:rsidR="00DA1F6B">
        <w:rPr>
          <w:sz w:val="28"/>
          <w:szCs w:val="28"/>
        </w:rPr>
        <w:t xml:space="preserve"> </w:t>
      </w:r>
      <w:r w:rsidR="00D47C6D">
        <w:rPr>
          <w:sz w:val="28"/>
          <w:szCs w:val="28"/>
        </w:rPr>
        <w:t>existing</w:t>
      </w:r>
      <w:r w:rsidR="00DA1F6B">
        <w:rPr>
          <w:sz w:val="28"/>
          <w:szCs w:val="28"/>
        </w:rPr>
        <w:t xml:space="preserve"> issues of concern, </w:t>
      </w:r>
      <w:proofErr w:type="spellStart"/>
      <w:r w:rsidR="00DA1F6B">
        <w:rPr>
          <w:sz w:val="28"/>
          <w:szCs w:val="28"/>
        </w:rPr>
        <w:t>eg.</w:t>
      </w:r>
      <w:proofErr w:type="spellEnd"/>
      <w:r w:rsidR="00DA1F6B">
        <w:rPr>
          <w:sz w:val="28"/>
          <w:szCs w:val="28"/>
        </w:rPr>
        <w:t xml:space="preserve"> large number of members, low percentage of public members, </w:t>
      </w:r>
      <w:r w:rsidR="007426EE">
        <w:rPr>
          <w:sz w:val="28"/>
          <w:szCs w:val="28"/>
        </w:rPr>
        <w:t>exposure to</w:t>
      </w:r>
      <w:r w:rsidR="00DA1F6B">
        <w:rPr>
          <w:sz w:val="28"/>
          <w:szCs w:val="28"/>
        </w:rPr>
        <w:t xml:space="preserve"> parochial interests;</w:t>
      </w:r>
    </w:p>
    <w:p w14:paraId="3BFA9AED" w14:textId="306161B0" w:rsidR="008A59A1" w:rsidRDefault="00D354A7" w:rsidP="005B4A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task force members will be</w:t>
      </w:r>
      <w:r w:rsidR="00FC5833">
        <w:rPr>
          <w:sz w:val="28"/>
          <w:szCs w:val="28"/>
        </w:rPr>
        <w:t xml:space="preserve"> </w:t>
      </w:r>
      <w:r w:rsidR="008A59A1">
        <w:rPr>
          <w:sz w:val="28"/>
          <w:szCs w:val="28"/>
        </w:rPr>
        <w:t>limited in the time they can</w:t>
      </w:r>
      <w:r w:rsidR="00FC5833">
        <w:rPr>
          <w:sz w:val="28"/>
          <w:szCs w:val="28"/>
        </w:rPr>
        <w:t>, as individuals with other commitments,</w:t>
      </w:r>
      <w:r w:rsidR="008A59A1">
        <w:rPr>
          <w:sz w:val="28"/>
          <w:szCs w:val="28"/>
        </w:rPr>
        <w:t xml:space="preserve"> devote</w:t>
      </w:r>
      <w:r>
        <w:rPr>
          <w:sz w:val="28"/>
          <w:szCs w:val="28"/>
        </w:rPr>
        <w:t xml:space="preserve"> to the endeavor</w:t>
      </w:r>
      <w:r w:rsidR="00FC5833">
        <w:rPr>
          <w:sz w:val="28"/>
          <w:szCs w:val="28"/>
        </w:rPr>
        <w:t>, thus negatively impacting operational effectiveness</w:t>
      </w:r>
      <w:r w:rsidR="008A59A1">
        <w:rPr>
          <w:sz w:val="28"/>
          <w:szCs w:val="28"/>
        </w:rPr>
        <w:t>;</w:t>
      </w:r>
      <w:r>
        <w:rPr>
          <w:sz w:val="28"/>
          <w:szCs w:val="28"/>
        </w:rPr>
        <w:t xml:space="preserve">  </w:t>
      </w:r>
    </w:p>
    <w:p w14:paraId="3FC79D0E" w14:textId="5FECA102" w:rsidR="00D354A7" w:rsidRDefault="008A59A1" w:rsidP="005B4A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task force members </w:t>
      </w:r>
      <w:r w:rsidR="007426EE">
        <w:rPr>
          <w:sz w:val="28"/>
          <w:szCs w:val="28"/>
        </w:rPr>
        <w:t>are</w:t>
      </w:r>
      <w:r>
        <w:rPr>
          <w:sz w:val="28"/>
          <w:szCs w:val="28"/>
        </w:rPr>
        <w:t xml:space="preserve"> expert in </w:t>
      </w:r>
      <w:r w:rsidR="00D354A7">
        <w:rPr>
          <w:sz w:val="28"/>
          <w:szCs w:val="28"/>
        </w:rPr>
        <w:t xml:space="preserve">their </w:t>
      </w:r>
      <w:r>
        <w:rPr>
          <w:sz w:val="28"/>
          <w:szCs w:val="28"/>
        </w:rPr>
        <w:t>field</w:t>
      </w:r>
      <w:r w:rsidR="007F7861">
        <w:rPr>
          <w:sz w:val="28"/>
          <w:szCs w:val="28"/>
        </w:rPr>
        <w:t>s</w:t>
      </w:r>
      <w:r>
        <w:rPr>
          <w:sz w:val="28"/>
          <w:szCs w:val="28"/>
        </w:rPr>
        <w:t xml:space="preserve"> of endeavor.  However, that </w:t>
      </w:r>
      <w:r w:rsidR="00D354A7">
        <w:rPr>
          <w:sz w:val="28"/>
          <w:szCs w:val="28"/>
        </w:rPr>
        <w:t>expertise</w:t>
      </w:r>
      <w:r>
        <w:rPr>
          <w:sz w:val="28"/>
          <w:szCs w:val="28"/>
        </w:rPr>
        <w:t xml:space="preserve"> does not</w:t>
      </w:r>
      <w:r w:rsidR="00F93C63">
        <w:rPr>
          <w:sz w:val="28"/>
          <w:szCs w:val="28"/>
        </w:rPr>
        <w:t xml:space="preserve"> necessarily</w:t>
      </w:r>
      <w:r>
        <w:rPr>
          <w:sz w:val="28"/>
          <w:szCs w:val="28"/>
        </w:rPr>
        <w:t xml:space="preserve"> </w:t>
      </w:r>
      <w:r w:rsidR="00F93C63">
        <w:rPr>
          <w:sz w:val="28"/>
          <w:szCs w:val="28"/>
        </w:rPr>
        <w:t>translate</w:t>
      </w:r>
      <w:r>
        <w:rPr>
          <w:sz w:val="28"/>
          <w:szCs w:val="28"/>
        </w:rPr>
        <w:t xml:space="preserve"> to the type of analytical </w:t>
      </w:r>
      <w:r w:rsidR="007F7861">
        <w:rPr>
          <w:sz w:val="28"/>
          <w:szCs w:val="28"/>
        </w:rPr>
        <w:t>evaluation</w:t>
      </w:r>
      <w:r>
        <w:rPr>
          <w:sz w:val="28"/>
          <w:szCs w:val="28"/>
        </w:rPr>
        <w:t xml:space="preserve"> required in this undertaking; </w:t>
      </w:r>
    </w:p>
    <w:p w14:paraId="2260219B" w14:textId="7EF12A49" w:rsidR="005B4AF2" w:rsidRDefault="00B22E83" w:rsidP="005B4AF2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mixture</w:t>
      </w:r>
      <w:r w:rsidR="005B4AF2">
        <w:rPr>
          <w:sz w:val="28"/>
          <w:szCs w:val="28"/>
        </w:rPr>
        <w:t xml:space="preserve"> of participants/employees</w:t>
      </w:r>
      <w:r w:rsidR="00D47C6D">
        <w:rPr>
          <w:sz w:val="28"/>
          <w:szCs w:val="28"/>
        </w:rPr>
        <w:t>,</w:t>
      </w:r>
      <w:r w:rsidR="005B4AF2">
        <w:rPr>
          <w:sz w:val="28"/>
          <w:szCs w:val="28"/>
        </w:rPr>
        <w:t xml:space="preserve"> lobbying entities, and </w:t>
      </w:r>
      <w:r w:rsidR="00D47C6D">
        <w:rPr>
          <w:sz w:val="28"/>
          <w:szCs w:val="28"/>
        </w:rPr>
        <w:t>business association</w:t>
      </w:r>
      <w:r w:rsidR="005B4AF2">
        <w:rPr>
          <w:sz w:val="28"/>
          <w:szCs w:val="28"/>
        </w:rPr>
        <w:t xml:space="preserve"> representatives</w:t>
      </w:r>
      <w:r w:rsidR="00D47C6D">
        <w:rPr>
          <w:sz w:val="28"/>
          <w:szCs w:val="28"/>
        </w:rPr>
        <w:t>, from the ‘industry’,</w:t>
      </w:r>
      <w:r w:rsidR="005B4AF2">
        <w:rPr>
          <w:sz w:val="28"/>
          <w:szCs w:val="28"/>
        </w:rPr>
        <w:t xml:space="preserve"> create</w:t>
      </w:r>
      <w:r w:rsidR="00D47C6D">
        <w:rPr>
          <w:sz w:val="28"/>
          <w:szCs w:val="28"/>
        </w:rPr>
        <w:t>s</w:t>
      </w:r>
      <w:r w:rsidR="005B4AF2">
        <w:rPr>
          <w:sz w:val="28"/>
          <w:szCs w:val="28"/>
        </w:rPr>
        <w:t xml:space="preserve"> an unacceptable risk of conflict of interest and self-dealing</w:t>
      </w:r>
      <w:r w:rsidR="008A59A1">
        <w:rPr>
          <w:sz w:val="28"/>
          <w:szCs w:val="28"/>
        </w:rPr>
        <w:t>;</w:t>
      </w:r>
    </w:p>
    <w:p w14:paraId="501DFDAC" w14:textId="3C3C3F4B" w:rsidR="00D354A7" w:rsidRPr="00D354A7" w:rsidRDefault="005B4AF2" w:rsidP="00D354A7">
      <w:pPr>
        <w:pStyle w:val="ListParagraph"/>
        <w:numPr>
          <w:ilvl w:val="1"/>
          <w:numId w:val="1"/>
        </w:numPr>
        <w:rPr>
          <w:sz w:val="28"/>
          <w:szCs w:val="28"/>
        </w:rPr>
      </w:pPr>
      <w:r w:rsidRPr="00D354A7">
        <w:rPr>
          <w:sz w:val="28"/>
          <w:szCs w:val="28"/>
        </w:rPr>
        <w:t>addition of members of the legislature</w:t>
      </w:r>
      <w:r w:rsidR="007B5B60" w:rsidRPr="00D354A7">
        <w:rPr>
          <w:sz w:val="28"/>
          <w:szCs w:val="28"/>
        </w:rPr>
        <w:t xml:space="preserve"> to the task force</w:t>
      </w:r>
      <w:r w:rsidRPr="00D354A7">
        <w:rPr>
          <w:sz w:val="28"/>
          <w:szCs w:val="28"/>
        </w:rPr>
        <w:t xml:space="preserve"> d</w:t>
      </w:r>
      <w:r w:rsidR="007B5B60" w:rsidRPr="00D354A7">
        <w:rPr>
          <w:sz w:val="28"/>
          <w:szCs w:val="28"/>
        </w:rPr>
        <w:t>ilute</w:t>
      </w:r>
      <w:r w:rsidR="006F70E9">
        <w:rPr>
          <w:sz w:val="28"/>
          <w:szCs w:val="28"/>
        </w:rPr>
        <w:t>s</w:t>
      </w:r>
      <w:r w:rsidR="007B5B60" w:rsidRPr="00D354A7">
        <w:rPr>
          <w:sz w:val="28"/>
          <w:szCs w:val="28"/>
        </w:rPr>
        <w:t xml:space="preserve"> </w:t>
      </w:r>
      <w:r w:rsidRPr="00D354A7">
        <w:rPr>
          <w:sz w:val="28"/>
          <w:szCs w:val="28"/>
        </w:rPr>
        <w:t xml:space="preserve">the “voting” impact of the </w:t>
      </w:r>
      <w:r w:rsidR="007B5B60" w:rsidRPr="00D354A7">
        <w:rPr>
          <w:sz w:val="28"/>
          <w:szCs w:val="28"/>
        </w:rPr>
        <w:t xml:space="preserve">other </w:t>
      </w:r>
      <w:r w:rsidRPr="00D354A7">
        <w:rPr>
          <w:sz w:val="28"/>
          <w:szCs w:val="28"/>
        </w:rPr>
        <w:t>task force</w:t>
      </w:r>
      <w:r w:rsidR="007B5B60" w:rsidRPr="00D354A7">
        <w:rPr>
          <w:sz w:val="28"/>
          <w:szCs w:val="28"/>
        </w:rPr>
        <w:t xml:space="preserve"> members</w:t>
      </w:r>
      <w:r w:rsidRPr="00D354A7">
        <w:rPr>
          <w:sz w:val="28"/>
          <w:szCs w:val="28"/>
        </w:rPr>
        <w:t xml:space="preserve">, and </w:t>
      </w:r>
      <w:r w:rsidR="006F70E9">
        <w:rPr>
          <w:sz w:val="28"/>
          <w:szCs w:val="28"/>
        </w:rPr>
        <w:t>magnifies</w:t>
      </w:r>
      <w:r w:rsidRPr="00D354A7">
        <w:rPr>
          <w:sz w:val="28"/>
          <w:szCs w:val="28"/>
        </w:rPr>
        <w:t xml:space="preserve"> the opportunity for potential ‘political’ influence</w:t>
      </w:r>
      <w:r w:rsidR="008A59A1">
        <w:rPr>
          <w:sz w:val="28"/>
          <w:szCs w:val="28"/>
        </w:rPr>
        <w:t>;</w:t>
      </w:r>
    </w:p>
    <w:p w14:paraId="195F1E3E" w14:textId="5E0927CC" w:rsidR="00562C62" w:rsidRDefault="007B5B60" w:rsidP="00ED55A6">
      <w:pPr>
        <w:pStyle w:val="ListParagraph"/>
        <w:numPr>
          <w:ilvl w:val="1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concept of</w:t>
      </w:r>
      <w:r w:rsidR="00ED55A6">
        <w:rPr>
          <w:sz w:val="28"/>
          <w:szCs w:val="28"/>
        </w:rPr>
        <w:t xml:space="preserve"> using a</w:t>
      </w:r>
      <w:r>
        <w:rPr>
          <w:sz w:val="28"/>
          <w:szCs w:val="28"/>
        </w:rPr>
        <w:t xml:space="preserve"> </w:t>
      </w:r>
      <w:r w:rsidR="00E0540B">
        <w:rPr>
          <w:sz w:val="28"/>
          <w:szCs w:val="28"/>
        </w:rPr>
        <w:t>task force</w:t>
      </w:r>
      <w:r>
        <w:rPr>
          <w:sz w:val="28"/>
          <w:szCs w:val="28"/>
        </w:rPr>
        <w:t xml:space="preserve"> “vot</w:t>
      </w:r>
      <w:r w:rsidR="00E0540B">
        <w:rPr>
          <w:sz w:val="28"/>
          <w:szCs w:val="28"/>
        </w:rPr>
        <w:t>e</w:t>
      </w:r>
      <w:r>
        <w:rPr>
          <w:sz w:val="28"/>
          <w:szCs w:val="28"/>
        </w:rPr>
        <w:t>”</w:t>
      </w:r>
      <w:r w:rsidR="00E0540B">
        <w:rPr>
          <w:sz w:val="28"/>
          <w:szCs w:val="28"/>
        </w:rPr>
        <w:t>,</w:t>
      </w:r>
      <w:r>
        <w:rPr>
          <w:sz w:val="28"/>
          <w:szCs w:val="28"/>
        </w:rPr>
        <w:t xml:space="preserve"> to achieve consensus and/or majority recommendation</w:t>
      </w:r>
      <w:r w:rsidR="006F70E9">
        <w:rPr>
          <w:sz w:val="28"/>
          <w:szCs w:val="28"/>
        </w:rPr>
        <w:t>s</w:t>
      </w:r>
      <w:r w:rsidR="00E0540B">
        <w:rPr>
          <w:sz w:val="28"/>
          <w:szCs w:val="28"/>
        </w:rPr>
        <w:t>,</w:t>
      </w:r>
      <w:r>
        <w:rPr>
          <w:sz w:val="28"/>
          <w:szCs w:val="28"/>
        </w:rPr>
        <w:t xml:space="preserve"> often results in a sup-par result</w:t>
      </w:r>
      <w:r w:rsidR="00ED55A6">
        <w:rPr>
          <w:sz w:val="28"/>
          <w:szCs w:val="28"/>
        </w:rPr>
        <w:t xml:space="preserve">, </w:t>
      </w:r>
      <w:r w:rsidR="007E2C14">
        <w:rPr>
          <w:sz w:val="28"/>
          <w:szCs w:val="28"/>
        </w:rPr>
        <w:t>relative to</w:t>
      </w:r>
      <w:r w:rsidR="00ED55A6">
        <w:rPr>
          <w:sz w:val="28"/>
          <w:szCs w:val="28"/>
        </w:rPr>
        <w:t xml:space="preserve"> the time and effort expended (consider the example of </w:t>
      </w:r>
      <w:r w:rsidR="007E2C14">
        <w:rPr>
          <w:sz w:val="28"/>
          <w:szCs w:val="28"/>
        </w:rPr>
        <w:t xml:space="preserve">an </w:t>
      </w:r>
      <w:r w:rsidR="00ED55A6">
        <w:rPr>
          <w:sz w:val="28"/>
          <w:szCs w:val="28"/>
        </w:rPr>
        <w:t xml:space="preserve">EMSRB workgroup established to develop suggestions relative to the </w:t>
      </w:r>
      <w:r w:rsidR="002F76E8">
        <w:rPr>
          <w:sz w:val="28"/>
          <w:szCs w:val="28"/>
        </w:rPr>
        <w:t>‘</w:t>
      </w:r>
      <w:r w:rsidR="00ED55A6">
        <w:rPr>
          <w:sz w:val="28"/>
          <w:szCs w:val="28"/>
        </w:rPr>
        <w:t>base of operations</w:t>
      </w:r>
      <w:r w:rsidR="002F76E8">
        <w:rPr>
          <w:sz w:val="28"/>
          <w:szCs w:val="28"/>
        </w:rPr>
        <w:t>’</w:t>
      </w:r>
      <w:r w:rsidR="00ED55A6">
        <w:rPr>
          <w:sz w:val="28"/>
          <w:szCs w:val="28"/>
        </w:rPr>
        <w:t xml:space="preserve"> issue.  The </w:t>
      </w:r>
      <w:r w:rsidR="007E2C14">
        <w:rPr>
          <w:sz w:val="28"/>
          <w:szCs w:val="28"/>
        </w:rPr>
        <w:t>outcome of that effort</w:t>
      </w:r>
      <w:r w:rsidR="00ED55A6">
        <w:rPr>
          <w:sz w:val="28"/>
          <w:szCs w:val="28"/>
        </w:rPr>
        <w:t xml:space="preserve">, </w:t>
      </w:r>
      <w:r w:rsidR="007E2C14">
        <w:rPr>
          <w:sz w:val="28"/>
          <w:szCs w:val="28"/>
        </w:rPr>
        <w:t>consuming</w:t>
      </w:r>
      <w:r w:rsidR="00ED55A6">
        <w:rPr>
          <w:sz w:val="28"/>
          <w:szCs w:val="28"/>
        </w:rPr>
        <w:t xml:space="preserve"> six</w:t>
      </w:r>
      <w:r w:rsidR="00D354A7">
        <w:rPr>
          <w:sz w:val="28"/>
          <w:szCs w:val="28"/>
        </w:rPr>
        <w:t>-</w:t>
      </w:r>
      <w:r w:rsidR="00ED55A6">
        <w:rPr>
          <w:sz w:val="28"/>
          <w:szCs w:val="28"/>
        </w:rPr>
        <w:t>month</w:t>
      </w:r>
      <w:r w:rsidR="007E2C14">
        <w:rPr>
          <w:sz w:val="28"/>
          <w:szCs w:val="28"/>
        </w:rPr>
        <w:t>s</w:t>
      </w:r>
      <w:r w:rsidR="00ED55A6">
        <w:rPr>
          <w:sz w:val="28"/>
          <w:szCs w:val="28"/>
        </w:rPr>
        <w:t xml:space="preserve">, resulted in a report that presented no actionable </w:t>
      </w:r>
      <w:r w:rsidR="007426EE">
        <w:rPr>
          <w:sz w:val="28"/>
          <w:szCs w:val="28"/>
        </w:rPr>
        <w:t>recommendation</w:t>
      </w:r>
      <w:r w:rsidR="002F76E8">
        <w:rPr>
          <w:sz w:val="28"/>
          <w:szCs w:val="28"/>
        </w:rPr>
        <w:t>s</w:t>
      </w:r>
      <w:r w:rsidR="00ED55A6">
        <w:rPr>
          <w:sz w:val="28"/>
          <w:szCs w:val="28"/>
        </w:rPr>
        <w:t>, and did not represent a uni</w:t>
      </w:r>
      <w:r w:rsidR="00D354A7">
        <w:rPr>
          <w:sz w:val="28"/>
          <w:szCs w:val="28"/>
        </w:rPr>
        <w:t>fied perspective from the participants.</w:t>
      </w:r>
      <w:r w:rsidR="007426EE">
        <w:rPr>
          <w:sz w:val="28"/>
          <w:szCs w:val="28"/>
        </w:rPr>
        <w:t xml:space="preserve">  T</w:t>
      </w:r>
      <w:r w:rsidR="00D354A7">
        <w:rPr>
          <w:sz w:val="28"/>
          <w:szCs w:val="28"/>
        </w:rPr>
        <w:t xml:space="preserve">his is a typical outcome from such an </w:t>
      </w:r>
      <w:r w:rsidR="00562C62">
        <w:rPr>
          <w:sz w:val="28"/>
          <w:szCs w:val="28"/>
        </w:rPr>
        <w:t>approach to analytic</w:t>
      </w:r>
      <w:r w:rsidR="007F7861">
        <w:rPr>
          <w:sz w:val="28"/>
          <w:szCs w:val="28"/>
        </w:rPr>
        <w:t>al</w:t>
      </w:r>
      <w:r w:rsidR="00562C62">
        <w:rPr>
          <w:sz w:val="28"/>
          <w:szCs w:val="28"/>
        </w:rPr>
        <w:t xml:space="preserve"> evaluation</w:t>
      </w:r>
      <w:r w:rsidR="006F70E9">
        <w:rPr>
          <w:sz w:val="28"/>
          <w:szCs w:val="28"/>
        </w:rPr>
        <w:t>)</w:t>
      </w:r>
      <w:r w:rsidR="00D354A7">
        <w:rPr>
          <w:sz w:val="28"/>
          <w:szCs w:val="28"/>
        </w:rPr>
        <w:t>.</w:t>
      </w:r>
    </w:p>
    <w:p w14:paraId="60683D68" w14:textId="309D8F31" w:rsidR="004054EF" w:rsidRDefault="00562C62" w:rsidP="00562C62">
      <w:pPr>
        <w:rPr>
          <w:sz w:val="28"/>
          <w:szCs w:val="28"/>
        </w:rPr>
      </w:pPr>
      <w:r>
        <w:rPr>
          <w:sz w:val="28"/>
          <w:szCs w:val="28"/>
        </w:rPr>
        <w:t>Another issue</w:t>
      </w:r>
      <w:r w:rsidR="004054EF">
        <w:rPr>
          <w:sz w:val="28"/>
          <w:szCs w:val="28"/>
        </w:rPr>
        <w:t xml:space="preserve"> for consideration</w:t>
      </w:r>
      <w:r>
        <w:rPr>
          <w:sz w:val="28"/>
          <w:szCs w:val="28"/>
        </w:rPr>
        <w:t>, relating to the methodol</w:t>
      </w:r>
      <w:r w:rsidR="004054EF">
        <w:rPr>
          <w:sz w:val="28"/>
          <w:szCs w:val="28"/>
        </w:rPr>
        <w:t xml:space="preserve">ogy, is found in </w:t>
      </w:r>
      <w:r w:rsidR="00040FE3">
        <w:rPr>
          <w:sz w:val="28"/>
          <w:szCs w:val="28"/>
        </w:rPr>
        <w:t xml:space="preserve">Section 1, </w:t>
      </w:r>
      <w:r w:rsidR="004054EF">
        <w:rPr>
          <w:sz w:val="28"/>
          <w:szCs w:val="28"/>
        </w:rPr>
        <w:t>Subd.5</w:t>
      </w:r>
      <w:r w:rsidR="006D770C">
        <w:rPr>
          <w:sz w:val="28"/>
          <w:szCs w:val="28"/>
        </w:rPr>
        <w:t xml:space="preserve"> &amp; 6</w:t>
      </w:r>
      <w:r w:rsidR="007F7861">
        <w:rPr>
          <w:sz w:val="28"/>
          <w:szCs w:val="28"/>
        </w:rPr>
        <w:t xml:space="preserve"> of</w:t>
      </w:r>
      <w:r w:rsidR="00C24623">
        <w:rPr>
          <w:sz w:val="28"/>
          <w:szCs w:val="28"/>
        </w:rPr>
        <w:t xml:space="preserve"> </w:t>
      </w:r>
      <w:r w:rsidR="00C24623" w:rsidRPr="00D00469">
        <w:rPr>
          <w:b/>
          <w:bCs/>
          <w:i/>
          <w:iCs/>
          <w:sz w:val="28"/>
          <w:szCs w:val="28"/>
        </w:rPr>
        <w:t xml:space="preserve">the </w:t>
      </w:r>
      <w:r w:rsidR="00D00469" w:rsidRPr="00D00469">
        <w:rPr>
          <w:b/>
          <w:bCs/>
          <w:i/>
          <w:iCs/>
          <w:sz w:val="28"/>
          <w:szCs w:val="28"/>
        </w:rPr>
        <w:t>legislation</w:t>
      </w:r>
      <w:r w:rsidR="007F7861">
        <w:rPr>
          <w:sz w:val="28"/>
          <w:szCs w:val="28"/>
        </w:rPr>
        <w:t>.  T</w:t>
      </w:r>
      <w:r w:rsidR="004054EF">
        <w:rPr>
          <w:sz w:val="28"/>
          <w:szCs w:val="28"/>
        </w:rPr>
        <w:t xml:space="preserve">he task force is charged to present a </w:t>
      </w:r>
      <w:r w:rsidR="00D00469">
        <w:rPr>
          <w:sz w:val="28"/>
          <w:szCs w:val="28"/>
        </w:rPr>
        <w:t xml:space="preserve">written </w:t>
      </w:r>
      <w:r w:rsidR="004054EF">
        <w:rPr>
          <w:sz w:val="28"/>
          <w:szCs w:val="28"/>
        </w:rPr>
        <w:t xml:space="preserve">report by 1 January 2023.  Given the </w:t>
      </w:r>
      <w:r w:rsidR="00C24623">
        <w:rPr>
          <w:sz w:val="28"/>
          <w:szCs w:val="28"/>
        </w:rPr>
        <w:t xml:space="preserve">number and </w:t>
      </w:r>
      <w:r w:rsidR="004054EF">
        <w:rPr>
          <w:sz w:val="28"/>
          <w:szCs w:val="28"/>
        </w:rPr>
        <w:t xml:space="preserve">magnitude of the </w:t>
      </w:r>
      <w:r w:rsidR="007F7861">
        <w:rPr>
          <w:sz w:val="28"/>
          <w:szCs w:val="28"/>
        </w:rPr>
        <w:t xml:space="preserve">pertinent </w:t>
      </w:r>
      <w:r w:rsidR="004054EF">
        <w:rPr>
          <w:sz w:val="28"/>
          <w:szCs w:val="28"/>
        </w:rPr>
        <w:t xml:space="preserve">EMS industry issues, </w:t>
      </w:r>
      <w:r w:rsidR="00C24623">
        <w:rPr>
          <w:sz w:val="28"/>
          <w:szCs w:val="28"/>
        </w:rPr>
        <w:t>coupled with</w:t>
      </w:r>
      <w:r w:rsidR="004054EF">
        <w:rPr>
          <w:sz w:val="28"/>
          <w:szCs w:val="28"/>
        </w:rPr>
        <w:t xml:space="preserve"> the significance of th</w:t>
      </w:r>
      <w:r w:rsidR="007426EE">
        <w:rPr>
          <w:sz w:val="28"/>
          <w:szCs w:val="28"/>
        </w:rPr>
        <w:t>is</w:t>
      </w:r>
      <w:r w:rsidR="004054EF">
        <w:rPr>
          <w:sz w:val="28"/>
          <w:szCs w:val="28"/>
        </w:rPr>
        <w:t xml:space="preserve"> industry </w:t>
      </w:r>
      <w:r w:rsidR="00C24623">
        <w:rPr>
          <w:sz w:val="28"/>
          <w:szCs w:val="28"/>
        </w:rPr>
        <w:t>to</w:t>
      </w:r>
      <w:r w:rsidR="004054EF">
        <w:rPr>
          <w:sz w:val="28"/>
          <w:szCs w:val="28"/>
        </w:rPr>
        <w:t xml:space="preserve"> the</w:t>
      </w:r>
      <w:r w:rsidR="007F7861">
        <w:rPr>
          <w:sz w:val="28"/>
          <w:szCs w:val="28"/>
        </w:rPr>
        <w:t xml:space="preserve"> provision of </w:t>
      </w:r>
      <w:r w:rsidR="004054EF">
        <w:rPr>
          <w:sz w:val="28"/>
          <w:szCs w:val="28"/>
        </w:rPr>
        <w:t>public safety in Minnesota, th</w:t>
      </w:r>
      <w:r w:rsidR="00C24623">
        <w:rPr>
          <w:sz w:val="28"/>
          <w:szCs w:val="28"/>
        </w:rPr>
        <w:t>e proposed</w:t>
      </w:r>
      <w:r w:rsidR="004054EF">
        <w:rPr>
          <w:sz w:val="28"/>
          <w:szCs w:val="28"/>
        </w:rPr>
        <w:t xml:space="preserve"> time frame is</w:t>
      </w:r>
      <w:r w:rsidR="00C24623">
        <w:rPr>
          <w:sz w:val="28"/>
          <w:szCs w:val="28"/>
        </w:rPr>
        <w:t xml:space="preserve"> unacceptable</w:t>
      </w:r>
      <w:r w:rsidR="004054EF">
        <w:rPr>
          <w:sz w:val="28"/>
          <w:szCs w:val="28"/>
        </w:rPr>
        <w:t>.  Recommendations, concerning reform and/or restructuring</w:t>
      </w:r>
      <w:r w:rsidR="00987580">
        <w:rPr>
          <w:sz w:val="28"/>
          <w:szCs w:val="28"/>
        </w:rPr>
        <w:t>,</w:t>
      </w:r>
      <w:r w:rsidR="004054EF">
        <w:rPr>
          <w:sz w:val="28"/>
          <w:szCs w:val="28"/>
        </w:rPr>
        <w:t xml:space="preserve"> should be available for consideration by </w:t>
      </w:r>
      <w:r w:rsidR="00987580">
        <w:rPr>
          <w:sz w:val="28"/>
          <w:szCs w:val="28"/>
        </w:rPr>
        <w:t>Legislative and Executive Branch</w:t>
      </w:r>
      <w:r w:rsidR="004054EF">
        <w:rPr>
          <w:sz w:val="28"/>
          <w:szCs w:val="28"/>
        </w:rPr>
        <w:t xml:space="preserve"> officials by the beginning of the</w:t>
      </w:r>
      <w:r w:rsidR="00FC5833">
        <w:rPr>
          <w:sz w:val="28"/>
          <w:szCs w:val="28"/>
        </w:rPr>
        <w:t xml:space="preserve"> 2022</w:t>
      </w:r>
      <w:r w:rsidR="004054EF">
        <w:rPr>
          <w:sz w:val="28"/>
          <w:szCs w:val="28"/>
        </w:rPr>
        <w:t xml:space="preserve"> legislative session.</w:t>
      </w:r>
    </w:p>
    <w:p w14:paraId="2AED0E0B" w14:textId="29D09E8A" w:rsidR="007B5B60" w:rsidRDefault="004054EF" w:rsidP="00562C62">
      <w:pPr>
        <w:rPr>
          <w:sz w:val="28"/>
          <w:szCs w:val="28"/>
        </w:rPr>
      </w:pPr>
      <w:r>
        <w:rPr>
          <w:sz w:val="28"/>
          <w:szCs w:val="28"/>
        </w:rPr>
        <w:t xml:space="preserve">Finally, in regard to the </w:t>
      </w:r>
      <w:r w:rsidRPr="004054EF">
        <w:rPr>
          <w:i/>
          <w:iCs/>
          <w:sz w:val="28"/>
          <w:szCs w:val="28"/>
        </w:rPr>
        <w:t>methodology</w:t>
      </w:r>
      <w:r>
        <w:rPr>
          <w:sz w:val="28"/>
          <w:szCs w:val="28"/>
        </w:rPr>
        <w:t>, I would like to reiterate the concept that was presented in my 25 January 2021</w:t>
      </w:r>
      <w:r w:rsidR="00736995">
        <w:rPr>
          <w:sz w:val="28"/>
          <w:szCs w:val="28"/>
        </w:rPr>
        <w:t xml:space="preserve"> testimony to the</w:t>
      </w:r>
      <w:r>
        <w:rPr>
          <w:sz w:val="28"/>
          <w:szCs w:val="28"/>
        </w:rPr>
        <w:t xml:space="preserve"> House Health Finance and </w:t>
      </w:r>
      <w:r>
        <w:rPr>
          <w:sz w:val="28"/>
          <w:szCs w:val="28"/>
        </w:rPr>
        <w:lastRenderedPageBreak/>
        <w:t xml:space="preserve">Policy Committee.  In summary, the execution of the research/evaluation/recommendation process should be ‘out-sourced’ to </w:t>
      </w:r>
      <w:r w:rsidR="00FC5833">
        <w:rPr>
          <w:sz w:val="28"/>
          <w:szCs w:val="28"/>
        </w:rPr>
        <w:t xml:space="preserve">a </w:t>
      </w:r>
      <w:r>
        <w:rPr>
          <w:sz w:val="28"/>
          <w:szCs w:val="28"/>
        </w:rPr>
        <w:t>professional</w:t>
      </w:r>
      <w:r w:rsidR="00FC5833">
        <w:rPr>
          <w:sz w:val="28"/>
          <w:szCs w:val="28"/>
        </w:rPr>
        <w:t xml:space="preserve"> research and evaluation entity</w:t>
      </w:r>
      <w:r>
        <w:rPr>
          <w:sz w:val="28"/>
          <w:szCs w:val="28"/>
        </w:rPr>
        <w:t xml:space="preserve">.  </w:t>
      </w:r>
      <w:r w:rsidR="000F6C20">
        <w:rPr>
          <w:sz w:val="28"/>
          <w:szCs w:val="28"/>
        </w:rPr>
        <w:t>Examples of such entities</w:t>
      </w:r>
      <w:r>
        <w:rPr>
          <w:sz w:val="28"/>
          <w:szCs w:val="28"/>
        </w:rPr>
        <w:t xml:space="preserve"> include corporate</w:t>
      </w:r>
      <w:r w:rsidR="002C2CD3">
        <w:rPr>
          <w:sz w:val="28"/>
          <w:szCs w:val="28"/>
        </w:rPr>
        <w:t>-</w:t>
      </w:r>
      <w:r w:rsidR="00FC5833">
        <w:rPr>
          <w:sz w:val="28"/>
          <w:szCs w:val="28"/>
        </w:rPr>
        <w:t>consultant organization</w:t>
      </w:r>
      <w:r w:rsidR="00040FE3">
        <w:rPr>
          <w:sz w:val="28"/>
          <w:szCs w:val="28"/>
        </w:rPr>
        <w:t>s</w:t>
      </w:r>
      <w:r>
        <w:rPr>
          <w:sz w:val="28"/>
          <w:szCs w:val="28"/>
        </w:rPr>
        <w:t>, such as</w:t>
      </w:r>
      <w:r w:rsidR="002C2CD3">
        <w:rPr>
          <w:sz w:val="28"/>
          <w:szCs w:val="28"/>
        </w:rPr>
        <w:t xml:space="preserve"> </w:t>
      </w:r>
      <w:r>
        <w:rPr>
          <w:sz w:val="28"/>
          <w:szCs w:val="28"/>
        </w:rPr>
        <w:t>McKinsey</w:t>
      </w:r>
      <w:r w:rsidR="00A44465">
        <w:rPr>
          <w:sz w:val="28"/>
          <w:szCs w:val="28"/>
        </w:rPr>
        <w:t xml:space="preserve"> &amp; Company,</w:t>
      </w:r>
      <w:r>
        <w:rPr>
          <w:sz w:val="28"/>
          <w:szCs w:val="28"/>
        </w:rPr>
        <w:t xml:space="preserve"> or state-</w:t>
      </w:r>
      <w:r w:rsidR="00736995">
        <w:rPr>
          <w:sz w:val="28"/>
          <w:szCs w:val="28"/>
        </w:rPr>
        <w:t xml:space="preserve">based </w:t>
      </w:r>
      <w:r>
        <w:rPr>
          <w:sz w:val="28"/>
          <w:szCs w:val="28"/>
        </w:rPr>
        <w:t xml:space="preserve">organizations such as the Legislative Auditor.  </w:t>
      </w:r>
      <w:r w:rsidR="002C2CD3">
        <w:rPr>
          <w:sz w:val="28"/>
          <w:szCs w:val="28"/>
        </w:rPr>
        <w:t>This type of entity would provide the expertise, objectivity, and timel</w:t>
      </w:r>
      <w:r w:rsidR="007426EE">
        <w:rPr>
          <w:sz w:val="28"/>
          <w:szCs w:val="28"/>
        </w:rPr>
        <w:t>y completion</w:t>
      </w:r>
      <w:r w:rsidR="002C2CD3">
        <w:rPr>
          <w:sz w:val="28"/>
          <w:szCs w:val="28"/>
        </w:rPr>
        <w:t xml:space="preserve"> that is required for a project of this importance</w:t>
      </w:r>
      <w:r w:rsidR="00DA187F">
        <w:rPr>
          <w:sz w:val="28"/>
          <w:szCs w:val="28"/>
        </w:rPr>
        <w:t xml:space="preserve">, </w:t>
      </w:r>
      <w:r w:rsidR="000F6C20">
        <w:rPr>
          <w:sz w:val="28"/>
          <w:szCs w:val="28"/>
        </w:rPr>
        <w:t>complexity</w:t>
      </w:r>
      <w:r w:rsidR="00DA187F">
        <w:rPr>
          <w:sz w:val="28"/>
          <w:szCs w:val="28"/>
        </w:rPr>
        <w:t>, and</w:t>
      </w:r>
      <w:r w:rsidR="002F76E8">
        <w:rPr>
          <w:sz w:val="28"/>
          <w:szCs w:val="28"/>
        </w:rPr>
        <w:t xml:space="preserve"> potential</w:t>
      </w:r>
      <w:r w:rsidR="00DA187F">
        <w:rPr>
          <w:sz w:val="28"/>
          <w:szCs w:val="28"/>
        </w:rPr>
        <w:t xml:space="preserve"> </w:t>
      </w:r>
      <w:r w:rsidR="007426EE">
        <w:rPr>
          <w:sz w:val="28"/>
          <w:szCs w:val="28"/>
        </w:rPr>
        <w:t xml:space="preserve">level of </w:t>
      </w:r>
      <w:r w:rsidR="00DA187F">
        <w:rPr>
          <w:sz w:val="28"/>
          <w:szCs w:val="28"/>
        </w:rPr>
        <w:t>contention</w:t>
      </w:r>
      <w:r w:rsidR="002C2CD3">
        <w:rPr>
          <w:sz w:val="28"/>
          <w:szCs w:val="28"/>
        </w:rPr>
        <w:t>.</w:t>
      </w:r>
      <w:r w:rsidR="00A62B0D">
        <w:rPr>
          <w:sz w:val="28"/>
          <w:szCs w:val="28"/>
        </w:rPr>
        <w:t xml:space="preserve">   The following action steps would be incorporated in the execution of this suggested concept:</w:t>
      </w:r>
    </w:p>
    <w:p w14:paraId="58C26984" w14:textId="3A4E35F3" w:rsidR="00A62B0D" w:rsidRDefault="00A62B0D" w:rsidP="00A62B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7E268F">
        <w:rPr>
          <w:sz w:val="28"/>
          <w:szCs w:val="28"/>
        </w:rPr>
        <w:t>Chart of Work</w:t>
      </w:r>
      <w:r>
        <w:rPr>
          <w:sz w:val="28"/>
          <w:szCs w:val="28"/>
        </w:rPr>
        <w:t xml:space="preserve"> (</w:t>
      </w:r>
      <w:r w:rsidR="007E268F">
        <w:rPr>
          <w:sz w:val="28"/>
          <w:szCs w:val="28"/>
        </w:rPr>
        <w:t>COW</w:t>
      </w:r>
      <w:r>
        <w:rPr>
          <w:sz w:val="28"/>
          <w:szCs w:val="28"/>
        </w:rPr>
        <w:t>) would be developed, jointly, by the</w:t>
      </w:r>
      <w:r w:rsidR="00745481">
        <w:rPr>
          <w:sz w:val="28"/>
          <w:szCs w:val="28"/>
        </w:rPr>
        <w:t xml:space="preserve"> following</w:t>
      </w:r>
      <w:r w:rsidR="002F76E8">
        <w:rPr>
          <w:sz w:val="28"/>
          <w:szCs w:val="28"/>
        </w:rPr>
        <w:t xml:space="preserve"> individuals</w:t>
      </w:r>
      <w:r w:rsidR="00745481">
        <w:rPr>
          <w:sz w:val="28"/>
          <w:szCs w:val="28"/>
        </w:rPr>
        <w:t>; Chairperson of the EMSRB,</w:t>
      </w:r>
      <w:r>
        <w:rPr>
          <w:sz w:val="28"/>
          <w:szCs w:val="28"/>
        </w:rPr>
        <w:t xml:space="preserve"> Executive Director of the EMSRB, the Commissioner of Health (or designee)</w:t>
      </w:r>
      <w:r w:rsidR="007426EE">
        <w:rPr>
          <w:sz w:val="28"/>
          <w:szCs w:val="28"/>
        </w:rPr>
        <w:t>,</w:t>
      </w:r>
      <w:r>
        <w:rPr>
          <w:sz w:val="28"/>
          <w:szCs w:val="28"/>
        </w:rPr>
        <w:t xml:space="preserve"> the Commissioner of Public Safety (or designee)</w:t>
      </w:r>
      <w:r w:rsidR="00745481">
        <w:rPr>
          <w:sz w:val="28"/>
          <w:szCs w:val="28"/>
        </w:rPr>
        <w:t>,</w:t>
      </w:r>
      <w:r w:rsidR="000A5AF0">
        <w:rPr>
          <w:sz w:val="28"/>
          <w:szCs w:val="28"/>
        </w:rPr>
        <w:t xml:space="preserve"> </w:t>
      </w:r>
      <w:r w:rsidR="00736995">
        <w:rPr>
          <w:sz w:val="28"/>
          <w:szCs w:val="28"/>
        </w:rPr>
        <w:t xml:space="preserve">and </w:t>
      </w:r>
      <w:r w:rsidR="000A5AF0">
        <w:rPr>
          <w:sz w:val="28"/>
          <w:szCs w:val="28"/>
        </w:rPr>
        <w:t>current ex-officio EMSRB members from the Minnesota House and Senate</w:t>
      </w:r>
      <w:r w:rsidR="00EB0842">
        <w:rPr>
          <w:sz w:val="28"/>
          <w:szCs w:val="28"/>
        </w:rPr>
        <w:t xml:space="preserve"> [</w:t>
      </w:r>
      <w:r w:rsidR="00EE1CEB">
        <w:rPr>
          <w:sz w:val="28"/>
          <w:szCs w:val="28"/>
        </w:rPr>
        <w:t xml:space="preserve">The </w:t>
      </w:r>
      <w:r w:rsidR="00EB0842">
        <w:rPr>
          <w:sz w:val="28"/>
          <w:szCs w:val="28"/>
        </w:rPr>
        <w:t xml:space="preserve">Steering Committee], by 1 </w:t>
      </w:r>
      <w:r w:rsidR="00F268E6">
        <w:rPr>
          <w:sz w:val="28"/>
          <w:szCs w:val="28"/>
        </w:rPr>
        <w:t>May</w:t>
      </w:r>
      <w:r w:rsidR="00EB0842">
        <w:rPr>
          <w:sz w:val="28"/>
          <w:szCs w:val="28"/>
        </w:rPr>
        <w:t xml:space="preserve"> 202</w:t>
      </w:r>
      <w:r w:rsidR="00745481">
        <w:rPr>
          <w:sz w:val="28"/>
          <w:szCs w:val="28"/>
        </w:rPr>
        <w:t>1</w:t>
      </w:r>
      <w:r>
        <w:rPr>
          <w:sz w:val="28"/>
          <w:szCs w:val="28"/>
        </w:rPr>
        <w:t xml:space="preserve">.  This </w:t>
      </w:r>
      <w:r w:rsidR="007E268F">
        <w:rPr>
          <w:sz w:val="28"/>
          <w:szCs w:val="28"/>
        </w:rPr>
        <w:t>COW</w:t>
      </w:r>
      <w:r>
        <w:rPr>
          <w:sz w:val="28"/>
          <w:szCs w:val="28"/>
        </w:rPr>
        <w:t xml:space="preserve"> would contain the details of timing and deliverables that are expected in the final report</w:t>
      </w:r>
      <w:r w:rsidR="00EE1CEB">
        <w:rPr>
          <w:sz w:val="28"/>
          <w:szCs w:val="28"/>
        </w:rPr>
        <w:t>, which will include, at a minimum, detailed analysis, evaluation and recommendations detailed in point #3, below</w:t>
      </w:r>
      <w:r>
        <w:rPr>
          <w:sz w:val="28"/>
          <w:szCs w:val="28"/>
        </w:rPr>
        <w:t>;</w:t>
      </w:r>
    </w:p>
    <w:p w14:paraId="4E6B8F3C" w14:textId="4912C22B" w:rsidR="00A62B0D" w:rsidRDefault="00A62B0D" w:rsidP="00A62B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</w:t>
      </w:r>
      <w:r w:rsidR="00EB0842">
        <w:rPr>
          <w:sz w:val="28"/>
          <w:szCs w:val="28"/>
        </w:rPr>
        <w:t xml:space="preserve">Steering Committee will select an entity to execute the </w:t>
      </w:r>
      <w:r w:rsidR="007E268F">
        <w:rPr>
          <w:sz w:val="28"/>
          <w:szCs w:val="28"/>
        </w:rPr>
        <w:t>COW</w:t>
      </w:r>
      <w:r w:rsidR="00EB0842">
        <w:rPr>
          <w:sz w:val="28"/>
          <w:szCs w:val="28"/>
        </w:rPr>
        <w:t xml:space="preserve"> by 1 </w:t>
      </w:r>
      <w:r w:rsidR="00F268E6">
        <w:rPr>
          <w:sz w:val="28"/>
          <w:szCs w:val="28"/>
        </w:rPr>
        <w:t>June</w:t>
      </w:r>
      <w:r w:rsidR="00EB0842">
        <w:rPr>
          <w:sz w:val="28"/>
          <w:szCs w:val="28"/>
        </w:rPr>
        <w:t xml:space="preserve"> 202</w:t>
      </w:r>
      <w:r w:rsidR="00745481">
        <w:rPr>
          <w:sz w:val="28"/>
          <w:szCs w:val="28"/>
        </w:rPr>
        <w:t>1</w:t>
      </w:r>
      <w:r w:rsidR="00EB0842">
        <w:rPr>
          <w:sz w:val="28"/>
          <w:szCs w:val="28"/>
        </w:rPr>
        <w:t xml:space="preserve">.  </w:t>
      </w:r>
      <w:r w:rsidR="00040FE3">
        <w:rPr>
          <w:sz w:val="28"/>
          <w:szCs w:val="28"/>
        </w:rPr>
        <w:t>Details relating to</w:t>
      </w:r>
      <w:r w:rsidR="00430632">
        <w:rPr>
          <w:sz w:val="28"/>
          <w:szCs w:val="28"/>
        </w:rPr>
        <w:t xml:space="preserve"> compensation</w:t>
      </w:r>
      <w:r w:rsidR="00040FE3">
        <w:rPr>
          <w:sz w:val="28"/>
          <w:szCs w:val="28"/>
        </w:rPr>
        <w:t xml:space="preserve"> will be addressed in the following discussion of Section 2 of </w:t>
      </w:r>
      <w:r w:rsidR="00040FE3" w:rsidRPr="006D770C">
        <w:rPr>
          <w:b/>
          <w:bCs/>
          <w:i/>
          <w:iCs/>
          <w:sz w:val="28"/>
          <w:szCs w:val="28"/>
        </w:rPr>
        <w:t>the legislation</w:t>
      </w:r>
      <w:r w:rsidR="00EB0842">
        <w:rPr>
          <w:sz w:val="28"/>
          <w:szCs w:val="28"/>
        </w:rPr>
        <w:t>;</w:t>
      </w:r>
    </w:p>
    <w:p w14:paraId="62EE3902" w14:textId="2BED04A5" w:rsidR="006A1A10" w:rsidRDefault="00EB0842" w:rsidP="006A1A10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The selected entity will conduct its analysis and evaluation, as dictated by its professional standards.  </w:t>
      </w:r>
      <w:r w:rsidR="00E704CD">
        <w:rPr>
          <w:sz w:val="28"/>
          <w:szCs w:val="28"/>
        </w:rPr>
        <w:t>Additionally</w:t>
      </w:r>
      <w:r>
        <w:rPr>
          <w:sz w:val="28"/>
          <w:szCs w:val="28"/>
        </w:rPr>
        <w:t xml:space="preserve">, it will </w:t>
      </w:r>
      <w:r w:rsidR="00040FE3">
        <w:rPr>
          <w:sz w:val="28"/>
          <w:szCs w:val="28"/>
        </w:rPr>
        <w:t>take specific actions</w:t>
      </w:r>
      <w:r w:rsidR="00E704CD">
        <w:rPr>
          <w:sz w:val="28"/>
          <w:szCs w:val="28"/>
        </w:rPr>
        <w:t xml:space="preserve"> including, but not limited to, personal interviews, reviews of pertinent industry literature </w:t>
      </w:r>
      <w:r w:rsidR="00D47C6D">
        <w:rPr>
          <w:sz w:val="28"/>
          <w:szCs w:val="28"/>
        </w:rPr>
        <w:t xml:space="preserve">and </w:t>
      </w:r>
      <w:r w:rsidR="00E704CD">
        <w:rPr>
          <w:sz w:val="28"/>
          <w:szCs w:val="28"/>
        </w:rPr>
        <w:t xml:space="preserve">available public information relating to financial and business-related issues of </w:t>
      </w:r>
      <w:r w:rsidR="00736995">
        <w:rPr>
          <w:sz w:val="28"/>
          <w:szCs w:val="28"/>
        </w:rPr>
        <w:t>EMS</w:t>
      </w:r>
      <w:r w:rsidR="00E704CD">
        <w:rPr>
          <w:sz w:val="28"/>
          <w:szCs w:val="28"/>
        </w:rPr>
        <w:t>,</w:t>
      </w:r>
      <w:r w:rsidR="00040FE3">
        <w:rPr>
          <w:sz w:val="28"/>
          <w:szCs w:val="28"/>
        </w:rPr>
        <w:t xml:space="preserve"> to </w:t>
      </w:r>
      <w:r>
        <w:rPr>
          <w:sz w:val="28"/>
          <w:szCs w:val="28"/>
        </w:rPr>
        <w:t>ensure incorporation</w:t>
      </w:r>
      <w:r w:rsidR="00F7515F">
        <w:rPr>
          <w:sz w:val="28"/>
          <w:szCs w:val="28"/>
        </w:rPr>
        <w:t xml:space="preserve"> and consideration</w:t>
      </w:r>
      <w:r>
        <w:rPr>
          <w:sz w:val="28"/>
          <w:szCs w:val="28"/>
        </w:rPr>
        <w:t xml:space="preserve"> o</w:t>
      </w:r>
      <w:r w:rsidR="00736995">
        <w:rPr>
          <w:sz w:val="28"/>
          <w:szCs w:val="28"/>
        </w:rPr>
        <w:t>f</w:t>
      </w:r>
      <w:r w:rsidR="00F7515F">
        <w:rPr>
          <w:sz w:val="28"/>
          <w:szCs w:val="28"/>
        </w:rPr>
        <w:t xml:space="preserve"> the</w:t>
      </w:r>
      <w:r w:rsidR="00736995">
        <w:rPr>
          <w:sz w:val="28"/>
          <w:szCs w:val="28"/>
        </w:rPr>
        <w:t xml:space="preserve"> concerns of all</w:t>
      </w:r>
      <w:r w:rsidR="00F7515F">
        <w:rPr>
          <w:sz w:val="28"/>
          <w:szCs w:val="28"/>
        </w:rPr>
        <w:t xml:space="preserve"> </w:t>
      </w:r>
      <w:r w:rsidR="002F76E8">
        <w:rPr>
          <w:sz w:val="28"/>
          <w:szCs w:val="28"/>
        </w:rPr>
        <w:t>relevant</w:t>
      </w:r>
      <w:r w:rsidR="00736995">
        <w:rPr>
          <w:sz w:val="28"/>
          <w:szCs w:val="28"/>
        </w:rPr>
        <w:t xml:space="preserve"> stakeholders</w:t>
      </w:r>
      <w:r w:rsidR="00365223">
        <w:rPr>
          <w:sz w:val="28"/>
          <w:szCs w:val="28"/>
        </w:rPr>
        <w:t>.  The information to be obtained and the stakeholders who would be represente</w:t>
      </w:r>
      <w:r w:rsidR="00F837CC">
        <w:rPr>
          <w:sz w:val="28"/>
          <w:szCs w:val="28"/>
        </w:rPr>
        <w:t>d,</w:t>
      </w:r>
      <w:r w:rsidR="00365223">
        <w:rPr>
          <w:sz w:val="28"/>
          <w:szCs w:val="28"/>
        </w:rPr>
        <w:t xml:space="preserve"> at a minimum, include the following</w:t>
      </w:r>
      <w:r>
        <w:rPr>
          <w:sz w:val="28"/>
          <w:szCs w:val="28"/>
        </w:rPr>
        <w:t>;</w:t>
      </w:r>
    </w:p>
    <w:p w14:paraId="6A6F86C5" w14:textId="31E77DC4" w:rsidR="006A1A10" w:rsidRPr="006A1A10" w:rsidRDefault="00365223" w:rsidP="006A1A1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</w:t>
      </w:r>
      <w:r w:rsidR="006A1A10">
        <w:rPr>
          <w:sz w:val="28"/>
          <w:szCs w:val="28"/>
        </w:rPr>
        <w:t>nalys</w:t>
      </w:r>
      <w:r w:rsidR="00E34A88">
        <w:rPr>
          <w:sz w:val="28"/>
          <w:szCs w:val="28"/>
        </w:rPr>
        <w:t>es</w:t>
      </w:r>
      <w:r w:rsidR="006A1A10">
        <w:rPr>
          <w:sz w:val="28"/>
          <w:szCs w:val="28"/>
        </w:rPr>
        <w:t>/evaluation</w:t>
      </w:r>
      <w:r w:rsidR="00E34A88">
        <w:rPr>
          <w:sz w:val="28"/>
          <w:szCs w:val="28"/>
        </w:rPr>
        <w:t>s</w:t>
      </w:r>
      <w:r w:rsidR="006A1A10">
        <w:rPr>
          <w:sz w:val="28"/>
          <w:szCs w:val="28"/>
        </w:rPr>
        <w:t>/recommendations should be constructed such that the issues</w:t>
      </w:r>
      <w:r w:rsidR="009B3DB8">
        <w:rPr>
          <w:sz w:val="28"/>
          <w:szCs w:val="28"/>
        </w:rPr>
        <w:t>,</w:t>
      </w:r>
      <w:r w:rsidR="006A1A10">
        <w:rPr>
          <w:sz w:val="28"/>
          <w:szCs w:val="28"/>
        </w:rPr>
        <w:t xml:space="preserve"> concerns</w:t>
      </w:r>
      <w:r w:rsidR="009B3DB8">
        <w:rPr>
          <w:sz w:val="28"/>
          <w:szCs w:val="28"/>
        </w:rPr>
        <w:t>, and requirements</w:t>
      </w:r>
      <w:r w:rsidR="006A1A10">
        <w:rPr>
          <w:sz w:val="28"/>
          <w:szCs w:val="28"/>
        </w:rPr>
        <w:t xml:space="preserve"> of urban, suburban and rural geographies are adequately addressed; </w:t>
      </w:r>
    </w:p>
    <w:p w14:paraId="431042AB" w14:textId="2DDF1C3C" w:rsidR="00EB0842" w:rsidRPr="006A1A10" w:rsidRDefault="00EB0842" w:rsidP="006A1A10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Demographic</w:t>
      </w:r>
      <w:r w:rsidR="00F837CC">
        <w:rPr>
          <w:sz w:val="28"/>
          <w:szCs w:val="28"/>
        </w:rPr>
        <w:t>,</w:t>
      </w:r>
      <w:r>
        <w:rPr>
          <w:sz w:val="28"/>
          <w:szCs w:val="28"/>
        </w:rPr>
        <w:t xml:space="preserve"> economic</w:t>
      </w:r>
      <w:r w:rsidR="00F837CC">
        <w:rPr>
          <w:sz w:val="28"/>
          <w:szCs w:val="28"/>
        </w:rPr>
        <w:t>, and technological</w:t>
      </w:r>
      <w:r>
        <w:rPr>
          <w:sz w:val="28"/>
          <w:szCs w:val="28"/>
        </w:rPr>
        <w:t xml:space="preserve"> conditions</w:t>
      </w:r>
      <w:r w:rsidR="007937CF">
        <w:rPr>
          <w:sz w:val="28"/>
          <w:szCs w:val="28"/>
        </w:rPr>
        <w:t xml:space="preserve"> and/or projections</w:t>
      </w:r>
      <w:r w:rsidR="00846B28">
        <w:rPr>
          <w:sz w:val="28"/>
          <w:szCs w:val="28"/>
        </w:rPr>
        <w:t xml:space="preserve"> that will impact</w:t>
      </w:r>
      <w:r w:rsidR="00621998">
        <w:rPr>
          <w:sz w:val="28"/>
          <w:szCs w:val="28"/>
        </w:rPr>
        <w:t xml:space="preserve"> and influence the operation and provision of</w:t>
      </w:r>
      <w:r w:rsidR="00846B28">
        <w:rPr>
          <w:sz w:val="28"/>
          <w:szCs w:val="28"/>
        </w:rPr>
        <w:t xml:space="preserve"> EMS in Minnesota, for the next decade;</w:t>
      </w:r>
      <w:r w:rsidRPr="006A1A10">
        <w:rPr>
          <w:sz w:val="28"/>
          <w:szCs w:val="28"/>
        </w:rPr>
        <w:t xml:space="preserve"> </w:t>
      </w:r>
    </w:p>
    <w:p w14:paraId="7D24497D" w14:textId="24BBC983" w:rsidR="00EB0842" w:rsidRDefault="00EB0842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Individuals who </w:t>
      </w:r>
      <w:r w:rsidR="008D42EC">
        <w:rPr>
          <w:sz w:val="28"/>
          <w:szCs w:val="28"/>
        </w:rPr>
        <w:t>c</w:t>
      </w:r>
      <w:r>
        <w:rPr>
          <w:sz w:val="28"/>
          <w:szCs w:val="28"/>
        </w:rPr>
        <w:t>ould be</w:t>
      </w:r>
      <w:r w:rsidR="00F837CC">
        <w:rPr>
          <w:sz w:val="28"/>
          <w:szCs w:val="28"/>
        </w:rPr>
        <w:t xml:space="preserve"> and/or </w:t>
      </w:r>
      <w:r w:rsidR="00365223">
        <w:rPr>
          <w:sz w:val="28"/>
          <w:szCs w:val="28"/>
        </w:rPr>
        <w:t>have been</w:t>
      </w:r>
      <w:r>
        <w:rPr>
          <w:sz w:val="28"/>
          <w:szCs w:val="28"/>
        </w:rPr>
        <w:t xml:space="preserve"> the users of ambulance services;</w:t>
      </w:r>
    </w:p>
    <w:p w14:paraId="5AA6E4A9" w14:textId="336827BE" w:rsidR="00EB0842" w:rsidRDefault="00745481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Owners/Directors/Personnel</w:t>
      </w:r>
      <w:r w:rsidR="00EB0842">
        <w:rPr>
          <w:sz w:val="28"/>
          <w:szCs w:val="28"/>
        </w:rPr>
        <w:t xml:space="preserve"> of ambulance services;</w:t>
      </w:r>
    </w:p>
    <w:p w14:paraId="67F68AB9" w14:textId="43ABCFD1" w:rsidR="00745481" w:rsidRDefault="00745481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Medical Directors of ambulance services;</w:t>
      </w:r>
    </w:p>
    <w:p w14:paraId="31504E22" w14:textId="0D35FC0E" w:rsidR="00745481" w:rsidRDefault="00745481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Regional Emergency Medical Services Programs;</w:t>
      </w:r>
    </w:p>
    <w:p w14:paraId="1C201713" w14:textId="5E032F22" w:rsidR="00745481" w:rsidRDefault="00745481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Emergency/Family Practice/Pediatric Physicians;</w:t>
      </w:r>
    </w:p>
    <w:p w14:paraId="3B341274" w14:textId="7E222D8B" w:rsidR="00745481" w:rsidRDefault="00745481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Registered </w:t>
      </w:r>
      <w:r w:rsidR="00736995">
        <w:rPr>
          <w:sz w:val="28"/>
          <w:szCs w:val="28"/>
        </w:rPr>
        <w:t xml:space="preserve">Nurses working </w:t>
      </w:r>
      <w:r w:rsidR="008D42EC">
        <w:rPr>
          <w:sz w:val="28"/>
          <w:szCs w:val="28"/>
        </w:rPr>
        <w:t xml:space="preserve">in </w:t>
      </w:r>
      <w:r>
        <w:rPr>
          <w:sz w:val="28"/>
          <w:szCs w:val="28"/>
        </w:rPr>
        <w:t>Emergency</w:t>
      </w:r>
      <w:r w:rsidR="00736995">
        <w:rPr>
          <w:sz w:val="28"/>
          <w:szCs w:val="28"/>
        </w:rPr>
        <w:t xml:space="preserve"> Environments</w:t>
      </w:r>
      <w:r w:rsidR="000A5AF0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14:paraId="6DB35378" w14:textId="466914F4" w:rsidR="00745481" w:rsidRDefault="00745481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Representatives of Minnesota hospitals</w:t>
      </w:r>
      <w:r w:rsidR="000A5AF0">
        <w:rPr>
          <w:sz w:val="28"/>
          <w:szCs w:val="28"/>
        </w:rPr>
        <w:t>;</w:t>
      </w:r>
    </w:p>
    <w:p w14:paraId="39C28D1A" w14:textId="2B129BAE" w:rsidR="00EB0842" w:rsidRDefault="00846B28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Appropriate representatives from Municipal governmental entities (</w:t>
      </w:r>
      <w:proofErr w:type="spellStart"/>
      <w:r>
        <w:rPr>
          <w:sz w:val="28"/>
          <w:szCs w:val="28"/>
        </w:rPr>
        <w:t>eg.</w:t>
      </w:r>
      <w:proofErr w:type="spellEnd"/>
      <w:r>
        <w:rPr>
          <w:sz w:val="28"/>
          <w:szCs w:val="28"/>
        </w:rPr>
        <w:t xml:space="preserve"> fire/ems operators, law enforcement, </w:t>
      </w:r>
      <w:r w:rsidR="00365223">
        <w:rPr>
          <w:sz w:val="28"/>
          <w:szCs w:val="28"/>
        </w:rPr>
        <w:t xml:space="preserve">911 dispatch operators, </w:t>
      </w:r>
      <w:r>
        <w:rPr>
          <w:sz w:val="28"/>
          <w:szCs w:val="28"/>
        </w:rPr>
        <w:t>elected legislative and executive officials)</w:t>
      </w:r>
      <w:r w:rsidR="00D47C6D">
        <w:rPr>
          <w:sz w:val="28"/>
          <w:szCs w:val="28"/>
        </w:rPr>
        <w:t>;</w:t>
      </w:r>
    </w:p>
    <w:p w14:paraId="03EB378F" w14:textId="3C8A9C23" w:rsidR="00D47C6D" w:rsidRDefault="00D47C6D" w:rsidP="00EB0842">
      <w:pPr>
        <w:pStyle w:val="ListParagraph"/>
        <w:numPr>
          <w:ilvl w:val="1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Appropriate representatives from Minnesota </w:t>
      </w:r>
      <w:r w:rsidR="00F7515F">
        <w:rPr>
          <w:sz w:val="28"/>
          <w:szCs w:val="28"/>
        </w:rPr>
        <w:t>E</w:t>
      </w:r>
      <w:r>
        <w:rPr>
          <w:sz w:val="28"/>
          <w:szCs w:val="28"/>
        </w:rPr>
        <w:t xml:space="preserve">xecutive and </w:t>
      </w:r>
      <w:r w:rsidR="00F7515F">
        <w:rPr>
          <w:sz w:val="28"/>
          <w:szCs w:val="28"/>
        </w:rPr>
        <w:t>L</w:t>
      </w:r>
      <w:r>
        <w:rPr>
          <w:sz w:val="28"/>
          <w:szCs w:val="28"/>
        </w:rPr>
        <w:t>egislative branches.</w:t>
      </w:r>
    </w:p>
    <w:p w14:paraId="36486E41" w14:textId="1C8B84DA" w:rsidR="00EB0842" w:rsidRDefault="00EB0842" w:rsidP="00A62B0D">
      <w:pPr>
        <w:pStyle w:val="ListParagraph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The selected entity will submit its report to the Steering Committee by 1 December 202</w:t>
      </w:r>
      <w:r w:rsidR="00745481">
        <w:rPr>
          <w:sz w:val="28"/>
          <w:szCs w:val="28"/>
        </w:rPr>
        <w:t>1</w:t>
      </w:r>
      <w:r>
        <w:rPr>
          <w:sz w:val="28"/>
          <w:szCs w:val="28"/>
        </w:rPr>
        <w:t>.  The report will be reviewed</w:t>
      </w:r>
      <w:r w:rsidR="007E268F">
        <w:rPr>
          <w:sz w:val="28"/>
          <w:szCs w:val="28"/>
        </w:rPr>
        <w:t>, finalized</w:t>
      </w:r>
      <w:r>
        <w:rPr>
          <w:sz w:val="28"/>
          <w:szCs w:val="28"/>
        </w:rPr>
        <w:t xml:space="preserve"> and forwarded to the Legislature and Governor by 1 January 2022.</w:t>
      </w:r>
    </w:p>
    <w:p w14:paraId="3C759C55" w14:textId="4EC185EC" w:rsidR="006D770C" w:rsidRDefault="006D770C" w:rsidP="006D770C">
      <w:pPr>
        <w:rPr>
          <w:sz w:val="28"/>
          <w:szCs w:val="28"/>
        </w:rPr>
      </w:pPr>
      <w:r>
        <w:rPr>
          <w:sz w:val="28"/>
          <w:szCs w:val="28"/>
        </w:rPr>
        <w:t xml:space="preserve">My final comments relate to the issue of appropriation of funds, </w:t>
      </w:r>
      <w:r w:rsidR="00257F36">
        <w:rPr>
          <w:sz w:val="28"/>
          <w:szCs w:val="28"/>
        </w:rPr>
        <w:t xml:space="preserve">in </w:t>
      </w:r>
      <w:r>
        <w:rPr>
          <w:sz w:val="28"/>
          <w:szCs w:val="28"/>
        </w:rPr>
        <w:t xml:space="preserve">Section 2 of </w:t>
      </w:r>
      <w:r w:rsidRPr="006D770C">
        <w:rPr>
          <w:b/>
          <w:bCs/>
          <w:i/>
          <w:iCs/>
          <w:sz w:val="28"/>
          <w:szCs w:val="28"/>
        </w:rPr>
        <w:t>the legislation</w:t>
      </w:r>
      <w:r>
        <w:rPr>
          <w:sz w:val="28"/>
          <w:szCs w:val="28"/>
        </w:rPr>
        <w:t>.  In the original version, the total appropriated amount was $950</w:t>
      </w:r>
      <w:r w:rsidR="00BB7C92">
        <w:rPr>
          <w:sz w:val="28"/>
          <w:szCs w:val="28"/>
        </w:rPr>
        <w:t>,000.00</w:t>
      </w:r>
      <w:r w:rsidR="00DE1EEA">
        <w:rPr>
          <w:sz w:val="28"/>
          <w:szCs w:val="28"/>
        </w:rPr>
        <w:t>, and</w:t>
      </w:r>
      <w:r>
        <w:rPr>
          <w:sz w:val="28"/>
          <w:szCs w:val="28"/>
        </w:rPr>
        <w:t xml:space="preserve"> the appropriated amount </w:t>
      </w:r>
      <w:r w:rsidR="00DE1EEA">
        <w:rPr>
          <w:sz w:val="28"/>
          <w:szCs w:val="28"/>
        </w:rPr>
        <w:t>was</w:t>
      </w:r>
      <w:r>
        <w:rPr>
          <w:sz w:val="28"/>
          <w:szCs w:val="28"/>
        </w:rPr>
        <w:t xml:space="preserve"> limited to fiscal year 2022.  However, in the </w:t>
      </w:r>
      <w:r w:rsidR="00D00469">
        <w:rPr>
          <w:sz w:val="28"/>
          <w:szCs w:val="28"/>
        </w:rPr>
        <w:t>amended</w:t>
      </w:r>
      <w:r>
        <w:rPr>
          <w:sz w:val="28"/>
          <w:szCs w:val="28"/>
        </w:rPr>
        <w:t xml:space="preserve"> version, </w:t>
      </w:r>
      <w:r w:rsidR="00825B43">
        <w:rPr>
          <w:sz w:val="28"/>
          <w:szCs w:val="28"/>
        </w:rPr>
        <w:t xml:space="preserve">the </w:t>
      </w:r>
      <w:r w:rsidR="00F7515F">
        <w:rPr>
          <w:sz w:val="28"/>
          <w:szCs w:val="28"/>
        </w:rPr>
        <w:t>proposed</w:t>
      </w:r>
      <w:r w:rsidR="00825B43">
        <w:rPr>
          <w:sz w:val="28"/>
          <w:szCs w:val="28"/>
        </w:rPr>
        <w:t xml:space="preserve"> </w:t>
      </w:r>
      <w:r w:rsidR="00DE1EEA">
        <w:rPr>
          <w:sz w:val="28"/>
          <w:szCs w:val="28"/>
        </w:rPr>
        <w:t>level</w:t>
      </w:r>
      <w:r w:rsidR="00825B43">
        <w:rPr>
          <w:sz w:val="28"/>
          <w:szCs w:val="28"/>
        </w:rPr>
        <w:t xml:space="preserve"> the appropriat</w:t>
      </w:r>
      <w:r w:rsidR="00DE1EEA">
        <w:rPr>
          <w:sz w:val="28"/>
          <w:szCs w:val="28"/>
        </w:rPr>
        <w:t>ed funding</w:t>
      </w:r>
      <w:r w:rsidR="00825B43">
        <w:rPr>
          <w:sz w:val="28"/>
          <w:szCs w:val="28"/>
        </w:rPr>
        <w:t xml:space="preserve"> is not specified.  </w:t>
      </w:r>
      <w:r w:rsidR="000655A4">
        <w:rPr>
          <w:sz w:val="28"/>
          <w:szCs w:val="28"/>
        </w:rPr>
        <w:t>The reasons for the lack of funding specificity are not known</w:t>
      </w:r>
      <w:r w:rsidR="00FD6BEA">
        <w:rPr>
          <w:sz w:val="28"/>
          <w:szCs w:val="28"/>
        </w:rPr>
        <w:t xml:space="preserve"> to me</w:t>
      </w:r>
      <w:r w:rsidR="00DE1EEA">
        <w:rPr>
          <w:sz w:val="28"/>
          <w:szCs w:val="28"/>
        </w:rPr>
        <w:t>, and I will not attempt to speculate on them</w:t>
      </w:r>
      <w:r w:rsidR="000655A4">
        <w:rPr>
          <w:sz w:val="28"/>
          <w:szCs w:val="28"/>
        </w:rPr>
        <w:t xml:space="preserve">.  </w:t>
      </w:r>
      <w:r w:rsidR="00825B43">
        <w:rPr>
          <w:sz w:val="28"/>
          <w:szCs w:val="28"/>
        </w:rPr>
        <w:t>Additionally, the</w:t>
      </w:r>
      <w:r w:rsidR="00D75542">
        <w:rPr>
          <w:sz w:val="28"/>
          <w:szCs w:val="28"/>
        </w:rPr>
        <w:t xml:space="preserve"> amendment stipulates</w:t>
      </w:r>
      <w:r w:rsidR="00825B43">
        <w:rPr>
          <w:sz w:val="28"/>
          <w:szCs w:val="28"/>
        </w:rPr>
        <w:t xml:space="preserve"> that there will be appropriated funds for both fiscal years</w:t>
      </w:r>
      <w:r w:rsidR="00F73BB7">
        <w:rPr>
          <w:sz w:val="28"/>
          <w:szCs w:val="28"/>
        </w:rPr>
        <w:t>,</w:t>
      </w:r>
      <w:r w:rsidR="00825B43">
        <w:rPr>
          <w:sz w:val="28"/>
          <w:szCs w:val="28"/>
        </w:rPr>
        <w:t xml:space="preserve"> 2022 and 2023.  </w:t>
      </w:r>
      <w:r w:rsidR="00C33431">
        <w:rPr>
          <w:sz w:val="28"/>
          <w:szCs w:val="28"/>
        </w:rPr>
        <w:t>However, g</w:t>
      </w:r>
      <w:r w:rsidR="00736995">
        <w:rPr>
          <w:sz w:val="28"/>
          <w:szCs w:val="28"/>
        </w:rPr>
        <w:t xml:space="preserve">iven the State’s financial situation, from both an expense and revenue perspective, </w:t>
      </w:r>
      <w:r w:rsidR="00C33431">
        <w:rPr>
          <w:sz w:val="28"/>
          <w:szCs w:val="28"/>
        </w:rPr>
        <w:t>all</w:t>
      </w:r>
      <w:r w:rsidR="00736995">
        <w:rPr>
          <w:sz w:val="28"/>
          <w:szCs w:val="28"/>
        </w:rPr>
        <w:t xml:space="preserve"> spending</w:t>
      </w:r>
      <w:r w:rsidR="00C33431">
        <w:rPr>
          <w:sz w:val="28"/>
          <w:szCs w:val="28"/>
        </w:rPr>
        <w:t xml:space="preserve"> decisions</w:t>
      </w:r>
      <w:r w:rsidR="00736995">
        <w:rPr>
          <w:sz w:val="28"/>
          <w:szCs w:val="28"/>
        </w:rPr>
        <w:t xml:space="preserve"> should be thoroughly considered</w:t>
      </w:r>
      <w:r w:rsidR="00C33431">
        <w:rPr>
          <w:sz w:val="28"/>
          <w:szCs w:val="28"/>
        </w:rPr>
        <w:t xml:space="preserve"> and scrutinized</w:t>
      </w:r>
      <w:r w:rsidR="00736995">
        <w:rPr>
          <w:sz w:val="28"/>
          <w:szCs w:val="28"/>
        </w:rPr>
        <w:t xml:space="preserve">.  </w:t>
      </w:r>
      <w:r w:rsidR="00825B43">
        <w:rPr>
          <w:sz w:val="28"/>
          <w:szCs w:val="28"/>
        </w:rPr>
        <w:t xml:space="preserve">Based on the appropriations, proposed in the original version, and the information contained in my previously </w:t>
      </w:r>
      <w:r w:rsidR="00F837CC">
        <w:rPr>
          <w:sz w:val="28"/>
          <w:szCs w:val="28"/>
        </w:rPr>
        <w:t>referenced</w:t>
      </w:r>
      <w:r w:rsidR="00825B43">
        <w:rPr>
          <w:sz w:val="28"/>
          <w:szCs w:val="28"/>
        </w:rPr>
        <w:t xml:space="preserve"> testimony to the House Committee on Health Finance and Policy, I offer the following observations on the proposed expense funding:</w:t>
      </w:r>
    </w:p>
    <w:p w14:paraId="6DD9E48B" w14:textId="550A79DA" w:rsidR="000655A4" w:rsidRDefault="00825B43" w:rsidP="00825B4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Funds for </w:t>
      </w:r>
      <w:r w:rsidRPr="00D75542">
        <w:rPr>
          <w:sz w:val="28"/>
          <w:szCs w:val="28"/>
          <w:u w:val="single"/>
        </w:rPr>
        <w:t>EMS task force</w:t>
      </w:r>
      <w:r w:rsidR="000655A4">
        <w:rPr>
          <w:sz w:val="28"/>
          <w:szCs w:val="28"/>
        </w:rPr>
        <w:t>, $250K</w:t>
      </w:r>
      <w:r>
        <w:rPr>
          <w:sz w:val="28"/>
          <w:szCs w:val="28"/>
        </w:rPr>
        <w:t xml:space="preserve"> </w:t>
      </w:r>
      <w:r w:rsidR="00F73BB7">
        <w:rPr>
          <w:sz w:val="28"/>
          <w:szCs w:val="28"/>
        </w:rPr>
        <w:t>(Commissioner of M&amp;B)</w:t>
      </w:r>
      <w:r w:rsidR="00DE1EEA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DE1EE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this amount seems excessive </w:t>
      </w:r>
      <w:r w:rsidR="000655A4">
        <w:rPr>
          <w:sz w:val="28"/>
          <w:szCs w:val="28"/>
        </w:rPr>
        <w:t>given</w:t>
      </w:r>
      <w:r>
        <w:rPr>
          <w:sz w:val="28"/>
          <w:szCs w:val="28"/>
        </w:rPr>
        <w:t xml:space="preserve"> the scale of work, </w:t>
      </w:r>
      <w:r w:rsidR="000655A4">
        <w:rPr>
          <w:sz w:val="28"/>
          <w:szCs w:val="28"/>
        </w:rPr>
        <w:t xml:space="preserve">duration of the effort </w:t>
      </w:r>
      <w:r>
        <w:rPr>
          <w:sz w:val="28"/>
          <w:szCs w:val="28"/>
        </w:rPr>
        <w:t>and those who will be</w:t>
      </w:r>
      <w:r w:rsidR="000655A4">
        <w:rPr>
          <w:sz w:val="28"/>
          <w:szCs w:val="28"/>
        </w:rPr>
        <w:t xml:space="preserve"> charged with the effort.  Even when considering my alternative suggested methodology, the amount is considerable, and certainly could be negotiated to a lesser amount.</w:t>
      </w:r>
      <w:r w:rsidR="00EA6D7F">
        <w:rPr>
          <w:sz w:val="28"/>
          <w:szCs w:val="28"/>
        </w:rPr>
        <w:t xml:space="preserve">  Additionally, </w:t>
      </w:r>
      <w:r w:rsidR="00BB7C92">
        <w:rPr>
          <w:sz w:val="28"/>
          <w:szCs w:val="28"/>
        </w:rPr>
        <w:t>The Steering Committee</w:t>
      </w:r>
      <w:r w:rsidR="00EA6D7F">
        <w:rPr>
          <w:sz w:val="28"/>
          <w:szCs w:val="28"/>
        </w:rPr>
        <w:t xml:space="preserve"> </w:t>
      </w:r>
      <w:r w:rsidR="00EA6D7F">
        <w:rPr>
          <w:sz w:val="28"/>
          <w:szCs w:val="28"/>
        </w:rPr>
        <w:lastRenderedPageBreak/>
        <w:t>should initiat</w:t>
      </w:r>
      <w:r w:rsidR="00BB7C92">
        <w:rPr>
          <w:sz w:val="28"/>
          <w:szCs w:val="28"/>
        </w:rPr>
        <w:t>e discussions</w:t>
      </w:r>
      <w:r w:rsidR="00EA6D7F">
        <w:rPr>
          <w:sz w:val="28"/>
          <w:szCs w:val="28"/>
        </w:rPr>
        <w:t xml:space="preserve"> to </w:t>
      </w:r>
      <w:r w:rsidR="00BB7C92">
        <w:rPr>
          <w:sz w:val="28"/>
          <w:szCs w:val="28"/>
        </w:rPr>
        <w:t>convince the selected</w:t>
      </w:r>
      <w:r w:rsidR="00EA6D7F">
        <w:rPr>
          <w:sz w:val="28"/>
          <w:szCs w:val="28"/>
        </w:rPr>
        <w:t xml:space="preserve"> </w:t>
      </w:r>
      <w:r w:rsidR="00BB7C92">
        <w:rPr>
          <w:sz w:val="28"/>
          <w:szCs w:val="28"/>
        </w:rPr>
        <w:t>COW vendor</w:t>
      </w:r>
      <w:r w:rsidR="00F837CC">
        <w:rPr>
          <w:sz w:val="28"/>
          <w:szCs w:val="28"/>
        </w:rPr>
        <w:t xml:space="preserve"> (if it is in the private sector)</w:t>
      </w:r>
      <w:r w:rsidR="00EA6D7F">
        <w:rPr>
          <w:sz w:val="28"/>
          <w:szCs w:val="28"/>
        </w:rPr>
        <w:t xml:space="preserve"> to ‘donate’ their work as a contribution to the public good</w:t>
      </w:r>
      <w:r w:rsidR="00DE1EEA">
        <w:rPr>
          <w:sz w:val="28"/>
          <w:szCs w:val="28"/>
        </w:rPr>
        <w:t xml:space="preserve"> and a demonstration of corporate citizenship</w:t>
      </w:r>
      <w:r w:rsidR="00D00469">
        <w:rPr>
          <w:sz w:val="28"/>
          <w:szCs w:val="28"/>
        </w:rPr>
        <w:t>.  Regardless of the final decision, regarding the level of funding for the execution of the COW, my recommended methodology will require funding for only one, rather than two years</w:t>
      </w:r>
      <w:r w:rsidR="00EA6D7F">
        <w:rPr>
          <w:sz w:val="28"/>
          <w:szCs w:val="28"/>
        </w:rPr>
        <w:t>;</w:t>
      </w:r>
    </w:p>
    <w:p w14:paraId="6B94C002" w14:textId="2A64A35F" w:rsidR="000655A4" w:rsidRDefault="000655A4" w:rsidP="00825B4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Funds for </w:t>
      </w:r>
      <w:r w:rsidRPr="00D75542">
        <w:rPr>
          <w:sz w:val="28"/>
          <w:szCs w:val="28"/>
          <w:u w:val="single"/>
        </w:rPr>
        <w:t>grants to promote volunteerism for ambulance services and law enforcement</w:t>
      </w:r>
      <w:r>
        <w:rPr>
          <w:sz w:val="28"/>
          <w:szCs w:val="28"/>
        </w:rPr>
        <w:t>, $200K,</w:t>
      </w:r>
      <w:r w:rsidR="008D42EC">
        <w:rPr>
          <w:sz w:val="28"/>
          <w:szCs w:val="28"/>
        </w:rPr>
        <w:t xml:space="preserve"> (</w:t>
      </w:r>
      <w:r w:rsidR="00F73BB7">
        <w:rPr>
          <w:sz w:val="28"/>
          <w:szCs w:val="28"/>
        </w:rPr>
        <w:t>Commissioner of Education)</w:t>
      </w:r>
      <w:r>
        <w:rPr>
          <w:sz w:val="28"/>
          <w:szCs w:val="28"/>
        </w:rPr>
        <w:t xml:space="preserve"> </w:t>
      </w:r>
      <w:r w:rsidR="00FD3775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FD3775">
        <w:rPr>
          <w:sz w:val="28"/>
          <w:szCs w:val="28"/>
        </w:rPr>
        <w:t>my perspective, as detailed in my testimony of 2</w:t>
      </w:r>
      <w:r w:rsidR="00F7515F">
        <w:rPr>
          <w:sz w:val="28"/>
          <w:szCs w:val="28"/>
        </w:rPr>
        <w:t>5</w:t>
      </w:r>
      <w:r w:rsidR="00FD3775">
        <w:rPr>
          <w:sz w:val="28"/>
          <w:szCs w:val="28"/>
        </w:rPr>
        <w:t xml:space="preserve"> January 2021</w:t>
      </w:r>
      <w:r w:rsidR="00DE1EEA">
        <w:rPr>
          <w:sz w:val="28"/>
          <w:szCs w:val="28"/>
        </w:rPr>
        <w:t>,</w:t>
      </w:r>
      <w:r w:rsidR="00FD3775">
        <w:rPr>
          <w:sz w:val="28"/>
          <w:szCs w:val="28"/>
        </w:rPr>
        <w:t xml:space="preserve"> is that the negative factors that are causing the decline of volunteerism are based </w:t>
      </w:r>
      <w:r w:rsidR="00DE1EEA">
        <w:rPr>
          <w:sz w:val="28"/>
          <w:szCs w:val="28"/>
        </w:rPr>
        <w:t>on</w:t>
      </w:r>
      <w:r w:rsidR="00FD3775">
        <w:rPr>
          <w:sz w:val="28"/>
          <w:szCs w:val="28"/>
        </w:rPr>
        <w:t xml:space="preserve"> behavioral, demographic and economic </w:t>
      </w:r>
      <w:r w:rsidR="00F837CC">
        <w:rPr>
          <w:sz w:val="28"/>
          <w:szCs w:val="28"/>
        </w:rPr>
        <w:t>factors</w:t>
      </w:r>
      <w:r w:rsidR="00FD3775">
        <w:rPr>
          <w:sz w:val="28"/>
          <w:szCs w:val="28"/>
        </w:rPr>
        <w:t xml:space="preserve"> that are both endemic and irreversible.  The difficulties that are being experienced in attracting new volunteers, and retaining existing volunteers</w:t>
      </w:r>
      <w:r w:rsidR="00DE1EEA">
        <w:rPr>
          <w:sz w:val="28"/>
          <w:szCs w:val="28"/>
        </w:rPr>
        <w:t>,</w:t>
      </w:r>
      <w:r w:rsidR="00FD3775">
        <w:rPr>
          <w:sz w:val="28"/>
          <w:szCs w:val="28"/>
        </w:rPr>
        <w:t xml:space="preserve"> will not be overcome by publicity campaigns </w:t>
      </w:r>
      <w:r w:rsidR="00DE1EEA">
        <w:rPr>
          <w:sz w:val="28"/>
          <w:szCs w:val="28"/>
        </w:rPr>
        <w:t>and/</w:t>
      </w:r>
      <w:r w:rsidR="00FD3775">
        <w:rPr>
          <w:sz w:val="28"/>
          <w:szCs w:val="28"/>
        </w:rPr>
        <w:t>or marginal financial incentives.  The previously proposed appropriation of $2</w:t>
      </w:r>
      <w:r w:rsidR="00DE1EEA">
        <w:rPr>
          <w:sz w:val="28"/>
          <w:szCs w:val="28"/>
        </w:rPr>
        <w:t>0</w:t>
      </w:r>
      <w:r w:rsidR="00FD3775">
        <w:rPr>
          <w:sz w:val="28"/>
          <w:szCs w:val="28"/>
        </w:rPr>
        <w:t xml:space="preserve">0K will most likely yield a very poor return on investment.  The investment of additional funds, for </w:t>
      </w:r>
      <w:r w:rsidR="00DE1EEA">
        <w:rPr>
          <w:sz w:val="28"/>
          <w:szCs w:val="28"/>
        </w:rPr>
        <w:t xml:space="preserve">an </w:t>
      </w:r>
      <w:r w:rsidR="00FD3775">
        <w:rPr>
          <w:sz w:val="28"/>
          <w:szCs w:val="28"/>
        </w:rPr>
        <w:t xml:space="preserve">extended </w:t>
      </w:r>
      <w:r w:rsidR="00DE1EEA">
        <w:rPr>
          <w:sz w:val="28"/>
          <w:szCs w:val="28"/>
        </w:rPr>
        <w:t>time period</w:t>
      </w:r>
      <w:r w:rsidR="00D75542">
        <w:rPr>
          <w:sz w:val="28"/>
          <w:szCs w:val="28"/>
        </w:rPr>
        <w:t xml:space="preserve"> (as suggested by the amendment extending the funding horizon into the 2023 fiscal year)</w:t>
      </w:r>
      <w:r w:rsidR="00FD3775">
        <w:rPr>
          <w:sz w:val="28"/>
          <w:szCs w:val="28"/>
        </w:rPr>
        <w:t>, will</w:t>
      </w:r>
      <w:r w:rsidR="00736995">
        <w:rPr>
          <w:sz w:val="28"/>
          <w:szCs w:val="28"/>
        </w:rPr>
        <w:t xml:space="preserve"> not alleviate the </w:t>
      </w:r>
      <w:r w:rsidR="008942E9">
        <w:rPr>
          <w:sz w:val="28"/>
          <w:szCs w:val="28"/>
        </w:rPr>
        <w:t xml:space="preserve">current </w:t>
      </w:r>
      <w:r w:rsidR="00736995">
        <w:rPr>
          <w:sz w:val="28"/>
          <w:szCs w:val="28"/>
        </w:rPr>
        <w:t>situation</w:t>
      </w:r>
      <w:r w:rsidR="00FD3775">
        <w:rPr>
          <w:sz w:val="28"/>
          <w:szCs w:val="28"/>
        </w:rPr>
        <w:t>;</w:t>
      </w:r>
    </w:p>
    <w:p w14:paraId="15F6A942" w14:textId="5353ED63" w:rsidR="000655A4" w:rsidRDefault="000655A4" w:rsidP="00825B4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r w:rsidRPr="00BE67DD">
        <w:rPr>
          <w:sz w:val="28"/>
          <w:szCs w:val="28"/>
        </w:rPr>
        <w:t>for</w:t>
      </w:r>
      <w:r w:rsidRPr="00D75542">
        <w:rPr>
          <w:sz w:val="28"/>
          <w:szCs w:val="28"/>
          <w:u w:val="single"/>
        </w:rPr>
        <w:t xml:space="preserve"> grants supporting ambulance service training programs in secondary/post-secondary educational environments</w:t>
      </w:r>
      <w:r>
        <w:rPr>
          <w:sz w:val="28"/>
          <w:szCs w:val="28"/>
        </w:rPr>
        <w:t>, $250K</w:t>
      </w:r>
      <w:r w:rsidR="00F73BB7">
        <w:rPr>
          <w:sz w:val="28"/>
          <w:szCs w:val="28"/>
        </w:rPr>
        <w:t xml:space="preserve"> (Commissioner of Education)</w:t>
      </w:r>
      <w:r>
        <w:rPr>
          <w:sz w:val="28"/>
          <w:szCs w:val="28"/>
        </w:rPr>
        <w:t xml:space="preserve"> – </w:t>
      </w:r>
      <w:r w:rsidR="008942E9">
        <w:rPr>
          <w:sz w:val="28"/>
          <w:szCs w:val="28"/>
        </w:rPr>
        <w:t xml:space="preserve">I do not have </w:t>
      </w:r>
      <w:r w:rsidR="00D75542">
        <w:rPr>
          <w:sz w:val="28"/>
          <w:szCs w:val="28"/>
        </w:rPr>
        <w:t>sufficient</w:t>
      </w:r>
      <w:r w:rsidR="008942E9">
        <w:rPr>
          <w:sz w:val="28"/>
          <w:szCs w:val="28"/>
        </w:rPr>
        <w:t xml:space="preserve"> substantive data upon which to </w:t>
      </w:r>
      <w:r w:rsidR="00F837CC">
        <w:rPr>
          <w:sz w:val="28"/>
          <w:szCs w:val="28"/>
        </w:rPr>
        <w:t>support</w:t>
      </w:r>
      <w:r w:rsidR="008942E9">
        <w:rPr>
          <w:sz w:val="28"/>
          <w:szCs w:val="28"/>
        </w:rPr>
        <w:t xml:space="preserve"> </w:t>
      </w:r>
      <w:r w:rsidR="00D75542">
        <w:rPr>
          <w:sz w:val="28"/>
          <w:szCs w:val="28"/>
        </w:rPr>
        <w:t>relevant</w:t>
      </w:r>
      <w:r w:rsidR="008942E9">
        <w:rPr>
          <w:sz w:val="28"/>
          <w:szCs w:val="28"/>
        </w:rPr>
        <w:t xml:space="preserve"> comments on the validity of these actions or the adequacy of and/or rational for the funding recommendation.   </w:t>
      </w:r>
    </w:p>
    <w:p w14:paraId="6CFCA511" w14:textId="3AE433AA" w:rsidR="00F73BB7" w:rsidRDefault="000655A4" w:rsidP="00825B4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Funds </w:t>
      </w:r>
      <w:r w:rsidRPr="00BE67DD">
        <w:rPr>
          <w:sz w:val="28"/>
          <w:szCs w:val="28"/>
        </w:rPr>
        <w:t>for</w:t>
      </w:r>
      <w:r w:rsidRPr="00D75542">
        <w:rPr>
          <w:sz w:val="28"/>
          <w:szCs w:val="28"/>
          <w:u w:val="single"/>
        </w:rPr>
        <w:t xml:space="preserve"> grants supporting </w:t>
      </w:r>
      <w:r w:rsidR="00F73BB7" w:rsidRPr="00D75542">
        <w:rPr>
          <w:sz w:val="28"/>
          <w:szCs w:val="28"/>
          <w:u w:val="single"/>
        </w:rPr>
        <w:t>general first aid training in school district community education programs</w:t>
      </w:r>
      <w:r w:rsidR="00F73BB7">
        <w:rPr>
          <w:sz w:val="28"/>
          <w:szCs w:val="28"/>
        </w:rPr>
        <w:t xml:space="preserve">, $100K (Commissioner of Education) – </w:t>
      </w:r>
      <w:r w:rsidR="008942E9">
        <w:rPr>
          <w:sz w:val="28"/>
          <w:szCs w:val="28"/>
        </w:rPr>
        <w:t xml:space="preserve">I do not have </w:t>
      </w:r>
      <w:r w:rsidR="00D75542">
        <w:rPr>
          <w:sz w:val="28"/>
          <w:szCs w:val="28"/>
        </w:rPr>
        <w:t>sufficient</w:t>
      </w:r>
      <w:r w:rsidR="008942E9">
        <w:rPr>
          <w:sz w:val="28"/>
          <w:szCs w:val="28"/>
        </w:rPr>
        <w:t xml:space="preserve"> substantive data upon which to </w:t>
      </w:r>
      <w:r w:rsidR="00F837CC">
        <w:rPr>
          <w:sz w:val="28"/>
          <w:szCs w:val="28"/>
        </w:rPr>
        <w:t>support</w:t>
      </w:r>
      <w:r w:rsidR="008942E9">
        <w:rPr>
          <w:sz w:val="28"/>
          <w:szCs w:val="28"/>
        </w:rPr>
        <w:t xml:space="preserve"> </w:t>
      </w:r>
      <w:r w:rsidR="00D75542">
        <w:rPr>
          <w:sz w:val="28"/>
          <w:szCs w:val="28"/>
        </w:rPr>
        <w:t>relevant</w:t>
      </w:r>
      <w:r w:rsidR="008942E9">
        <w:rPr>
          <w:sz w:val="28"/>
          <w:szCs w:val="28"/>
        </w:rPr>
        <w:t xml:space="preserve"> comments on the validity of this action or the adequacy of and/or rational for the funding recommendation. However, in </w:t>
      </w:r>
      <w:r w:rsidR="00F837CC">
        <w:rPr>
          <w:sz w:val="28"/>
          <w:szCs w:val="28"/>
        </w:rPr>
        <w:t>principle</w:t>
      </w:r>
      <w:r w:rsidR="008942E9">
        <w:rPr>
          <w:sz w:val="28"/>
          <w:szCs w:val="28"/>
        </w:rPr>
        <w:t>, it is a good outcome to increase the level of knowledge</w:t>
      </w:r>
      <w:r w:rsidR="00F7515F">
        <w:rPr>
          <w:sz w:val="28"/>
          <w:szCs w:val="28"/>
        </w:rPr>
        <w:t>,</w:t>
      </w:r>
      <w:r w:rsidR="008942E9">
        <w:rPr>
          <w:sz w:val="28"/>
          <w:szCs w:val="28"/>
        </w:rPr>
        <w:t xml:space="preserve"> </w:t>
      </w:r>
      <w:r w:rsidR="00DE1EEA">
        <w:rPr>
          <w:sz w:val="28"/>
          <w:szCs w:val="28"/>
        </w:rPr>
        <w:t xml:space="preserve">relative to </w:t>
      </w:r>
      <w:r w:rsidR="008942E9">
        <w:rPr>
          <w:sz w:val="28"/>
          <w:szCs w:val="28"/>
        </w:rPr>
        <w:t>first aid skills</w:t>
      </w:r>
      <w:r w:rsidR="00F7515F">
        <w:rPr>
          <w:sz w:val="28"/>
          <w:szCs w:val="28"/>
        </w:rPr>
        <w:t>,</w:t>
      </w:r>
      <w:r w:rsidR="008942E9">
        <w:rPr>
          <w:sz w:val="28"/>
          <w:szCs w:val="28"/>
        </w:rPr>
        <w:t xml:space="preserve"> in the</w:t>
      </w:r>
      <w:r w:rsidR="008D42EC">
        <w:rPr>
          <w:sz w:val="28"/>
          <w:szCs w:val="28"/>
        </w:rPr>
        <w:t xml:space="preserve"> </w:t>
      </w:r>
      <w:r w:rsidR="008942E9">
        <w:rPr>
          <w:sz w:val="28"/>
          <w:szCs w:val="28"/>
        </w:rPr>
        <w:t>population</w:t>
      </w:r>
      <w:r w:rsidR="008D42EC">
        <w:rPr>
          <w:sz w:val="28"/>
          <w:szCs w:val="28"/>
        </w:rPr>
        <w:t xml:space="preserve"> at large</w:t>
      </w:r>
      <w:r w:rsidR="008942E9">
        <w:rPr>
          <w:sz w:val="28"/>
          <w:szCs w:val="28"/>
        </w:rPr>
        <w:t>.</w:t>
      </w:r>
    </w:p>
    <w:p w14:paraId="3F05117A" w14:textId="48D6F6C6" w:rsidR="008942E9" w:rsidRDefault="00F73BB7" w:rsidP="00825B43">
      <w:pPr>
        <w:pStyle w:val="ListParagraph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 xml:space="preserve">Funds for use in </w:t>
      </w:r>
      <w:r w:rsidRPr="00D75542">
        <w:rPr>
          <w:sz w:val="28"/>
          <w:szCs w:val="28"/>
          <w:u w:val="single"/>
        </w:rPr>
        <w:t>expanding/supplementing ambulance service training programs offered at state colleges</w:t>
      </w:r>
      <w:r>
        <w:rPr>
          <w:sz w:val="28"/>
          <w:szCs w:val="28"/>
        </w:rPr>
        <w:t xml:space="preserve">, $150K (Board of Trustees, MN State Colleges &amp; Universities) </w:t>
      </w:r>
      <w:r w:rsidR="008942E9">
        <w:rPr>
          <w:sz w:val="28"/>
          <w:szCs w:val="28"/>
        </w:rPr>
        <w:t xml:space="preserve">– I do not have </w:t>
      </w:r>
      <w:r w:rsidR="00D75542">
        <w:rPr>
          <w:sz w:val="28"/>
          <w:szCs w:val="28"/>
        </w:rPr>
        <w:t>sufficient</w:t>
      </w:r>
      <w:r w:rsidR="008942E9">
        <w:rPr>
          <w:sz w:val="28"/>
          <w:szCs w:val="28"/>
        </w:rPr>
        <w:t xml:space="preserve"> substantive data upon which to </w:t>
      </w:r>
      <w:r w:rsidR="00F837CC">
        <w:rPr>
          <w:sz w:val="28"/>
          <w:szCs w:val="28"/>
        </w:rPr>
        <w:t>support</w:t>
      </w:r>
      <w:r w:rsidR="008942E9">
        <w:rPr>
          <w:sz w:val="28"/>
          <w:szCs w:val="28"/>
        </w:rPr>
        <w:t xml:space="preserve"> </w:t>
      </w:r>
      <w:r w:rsidR="00D75542">
        <w:rPr>
          <w:sz w:val="28"/>
          <w:szCs w:val="28"/>
        </w:rPr>
        <w:t>relevant</w:t>
      </w:r>
      <w:r w:rsidR="008942E9">
        <w:rPr>
          <w:sz w:val="28"/>
          <w:szCs w:val="28"/>
        </w:rPr>
        <w:t xml:space="preserve"> comments on the validity of this action or the adequacy of and/or rational for the funding recommendation.</w:t>
      </w:r>
    </w:p>
    <w:p w14:paraId="352D33C7" w14:textId="77777777" w:rsidR="008942E9" w:rsidRDefault="008942E9" w:rsidP="008942E9">
      <w:pPr>
        <w:rPr>
          <w:sz w:val="28"/>
          <w:szCs w:val="28"/>
        </w:rPr>
      </w:pPr>
      <w:r>
        <w:rPr>
          <w:sz w:val="28"/>
          <w:szCs w:val="28"/>
        </w:rPr>
        <w:lastRenderedPageBreak/>
        <w:t>This concludes my comments on House File 34, as amended.  Please let me know if I can add any additional information, clarify any statements, or answer any questions.</w:t>
      </w:r>
    </w:p>
    <w:p w14:paraId="7910CA1C" w14:textId="77777777" w:rsidR="008942E9" w:rsidRDefault="008942E9" w:rsidP="008942E9">
      <w:pPr>
        <w:rPr>
          <w:sz w:val="28"/>
          <w:szCs w:val="28"/>
        </w:rPr>
      </w:pPr>
    </w:p>
    <w:p w14:paraId="7584107F" w14:textId="77777777" w:rsidR="008942E9" w:rsidRDefault="008942E9" w:rsidP="00626882">
      <w:pPr>
        <w:spacing w:after="0"/>
        <w:rPr>
          <w:sz w:val="28"/>
          <w:szCs w:val="28"/>
        </w:rPr>
      </w:pPr>
      <w:r>
        <w:rPr>
          <w:sz w:val="28"/>
          <w:szCs w:val="28"/>
        </w:rPr>
        <w:t>Michael Jordan</w:t>
      </w:r>
    </w:p>
    <w:p w14:paraId="6F5D0673" w14:textId="77777777" w:rsidR="008942E9" w:rsidRDefault="008942E9" w:rsidP="00626882">
      <w:pPr>
        <w:spacing w:after="0"/>
        <w:rPr>
          <w:sz w:val="28"/>
          <w:szCs w:val="28"/>
        </w:rPr>
      </w:pPr>
      <w:r>
        <w:rPr>
          <w:sz w:val="28"/>
          <w:szCs w:val="28"/>
        </w:rPr>
        <w:t>EMSRB Public Member</w:t>
      </w:r>
    </w:p>
    <w:p w14:paraId="235A858C" w14:textId="57A70EA3" w:rsidR="00626882" w:rsidRDefault="001B0871" w:rsidP="00626882">
      <w:pPr>
        <w:spacing w:after="0"/>
        <w:rPr>
          <w:sz w:val="28"/>
          <w:szCs w:val="28"/>
        </w:rPr>
      </w:pPr>
      <w:hyperlink r:id="rId5" w:history="1">
        <w:r w:rsidR="00626882" w:rsidRPr="00B03598">
          <w:rPr>
            <w:rStyle w:val="Hyperlink"/>
            <w:sz w:val="28"/>
            <w:szCs w:val="28"/>
          </w:rPr>
          <w:t>Michael.S.Jordan@state.mn.us</w:t>
        </w:r>
      </w:hyperlink>
    </w:p>
    <w:p w14:paraId="6C4FD9E6" w14:textId="59B72CC5" w:rsidR="00825B43" w:rsidRPr="008942E9" w:rsidRDefault="00626882" w:rsidP="008942E9">
      <w:pPr>
        <w:rPr>
          <w:sz w:val="28"/>
          <w:szCs w:val="28"/>
        </w:rPr>
      </w:pPr>
      <w:r>
        <w:rPr>
          <w:sz w:val="28"/>
          <w:szCs w:val="28"/>
        </w:rPr>
        <w:t>2</w:t>
      </w:r>
      <w:r w:rsidR="001D33F9">
        <w:rPr>
          <w:sz w:val="28"/>
          <w:szCs w:val="28"/>
        </w:rPr>
        <w:t>3</w:t>
      </w:r>
      <w:r>
        <w:rPr>
          <w:sz w:val="28"/>
          <w:szCs w:val="28"/>
        </w:rPr>
        <w:t xml:space="preserve"> February 2021</w:t>
      </w:r>
      <w:r w:rsidR="00F73BB7" w:rsidRPr="008942E9">
        <w:rPr>
          <w:sz w:val="28"/>
          <w:szCs w:val="28"/>
        </w:rPr>
        <w:t xml:space="preserve"> </w:t>
      </w:r>
      <w:r w:rsidR="00825B43" w:rsidRPr="008942E9">
        <w:rPr>
          <w:sz w:val="28"/>
          <w:szCs w:val="28"/>
        </w:rPr>
        <w:t xml:space="preserve"> </w:t>
      </w:r>
    </w:p>
    <w:p w14:paraId="60CB7C98" w14:textId="732BBA13" w:rsidR="00680959" w:rsidRPr="00680959" w:rsidRDefault="00FD2A52" w:rsidP="0068095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0540B">
        <w:rPr>
          <w:sz w:val="28"/>
          <w:szCs w:val="28"/>
        </w:rPr>
        <w:t xml:space="preserve"> </w:t>
      </w:r>
    </w:p>
    <w:p w14:paraId="7EDDCE20" w14:textId="77777777" w:rsidR="00680959" w:rsidRPr="00680959" w:rsidRDefault="00680959" w:rsidP="00680959">
      <w:pPr>
        <w:rPr>
          <w:sz w:val="24"/>
          <w:szCs w:val="24"/>
        </w:rPr>
      </w:pPr>
    </w:p>
    <w:p w14:paraId="3C814903" w14:textId="7F983999" w:rsidR="00680959" w:rsidRDefault="00680959" w:rsidP="00680959">
      <w:pPr>
        <w:rPr>
          <w:sz w:val="28"/>
          <w:szCs w:val="28"/>
        </w:rPr>
      </w:pPr>
    </w:p>
    <w:p w14:paraId="5F1223DD" w14:textId="77777777" w:rsidR="00680959" w:rsidRPr="00680959" w:rsidRDefault="00680959" w:rsidP="00680959">
      <w:pPr>
        <w:jc w:val="center"/>
        <w:rPr>
          <w:sz w:val="28"/>
          <w:szCs w:val="28"/>
        </w:rPr>
      </w:pPr>
    </w:p>
    <w:sectPr w:rsidR="00680959" w:rsidRPr="00680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3354B"/>
    <w:multiLevelType w:val="hybridMultilevel"/>
    <w:tmpl w:val="2DA2F5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13C69"/>
    <w:multiLevelType w:val="hybridMultilevel"/>
    <w:tmpl w:val="54FA8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B48C4"/>
    <w:multiLevelType w:val="hybridMultilevel"/>
    <w:tmpl w:val="FE50F666"/>
    <w:lvl w:ilvl="0" w:tplc="30B84E4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2558D"/>
    <w:multiLevelType w:val="hybridMultilevel"/>
    <w:tmpl w:val="6E4E0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959"/>
    <w:rsid w:val="0002025A"/>
    <w:rsid w:val="00040FE3"/>
    <w:rsid w:val="00060D7D"/>
    <w:rsid w:val="000655A4"/>
    <w:rsid w:val="00090C48"/>
    <w:rsid w:val="000A5AF0"/>
    <w:rsid w:val="000F6C20"/>
    <w:rsid w:val="001514A8"/>
    <w:rsid w:val="001B0871"/>
    <w:rsid w:val="001C37F1"/>
    <w:rsid w:val="001D33F9"/>
    <w:rsid w:val="001E4338"/>
    <w:rsid w:val="0023323F"/>
    <w:rsid w:val="00257F36"/>
    <w:rsid w:val="00270F85"/>
    <w:rsid w:val="002A38BF"/>
    <w:rsid w:val="002C2CD3"/>
    <w:rsid w:val="002F76E8"/>
    <w:rsid w:val="00365223"/>
    <w:rsid w:val="0040426A"/>
    <w:rsid w:val="004054EF"/>
    <w:rsid w:val="00430632"/>
    <w:rsid w:val="004A6860"/>
    <w:rsid w:val="004F6218"/>
    <w:rsid w:val="00506F5A"/>
    <w:rsid w:val="00561C30"/>
    <w:rsid w:val="00562C62"/>
    <w:rsid w:val="005632CA"/>
    <w:rsid w:val="00576220"/>
    <w:rsid w:val="005B4AF2"/>
    <w:rsid w:val="005D1D08"/>
    <w:rsid w:val="005D52B3"/>
    <w:rsid w:val="005F4491"/>
    <w:rsid w:val="0062101F"/>
    <w:rsid w:val="00621998"/>
    <w:rsid w:val="00626882"/>
    <w:rsid w:val="006370D1"/>
    <w:rsid w:val="0066425E"/>
    <w:rsid w:val="00680959"/>
    <w:rsid w:val="006A1A10"/>
    <w:rsid w:val="006A4184"/>
    <w:rsid w:val="006D770C"/>
    <w:rsid w:val="006F70E9"/>
    <w:rsid w:val="00735C48"/>
    <w:rsid w:val="00736995"/>
    <w:rsid w:val="007426EE"/>
    <w:rsid w:val="00744DC4"/>
    <w:rsid w:val="00745481"/>
    <w:rsid w:val="00780761"/>
    <w:rsid w:val="007937CF"/>
    <w:rsid w:val="007B5B60"/>
    <w:rsid w:val="007C6734"/>
    <w:rsid w:val="007E268F"/>
    <w:rsid w:val="007E2947"/>
    <w:rsid w:val="007E2C14"/>
    <w:rsid w:val="007F7861"/>
    <w:rsid w:val="00825B43"/>
    <w:rsid w:val="00846B28"/>
    <w:rsid w:val="0089117D"/>
    <w:rsid w:val="008942E9"/>
    <w:rsid w:val="008A59A1"/>
    <w:rsid w:val="008B75FA"/>
    <w:rsid w:val="008D42EC"/>
    <w:rsid w:val="00980ADB"/>
    <w:rsid w:val="00987580"/>
    <w:rsid w:val="009B3DB8"/>
    <w:rsid w:val="00A44465"/>
    <w:rsid w:val="00A62B0D"/>
    <w:rsid w:val="00AF1AA0"/>
    <w:rsid w:val="00AF2976"/>
    <w:rsid w:val="00B22E83"/>
    <w:rsid w:val="00B37720"/>
    <w:rsid w:val="00BB7C92"/>
    <w:rsid w:val="00BE67DD"/>
    <w:rsid w:val="00C24623"/>
    <w:rsid w:val="00C33431"/>
    <w:rsid w:val="00C91060"/>
    <w:rsid w:val="00C95A15"/>
    <w:rsid w:val="00CB4F56"/>
    <w:rsid w:val="00D00469"/>
    <w:rsid w:val="00D354A7"/>
    <w:rsid w:val="00D47C6D"/>
    <w:rsid w:val="00D5358C"/>
    <w:rsid w:val="00D75542"/>
    <w:rsid w:val="00DA187F"/>
    <w:rsid w:val="00DA1F6B"/>
    <w:rsid w:val="00DE1EEA"/>
    <w:rsid w:val="00E0540B"/>
    <w:rsid w:val="00E34A88"/>
    <w:rsid w:val="00E5695E"/>
    <w:rsid w:val="00E704CD"/>
    <w:rsid w:val="00E928AA"/>
    <w:rsid w:val="00EA6D7F"/>
    <w:rsid w:val="00EB0842"/>
    <w:rsid w:val="00ED55A6"/>
    <w:rsid w:val="00EE1CEB"/>
    <w:rsid w:val="00F268E6"/>
    <w:rsid w:val="00F73BB7"/>
    <w:rsid w:val="00F7515F"/>
    <w:rsid w:val="00F77C7A"/>
    <w:rsid w:val="00F837CC"/>
    <w:rsid w:val="00F93C63"/>
    <w:rsid w:val="00F96C97"/>
    <w:rsid w:val="00FC5833"/>
    <w:rsid w:val="00FD2A52"/>
    <w:rsid w:val="00FD3775"/>
    <w:rsid w:val="00FD5CB4"/>
    <w:rsid w:val="00FD6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C57EC"/>
  <w15:chartTrackingRefBased/>
  <w15:docId w15:val="{7156B85A-CB76-42EA-A028-3C97E2728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68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6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chael.S.Jordan@state.mn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1421</TotalTime>
  <Pages>8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Jordan</dc:creator>
  <cp:keywords/>
  <dc:description/>
  <cp:lastModifiedBy>Michael Jordan</cp:lastModifiedBy>
  <cp:revision>8</cp:revision>
  <dcterms:created xsi:type="dcterms:W3CDTF">2021-02-23T15:21:00Z</dcterms:created>
  <dcterms:modified xsi:type="dcterms:W3CDTF">2022-02-04T17:48:00Z</dcterms:modified>
</cp:coreProperties>
</file>