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2DEB" w14:textId="793DA450" w:rsidR="008A7B5C" w:rsidRPr="00182FE7" w:rsidRDefault="008A7B5C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635D664" w14:textId="77777777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190265C0" w14:textId="77777777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FECBB28" w14:textId="77777777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A8986D2" w14:textId="609269B3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269635E6" w14:textId="3600864E" w:rsidR="00034437" w:rsidRPr="00182FE7" w:rsidRDefault="00172FBC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January 25, 2023</w:t>
      </w:r>
      <w:r w:rsidR="00034437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</w:p>
    <w:p w14:paraId="6B9E7BFD" w14:textId="6857D046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</w:t>
      </w:r>
    </w:p>
    <w:p w14:paraId="56561DA9" w14:textId="1EB4A9A8" w:rsidR="005E204E" w:rsidRPr="00182FE7" w:rsidRDefault="005E204E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House </w:t>
      </w:r>
      <w:r w:rsidR="00B52F9D" w:rsidRPr="00182FE7">
        <w:rPr>
          <w:rFonts w:asciiTheme="minorHAnsi" w:eastAsiaTheme="minorEastAsia" w:hAnsiTheme="minorHAnsi" w:cstheme="minorHAnsi"/>
          <w:sz w:val="23"/>
          <w:szCs w:val="23"/>
        </w:rPr>
        <w:t>Commerce</w:t>
      </w:r>
      <w:r w:rsidR="00C167B1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Finance and Policy</w:t>
      </w: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Committee</w:t>
      </w:r>
    </w:p>
    <w:p w14:paraId="40BCB15D" w14:textId="739D4F1E" w:rsidR="005E204E" w:rsidRPr="00182FE7" w:rsidRDefault="005E204E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100 Rev. Dr. Martin Luther King Jr. Blvd</w:t>
      </w:r>
      <w:r w:rsidR="00436FDE" w:rsidRPr="00182FE7">
        <w:rPr>
          <w:rFonts w:asciiTheme="minorHAnsi" w:eastAsiaTheme="minorEastAsia" w:hAnsiTheme="minorHAnsi" w:cstheme="minorHAnsi"/>
          <w:sz w:val="23"/>
          <w:szCs w:val="23"/>
        </w:rPr>
        <w:t>.</w:t>
      </w:r>
    </w:p>
    <w:p w14:paraId="2E9FA125" w14:textId="564334E1" w:rsidR="00B32780" w:rsidRPr="00182FE7" w:rsidRDefault="005E204E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Saint Paul, MN</w:t>
      </w:r>
      <w:r w:rsidR="00335B7E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55155 </w:t>
      </w:r>
      <w:r w:rsidRPr="00182FE7">
        <w:rPr>
          <w:rFonts w:asciiTheme="minorHAnsi" w:eastAsiaTheme="minorEastAsia" w:hAnsiTheme="minorHAnsi" w:cstheme="minorHAnsi"/>
          <w:sz w:val="23"/>
          <w:szCs w:val="23"/>
        </w:rPr>
        <w:cr/>
      </w:r>
    </w:p>
    <w:p w14:paraId="33C73D57" w14:textId="629788D8" w:rsidR="00520875" w:rsidRPr="00182FE7" w:rsidRDefault="00142130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Dear </w:t>
      </w:r>
      <w:r w:rsidR="0052087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Chair </w:t>
      </w:r>
      <w:r w:rsidR="00C167B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Stephenson </w:t>
      </w:r>
      <w:r w:rsidR="0052087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and Members of the Committee:  </w:t>
      </w:r>
    </w:p>
    <w:p w14:paraId="7D890B2B" w14:textId="77777777" w:rsidR="00520875" w:rsidRPr="00182FE7" w:rsidRDefault="00520875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3B82BD5" w14:textId="0CC7389E" w:rsidR="007548C7" w:rsidRPr="00182FE7" w:rsidRDefault="00664898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The Minnesota Council of Health Plans</w:t>
      </w:r>
      <w:r w:rsidR="005A02D2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the trade association for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Minnesota’s nonprofit health plans</w:t>
      </w:r>
      <w:r w:rsidR="005A02D2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(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Blue Cross and Blue Shield of Minnesota</w:t>
      </w:r>
      <w:r w:rsidR="00B21FD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HealthPartners</w:t>
      </w:r>
      <w:r w:rsidR="00B21FD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Medica</w:t>
      </w:r>
      <w:r w:rsidR="00B21FD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Sanford Health Plan of Minnesota</w:t>
      </w:r>
      <w:r w:rsidR="0060619C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and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U</w:t>
      </w:r>
      <w:r w:rsidR="00182FE7">
        <w:rPr>
          <w:rStyle w:val="normaltextrun"/>
          <w:rFonts w:asciiTheme="minorHAnsi" w:hAnsiTheme="minorHAnsi" w:cstheme="minorHAnsi"/>
          <w:sz w:val="23"/>
          <w:szCs w:val="23"/>
        </w:rPr>
        <w:t>C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are</w:t>
      </w:r>
      <w:r w:rsidR="005A02D2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)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works every day to support access to high-quality affordable health care. </w:t>
      </w:r>
      <w:r w:rsidR="007548C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Our </w:t>
      </w:r>
      <w:r w:rsidR="00AD32FE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nonprofit </w:t>
      </w:r>
      <w:r w:rsidR="007548C7" w:rsidRPr="00182FE7">
        <w:rPr>
          <w:rStyle w:val="normaltextrun"/>
          <w:rFonts w:asciiTheme="minorHAnsi" w:hAnsiTheme="minorHAnsi" w:cstheme="minorHAnsi"/>
          <w:sz w:val="23"/>
          <w:szCs w:val="23"/>
        </w:rPr>
        <w:t>members structure their products to balance the increasingly expensive cost of accessing care. Minnesota currently offers some of the lowest premiums in the country and maintains a high rate of coverage.</w:t>
      </w:r>
      <w:r w:rsidR="007548C7" w:rsidRPr="00182FE7">
        <w:rPr>
          <w:rStyle w:val="FootnoteReference"/>
          <w:rFonts w:asciiTheme="minorHAnsi" w:hAnsiTheme="minorHAnsi" w:cstheme="minorHAnsi"/>
          <w:sz w:val="23"/>
          <w:szCs w:val="23"/>
        </w:rPr>
        <w:footnoteReference w:id="2"/>
      </w:r>
      <w:r w:rsidR="007548C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7A7C23A9" w14:textId="771D1C1A" w:rsidR="007548C7" w:rsidRPr="00182FE7" w:rsidRDefault="007548C7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559E7EB6" w14:textId="7E8FF07A" w:rsidR="00172FBC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>
        <w:rPr>
          <w:rStyle w:val="normaltextrun"/>
          <w:rFonts w:asciiTheme="minorHAnsi" w:hAnsiTheme="minorHAnsi" w:cstheme="minorHAnsi"/>
          <w:sz w:val="23"/>
          <w:szCs w:val="23"/>
        </w:rPr>
        <w:t>I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t is important to note that 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the Minnesota Legislature regulates the individual market, </w:t>
      </w:r>
      <w:r w:rsidR="006158E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the small and large group markets, SEGIP, Medical Assistance (Medicaid), </w:t>
      </w:r>
      <w:r w:rsidR="002D7F75" w:rsidRPr="00182FE7">
        <w:rPr>
          <w:rStyle w:val="normaltextrun"/>
          <w:rFonts w:asciiTheme="minorHAnsi" w:hAnsiTheme="minorHAnsi" w:cstheme="minorHAnsi"/>
          <w:sz w:val="23"/>
          <w:szCs w:val="23"/>
        </w:rPr>
        <w:t>and MinnesotaCare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which comprise approximately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>43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>% of the marketplace.</w:t>
      </w:r>
      <w:r w:rsidR="00D044BB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>The remaining market, including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employer sponsored 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>self-insured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coverage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Medicare, 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>and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TRICARE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>are regulated by federal law and will not be impacted by HF 390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>.</w:t>
      </w:r>
    </w:p>
    <w:p w14:paraId="691D564A" w14:textId="25843145" w:rsidR="00705F6D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5B62FC7B" w14:textId="5424FDB7" w:rsidR="00705F6D" w:rsidRPr="00182FE7" w:rsidRDefault="00705F6D" w:rsidP="00705F6D">
      <w:pPr>
        <w:pStyle w:val="paragraph"/>
        <w:spacing w:before="0" w:beforeAutospacing="0" w:after="0" w:afterAutospacing="0"/>
        <w:ind w:left="-274"/>
        <w:jc w:val="center"/>
        <w:rPr>
          <w:rStyle w:val="normaltextrun"/>
          <w:rFonts w:asciiTheme="minorHAnsi" w:hAnsiTheme="minorHAnsi" w:cstheme="minorHAnsi"/>
          <w:sz w:val="23"/>
          <w:szCs w:val="23"/>
        </w:rPr>
      </w:pPr>
      <w:r>
        <w:rPr>
          <w:rStyle w:val="normaltextrun"/>
          <w:rFonts w:asciiTheme="minorHAnsi" w:hAnsiTheme="minorHAnsi" w:cstheme="minorHAnsi"/>
          <w:noProof/>
          <w:sz w:val="23"/>
          <w:szCs w:val="23"/>
        </w:rPr>
        <w:drawing>
          <wp:inline distT="0" distB="0" distL="0" distR="0" wp14:anchorId="09F69F64" wp14:editId="757993B8">
            <wp:extent cx="5939790" cy="29343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FA6A4" w14:textId="38CE4E2B" w:rsidR="00E373AE" w:rsidRDefault="00376FBA" w:rsidP="001E41D5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lastRenderedPageBreak/>
        <w:t xml:space="preserve">Health plan products include premiums, copays and other out-of-pocket costs that reflect the underlying costs to 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pay providers to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deliver care.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HF 390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would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prohibit a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health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plan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from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design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ing a product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which associates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cost sharing for procedures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following an initial mammogram. These are not defined</w:t>
      </w:r>
      <w:r w:rsidR="008F3692">
        <w:rPr>
          <w:rStyle w:val="normaltextrun"/>
          <w:rFonts w:asciiTheme="minorHAnsi" w:hAnsiTheme="minorHAnsi" w:cstheme="minorHAnsi"/>
          <w:sz w:val="23"/>
          <w:szCs w:val="23"/>
        </w:rPr>
        <w:t xml:space="preserve"> and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could include mammograms, pathology, </w:t>
      </w:r>
      <w:proofErr w:type="gramStart"/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biopsies</w:t>
      </w:r>
      <w:proofErr w:type="gramEnd"/>
      <w:r w:rsidR="00874681">
        <w:rPr>
          <w:rStyle w:val="normaltextrun"/>
          <w:rFonts w:asciiTheme="minorHAnsi" w:hAnsiTheme="minorHAnsi" w:cstheme="minorHAnsi"/>
          <w:sz w:val="23"/>
          <w:szCs w:val="23"/>
        </w:rPr>
        <w:t xml:space="preserve"> or other secondary procedures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. The bill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does </w:t>
      </w:r>
      <w:r w:rsidR="00A50584">
        <w:rPr>
          <w:rStyle w:val="normaltextrun"/>
          <w:rFonts w:asciiTheme="minorHAnsi" w:hAnsiTheme="minorHAnsi" w:cstheme="minorHAnsi"/>
          <w:sz w:val="23"/>
          <w:szCs w:val="23"/>
        </w:rPr>
        <w:t xml:space="preserve">not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require providers to l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ower the actual cost of th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e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se procedures. Without an accompanying lowering of the cost of those services, health plan products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will need to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shift th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e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se costs into premiums or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c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ost sharing for other services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to stay compliant with federal and state regulations.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5C614620" w14:textId="77777777" w:rsidR="00E373AE" w:rsidRDefault="00E373AE" w:rsidP="001E41D5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2C13BC74" w14:textId="3848D006" w:rsidR="00705F6D" w:rsidRPr="00182FE7" w:rsidRDefault="00705F6D" w:rsidP="001E41D5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Health plan design is highly </w:t>
      </w:r>
      <w:r w:rsidR="00A63C70" w:rsidRPr="00182FE7">
        <w:rPr>
          <w:rStyle w:val="normaltextrun"/>
          <w:rFonts w:asciiTheme="minorHAnsi" w:hAnsiTheme="minorHAnsi" w:cstheme="minorHAnsi"/>
          <w:sz w:val="23"/>
          <w:szCs w:val="23"/>
        </w:rPr>
        <w:t>regulated</w:t>
      </w:r>
      <w:r w:rsidR="00376FBA">
        <w:rPr>
          <w:rStyle w:val="normaltextrun"/>
          <w:rFonts w:asciiTheme="minorHAnsi" w:hAnsiTheme="minorHAnsi" w:cstheme="minorHAnsi"/>
          <w:sz w:val="23"/>
          <w:szCs w:val="23"/>
        </w:rPr>
        <w:t xml:space="preserve"> and some have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actuarial values and cost sharing ratios set by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federal and state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law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s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. For example, a </w:t>
      </w:r>
      <w:proofErr w:type="gramStart"/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Silver</w:t>
      </w:r>
      <w:proofErr w:type="gramEnd"/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level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plan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on the Individual Market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is required to have a 70%/30%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,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premium to cost sharing ratio. </w:t>
      </w:r>
      <w:r w:rsidR="00376FBA">
        <w:rPr>
          <w:rStyle w:val="normaltextrun"/>
          <w:rFonts w:asciiTheme="minorHAnsi" w:hAnsiTheme="minorHAnsi" w:cstheme="minorHAnsi"/>
          <w:sz w:val="23"/>
          <w:szCs w:val="23"/>
        </w:rPr>
        <w:t>If the procedures targeted by HF 390 no longer goes towards that 30%, cost sharing will need to be increased or applied to other health care services.</w:t>
      </w:r>
    </w:p>
    <w:p w14:paraId="37CEB444" w14:textId="6397022A" w:rsidR="00182FE7" w:rsidRDefault="00182FE7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333AFC65" w14:textId="77777777" w:rsidR="00705F6D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tbl>
      <w:tblPr>
        <w:tblW w:w="7420" w:type="dxa"/>
        <w:jc w:val="center"/>
        <w:tblLook w:val="0420" w:firstRow="1" w:lastRow="0" w:firstColumn="0" w:lastColumn="0" w:noHBand="0" w:noVBand="1"/>
      </w:tblPr>
      <w:tblGrid>
        <w:gridCol w:w="2500"/>
        <w:gridCol w:w="2460"/>
        <w:gridCol w:w="2460"/>
      </w:tblGrid>
      <w:tr w:rsidR="00705F6D" w:rsidRPr="00705F6D" w14:paraId="7F3E9059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5FEE9E78" w14:textId="77777777" w:rsidR="00705F6D" w:rsidRPr="00705F6D" w:rsidRDefault="00705F6D" w:rsidP="007B74DF">
            <w:pP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705F6D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Plan Category</w:t>
            </w:r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60425282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705F6D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Premiums</w:t>
            </w:r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6B643B29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705F6D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Cost Sharing</w:t>
            </w:r>
          </w:p>
        </w:tc>
      </w:tr>
      <w:tr w:rsidR="00705F6D" w:rsidRPr="00C21520" w14:paraId="3DC9EFC1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1E349B4C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Bronze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3367AEA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60%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3C1647B6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40%</w:t>
            </w:r>
          </w:p>
        </w:tc>
      </w:tr>
      <w:tr w:rsidR="00705F6D" w:rsidRPr="00C21520" w14:paraId="490B8B55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06FF8267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Silver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33A613E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70%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41B1475D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30%</w:t>
            </w:r>
          </w:p>
        </w:tc>
      </w:tr>
      <w:tr w:rsidR="00705F6D" w:rsidRPr="00C21520" w14:paraId="19ACB392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5AED1FD5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Gold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55EB140E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80%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366D4995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20%</w:t>
            </w:r>
          </w:p>
        </w:tc>
      </w:tr>
      <w:tr w:rsidR="00705F6D" w:rsidRPr="00C21520" w14:paraId="625AEE1E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171A4BC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Platinum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4FC978B8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90%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7F28FC10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10%</w:t>
            </w:r>
          </w:p>
        </w:tc>
      </w:tr>
    </w:tbl>
    <w:p w14:paraId="627422C7" w14:textId="77777777" w:rsidR="00705F6D" w:rsidRPr="00182FE7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19E600F1" w14:textId="77777777" w:rsidR="00705F6D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12BC03BF" w14:textId="2A2649B2" w:rsidR="00182FE7" w:rsidRPr="00182FE7" w:rsidRDefault="00182FE7" w:rsidP="00182FE7">
      <w:pPr>
        <w:pStyle w:val="paragraph"/>
        <w:spacing w:before="0" w:beforeAutospacing="0" w:after="0" w:afterAutospacing="0"/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We look forward to working closely with you on this proposal to support Minnesotans with broad access to high quality care. </w:t>
      </w:r>
    </w:p>
    <w:p w14:paraId="43C17AA4" w14:textId="0ACBAC6B" w:rsidR="00034437" w:rsidRPr="00182FE7" w:rsidRDefault="00034437" w:rsidP="00182FE7">
      <w:pPr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6E23761" w14:textId="7254C3C7" w:rsidR="00034437" w:rsidRDefault="001958FF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FA20F0">
        <w:rPr>
          <w:noProof/>
        </w:rPr>
        <w:drawing>
          <wp:anchor distT="0" distB="0" distL="114300" distR="114300" simplePos="0" relativeHeight="251659264" behindDoc="1" locked="0" layoutInCell="1" allowOverlap="1" wp14:anchorId="70BF6B45" wp14:editId="50B9130E">
            <wp:simplePos x="0" y="0"/>
            <wp:positionH relativeFrom="margin">
              <wp:posOffset>-457200</wp:posOffset>
            </wp:positionH>
            <wp:positionV relativeFrom="paragraph">
              <wp:posOffset>193040</wp:posOffset>
            </wp:positionV>
            <wp:extent cx="1226820" cy="538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37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Sincerely,   </w:t>
      </w:r>
    </w:p>
    <w:p w14:paraId="3BA21EA1" w14:textId="12340FF4" w:rsidR="009B20DA" w:rsidRDefault="009B20DA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7ACAD24" w14:textId="32822F79" w:rsidR="001958FF" w:rsidRDefault="001958FF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8DA4AC6" w14:textId="77777777" w:rsidR="009B20DA" w:rsidRPr="00182FE7" w:rsidRDefault="009B20DA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2441013B" w14:textId="5783694F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Lucas Nesse </w:t>
      </w:r>
    </w:p>
    <w:p w14:paraId="611CC447" w14:textId="11801B2E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President and CEO</w:t>
      </w:r>
    </w:p>
    <w:sectPr w:rsidR="00034437" w:rsidRPr="00182FE7" w:rsidSect="00A829C2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36B4" w14:textId="77777777" w:rsidR="00D454C7" w:rsidRDefault="00D454C7">
      <w:r>
        <w:separator/>
      </w:r>
    </w:p>
  </w:endnote>
  <w:endnote w:type="continuationSeparator" w:id="0">
    <w:p w14:paraId="0DD31196" w14:textId="77777777" w:rsidR="00D454C7" w:rsidRDefault="00D454C7">
      <w:r>
        <w:continuationSeparator/>
      </w:r>
    </w:p>
  </w:endnote>
  <w:endnote w:type="continuationNotice" w:id="1">
    <w:p w14:paraId="0EB5B935" w14:textId="77777777" w:rsidR="00D454C7" w:rsidRDefault="00D45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C173" w14:textId="77777777" w:rsidR="00F549DE" w:rsidRDefault="00F549DE">
    <w:pPr>
      <w:pStyle w:val="Footer"/>
      <w:ind w:left="2160" w:righ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52BB" w14:textId="5F3CA2C4" w:rsidR="00AB32B3" w:rsidRDefault="00AB32B3" w:rsidP="00AB32B3">
    <w:pPr>
      <w:pStyle w:val="Footer"/>
      <w:tabs>
        <w:tab w:val="clear" w:pos="4320"/>
        <w:tab w:val="clear" w:pos="8640"/>
        <w:tab w:val="center" w:pos="0"/>
        <w:tab w:val="right" w:pos="10800"/>
      </w:tabs>
      <w:jc w:val="center"/>
      <w:rPr>
        <w:sz w:val="14"/>
      </w:rPr>
    </w:pPr>
    <w:r>
      <w:rPr>
        <w:rFonts w:ascii="Book Antiqua" w:hAnsi="Book Antiqua"/>
        <w:sz w:val="14"/>
      </w:rPr>
      <w:t xml:space="preserve">Blue Cross and Blue Shield/Blue Plus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HealthPartners </w:t>
    </w:r>
    <w:r w:rsidR="00D24877">
      <w:rPr>
        <w:rFonts w:ascii="Wingdings" w:eastAsia="Wingdings" w:hAnsi="Wingdings" w:cs="Wingdings"/>
        <w:sz w:val="14"/>
      </w:rPr>
      <w:t>n</w:t>
    </w:r>
    <w:r w:rsidR="00D24877">
      <w:rPr>
        <w:rFonts w:ascii="Book Antiqua" w:hAnsi="Book Antiqua"/>
        <w:sz w:val="14"/>
      </w:rPr>
      <w:t xml:space="preserve"> </w:t>
    </w:r>
    <w:r>
      <w:rPr>
        <w:rFonts w:ascii="Book Antiqua" w:hAnsi="Book Antiqua"/>
        <w:sz w:val="14"/>
      </w:rPr>
      <w:t xml:space="preserve">Medica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Sanford Health Plan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UCare</w:t>
    </w:r>
  </w:p>
  <w:p w14:paraId="7E217B50" w14:textId="77777777" w:rsidR="00F549DE" w:rsidRDefault="00F549DE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A589" w14:textId="77777777" w:rsidR="00D454C7" w:rsidRDefault="00D454C7">
      <w:r>
        <w:separator/>
      </w:r>
    </w:p>
  </w:footnote>
  <w:footnote w:type="continuationSeparator" w:id="0">
    <w:p w14:paraId="32FA5CBC" w14:textId="77777777" w:rsidR="00D454C7" w:rsidRDefault="00D454C7">
      <w:r>
        <w:continuationSeparator/>
      </w:r>
    </w:p>
  </w:footnote>
  <w:footnote w:type="continuationNotice" w:id="1">
    <w:p w14:paraId="0C64C80B" w14:textId="77777777" w:rsidR="00D454C7" w:rsidRDefault="00D454C7"/>
  </w:footnote>
  <w:footnote w:id="2">
    <w:p w14:paraId="638F143B" w14:textId="77777777" w:rsidR="007548C7" w:rsidRDefault="007548C7" w:rsidP="007548C7">
      <w:pPr>
        <w:pStyle w:val="NormalWeb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C6166">
        <w:rPr>
          <w:sz w:val="16"/>
          <w:szCs w:val="16"/>
        </w:rPr>
        <w:t>Kasier</w:t>
      </w:r>
      <w:proofErr w:type="spellEnd"/>
      <w:r w:rsidRPr="004C6166">
        <w:rPr>
          <w:sz w:val="16"/>
          <w:szCs w:val="16"/>
        </w:rPr>
        <w:t xml:space="preserve"> Family Foundation, Health Insurance Coverage of the Total Population </w:t>
      </w:r>
      <w:hyperlink r:id="rId1" w:history="1">
        <w:r w:rsidRPr="004C6166">
          <w:rPr>
            <w:rStyle w:val="Hyperlink"/>
            <w:sz w:val="16"/>
            <w:szCs w:val="16"/>
          </w:rPr>
          <w:t>https://www.kff.org/2fdbf6d/</w:t>
        </w:r>
      </w:hyperlink>
      <w:r w:rsidRPr="004C6166">
        <w:rPr>
          <w:sz w:val="16"/>
          <w:szCs w:val="16"/>
        </w:rPr>
        <w:t xml:space="preserve">; </w:t>
      </w:r>
      <w:proofErr w:type="spellStart"/>
      <w:r w:rsidRPr="004C6166">
        <w:rPr>
          <w:sz w:val="16"/>
          <w:szCs w:val="16"/>
        </w:rPr>
        <w:t>Kasier</w:t>
      </w:r>
      <w:proofErr w:type="spellEnd"/>
      <w:r w:rsidRPr="004C6166">
        <w:rPr>
          <w:sz w:val="16"/>
          <w:szCs w:val="16"/>
        </w:rPr>
        <w:t xml:space="preserve"> Family Foundation, Average Marketplace Premiums </w:t>
      </w:r>
      <w:hyperlink r:id="rId2" w:history="1">
        <w:r w:rsidRPr="004C6166">
          <w:rPr>
            <w:rStyle w:val="Hyperlink"/>
            <w:sz w:val="16"/>
            <w:szCs w:val="16"/>
          </w:rPr>
          <w:t>https://www.kff.org/db70157/</w:t>
        </w:r>
      </w:hyperlink>
      <w:r w:rsidRPr="004C616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D07" w14:textId="5A69BBCD" w:rsidR="00F549DE" w:rsidRPr="00AB32B3" w:rsidRDefault="00E0613A" w:rsidP="00396E5F">
    <w:pPr>
      <w:pStyle w:val="Head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2DDBE7E" wp14:editId="7881AB71">
              <wp:simplePos x="0" y="0"/>
              <wp:positionH relativeFrom="column">
                <wp:posOffset>1219835</wp:posOffset>
              </wp:positionH>
              <wp:positionV relativeFrom="paragraph">
                <wp:posOffset>-32385</wp:posOffset>
              </wp:positionV>
              <wp:extent cx="2125980" cy="1190625"/>
              <wp:effectExtent l="0" t="0" r="762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61FB9" w14:textId="77777777" w:rsidR="00E741C6" w:rsidRDefault="00E741C6" w:rsidP="00E741C6">
                          <w:pPr>
                            <w:pStyle w:val="Header"/>
                            <w:spacing w:before="60"/>
                            <w:jc w:val="center"/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Court International Building</w:t>
                          </w:r>
                        </w:p>
                        <w:p w14:paraId="49EBCB8E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</w:p>
                        <w:p w14:paraId="75ECEE22" w14:textId="07956CC2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2550 University Avenue West</w:t>
                          </w:r>
                        </w:p>
                        <w:p w14:paraId="1D788F9B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</w:p>
                        <w:p w14:paraId="3529ED86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Suite 255 South</w:t>
                          </w:r>
                        </w:p>
                        <w:p w14:paraId="2489FAB5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</w:p>
                        <w:p w14:paraId="5C63C11A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St. Paul, Minnesota   55114</w:t>
                          </w:r>
                        </w:p>
                        <w:p w14:paraId="79F3E9FE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z w:val="16"/>
                            </w:rPr>
                          </w:pPr>
                        </w:p>
                        <w:p w14:paraId="1D64B687" w14:textId="77777777" w:rsidR="00E741C6" w:rsidRDefault="00E741C6" w:rsidP="00E741C6">
                          <w:pPr>
                            <w:jc w:val="center"/>
                          </w:pPr>
                          <w:r>
                            <w:rPr>
                              <w:rFonts w:ascii="Book Antiqua" w:hAnsi="Book Antiqua"/>
                              <w:sz w:val="16"/>
                            </w:rPr>
                            <w:t>651-645-0099   FAX 651-645-0098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DD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05pt;margin-top:-2.55pt;width:167.4pt;height:93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" stroked="f">
              <v:textbox style="mso-fit-shape-to-text:t">
                <w:txbxContent>
                  <w:p w14:paraId="34B61FB9" w14:textId="77777777" w:rsidR="00E741C6" w:rsidRDefault="00E741C6" w:rsidP="00E741C6">
                    <w:pPr>
                      <w:pStyle w:val="Header"/>
                      <w:spacing w:before="60"/>
                      <w:jc w:val="center"/>
                      <w:rPr>
                        <w:rFonts w:ascii="Book Antiqua" w:hAnsi="Book Antiqua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Court International Building</w:t>
                    </w:r>
                  </w:p>
                  <w:p w14:paraId="49EBCB8E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</w:p>
                  <w:p w14:paraId="75ECEE22" w14:textId="07956CC2" w:rsidR="00E741C6" w:rsidRDefault="00E741C6" w:rsidP="00E741C6">
                    <w:pPr>
                      <w:pStyle w:val="Header"/>
                      <w:jc w:val="center"/>
                      <w:rPr>
                        <w:rFonts w:ascii="Book Antiqua" w:hAnsi="Book Antiqua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2550 University Avenue West</w:t>
                    </w:r>
                  </w:p>
                  <w:p w14:paraId="1D788F9B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</w:p>
                  <w:p w14:paraId="3529ED86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Book Antiqua" w:hAnsi="Book Antiqua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Suite 255 South</w:t>
                    </w:r>
                  </w:p>
                  <w:p w14:paraId="2489FAB5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</w:p>
                  <w:p w14:paraId="5C63C11A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St. Paul, Minnesota   55114</w:t>
                    </w:r>
                  </w:p>
                  <w:p w14:paraId="79F3E9FE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z w:val="16"/>
                      </w:rPr>
                    </w:pPr>
                  </w:p>
                  <w:p w14:paraId="1D64B687" w14:textId="77777777" w:rsidR="00E741C6" w:rsidRDefault="00E741C6" w:rsidP="00E741C6">
                    <w:pPr>
                      <w:jc w:val="center"/>
                    </w:pPr>
                    <w:r>
                      <w:rPr>
                        <w:rFonts w:ascii="Book Antiqua" w:hAnsi="Book Antiqua"/>
                        <w:sz w:val="16"/>
                      </w:rPr>
                      <w:t>651-645-0099   FAX 651-645-0098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0844A150" wp14:editId="439668EF">
          <wp:simplePos x="0" y="0"/>
          <wp:positionH relativeFrom="column">
            <wp:posOffset>-183515</wp:posOffset>
          </wp:positionH>
          <wp:positionV relativeFrom="paragraph">
            <wp:posOffset>-45720</wp:posOffset>
          </wp:positionV>
          <wp:extent cx="1501140" cy="1188720"/>
          <wp:effectExtent l="0" t="0" r="381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81"/>
    <w:multiLevelType w:val="hybridMultilevel"/>
    <w:tmpl w:val="DC50A2A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B4A10D9"/>
    <w:multiLevelType w:val="hybridMultilevel"/>
    <w:tmpl w:val="29367FDE"/>
    <w:lvl w:ilvl="0" w:tplc="3AC037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43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0D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80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A2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A9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EE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00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A2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36AE"/>
    <w:multiLevelType w:val="hybridMultilevel"/>
    <w:tmpl w:val="CB16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225E"/>
    <w:multiLevelType w:val="hybridMultilevel"/>
    <w:tmpl w:val="611E1912"/>
    <w:lvl w:ilvl="0" w:tplc="F4B2DF90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036"/>
    <w:multiLevelType w:val="multilevel"/>
    <w:tmpl w:val="C3DA0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97901"/>
    <w:multiLevelType w:val="multilevel"/>
    <w:tmpl w:val="CE3EC8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51E02"/>
    <w:multiLevelType w:val="multilevel"/>
    <w:tmpl w:val="CA3C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E2EF2"/>
    <w:multiLevelType w:val="multilevel"/>
    <w:tmpl w:val="5F68B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0732C"/>
    <w:multiLevelType w:val="multilevel"/>
    <w:tmpl w:val="5B4844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A1734"/>
    <w:multiLevelType w:val="multilevel"/>
    <w:tmpl w:val="A072D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B38FF"/>
    <w:multiLevelType w:val="multilevel"/>
    <w:tmpl w:val="B64E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575"/>
    <w:multiLevelType w:val="multilevel"/>
    <w:tmpl w:val="284A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B75F8"/>
    <w:multiLevelType w:val="multilevel"/>
    <w:tmpl w:val="F33CFD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298044">
    <w:abstractNumId w:val="3"/>
  </w:num>
  <w:num w:numId="2" w16cid:durableId="1321274710">
    <w:abstractNumId w:val="2"/>
  </w:num>
  <w:num w:numId="3" w16cid:durableId="828063469">
    <w:abstractNumId w:val="0"/>
  </w:num>
  <w:num w:numId="4" w16cid:durableId="1272979888">
    <w:abstractNumId w:val="11"/>
  </w:num>
  <w:num w:numId="5" w16cid:durableId="1820683035">
    <w:abstractNumId w:val="10"/>
  </w:num>
  <w:num w:numId="6" w16cid:durableId="352609745">
    <w:abstractNumId w:val="6"/>
  </w:num>
  <w:num w:numId="7" w16cid:durableId="1470055399">
    <w:abstractNumId w:val="9"/>
  </w:num>
  <w:num w:numId="8" w16cid:durableId="1260526111">
    <w:abstractNumId w:val="7"/>
  </w:num>
  <w:num w:numId="9" w16cid:durableId="231087283">
    <w:abstractNumId w:val="4"/>
  </w:num>
  <w:num w:numId="10" w16cid:durableId="775560157">
    <w:abstractNumId w:val="1"/>
  </w:num>
  <w:num w:numId="11" w16cid:durableId="1564171963">
    <w:abstractNumId w:val="12"/>
  </w:num>
  <w:num w:numId="12" w16cid:durableId="996230959">
    <w:abstractNumId w:val="8"/>
  </w:num>
  <w:num w:numId="13" w16cid:durableId="1747804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F"/>
    <w:rsid w:val="00002CAD"/>
    <w:rsid w:val="00010096"/>
    <w:rsid w:val="0001216E"/>
    <w:rsid w:val="000153DB"/>
    <w:rsid w:val="00034437"/>
    <w:rsid w:val="00035351"/>
    <w:rsid w:val="00044AB4"/>
    <w:rsid w:val="00045717"/>
    <w:rsid w:val="00051EE3"/>
    <w:rsid w:val="00053EE4"/>
    <w:rsid w:val="00064314"/>
    <w:rsid w:val="00073019"/>
    <w:rsid w:val="00075923"/>
    <w:rsid w:val="00076E78"/>
    <w:rsid w:val="00083B48"/>
    <w:rsid w:val="00085D8F"/>
    <w:rsid w:val="000879C8"/>
    <w:rsid w:val="00090337"/>
    <w:rsid w:val="00093F50"/>
    <w:rsid w:val="00094579"/>
    <w:rsid w:val="000A4D9A"/>
    <w:rsid w:val="000A5372"/>
    <w:rsid w:val="000A649D"/>
    <w:rsid w:val="000A7030"/>
    <w:rsid w:val="000A7690"/>
    <w:rsid w:val="000B01F3"/>
    <w:rsid w:val="000C5AFC"/>
    <w:rsid w:val="000D2544"/>
    <w:rsid w:val="000D4192"/>
    <w:rsid w:val="000D59FE"/>
    <w:rsid w:val="000E0B10"/>
    <w:rsid w:val="000E15AA"/>
    <w:rsid w:val="000E3D97"/>
    <w:rsid w:val="000E734C"/>
    <w:rsid w:val="000F066F"/>
    <w:rsid w:val="000F421E"/>
    <w:rsid w:val="000F4762"/>
    <w:rsid w:val="000F4F65"/>
    <w:rsid w:val="000F7D5E"/>
    <w:rsid w:val="00115B48"/>
    <w:rsid w:val="00117953"/>
    <w:rsid w:val="001260CA"/>
    <w:rsid w:val="00132522"/>
    <w:rsid w:val="00133D5E"/>
    <w:rsid w:val="00133E08"/>
    <w:rsid w:val="00134A43"/>
    <w:rsid w:val="001363CC"/>
    <w:rsid w:val="00142130"/>
    <w:rsid w:val="00144211"/>
    <w:rsid w:val="00144B80"/>
    <w:rsid w:val="001542D7"/>
    <w:rsid w:val="001575A0"/>
    <w:rsid w:val="00160FBB"/>
    <w:rsid w:val="00163D0F"/>
    <w:rsid w:val="00164310"/>
    <w:rsid w:val="001705DB"/>
    <w:rsid w:val="00170CE9"/>
    <w:rsid w:val="00172FBC"/>
    <w:rsid w:val="00182FE7"/>
    <w:rsid w:val="001848BD"/>
    <w:rsid w:val="00184C55"/>
    <w:rsid w:val="001958FF"/>
    <w:rsid w:val="001A4F58"/>
    <w:rsid w:val="001B1E22"/>
    <w:rsid w:val="001B3AE2"/>
    <w:rsid w:val="001B5254"/>
    <w:rsid w:val="001B55EE"/>
    <w:rsid w:val="001B7246"/>
    <w:rsid w:val="001C0E5A"/>
    <w:rsid w:val="001C3B9F"/>
    <w:rsid w:val="001C514B"/>
    <w:rsid w:val="001C5D99"/>
    <w:rsid w:val="001D1226"/>
    <w:rsid w:val="001E2A0A"/>
    <w:rsid w:val="001E41D5"/>
    <w:rsid w:val="001F6C1C"/>
    <w:rsid w:val="001F7275"/>
    <w:rsid w:val="00206E3C"/>
    <w:rsid w:val="00210518"/>
    <w:rsid w:val="0022229B"/>
    <w:rsid w:val="0023053A"/>
    <w:rsid w:val="0023546B"/>
    <w:rsid w:val="00236E89"/>
    <w:rsid w:val="00253B40"/>
    <w:rsid w:val="00253BEB"/>
    <w:rsid w:val="002622C4"/>
    <w:rsid w:val="00262BCD"/>
    <w:rsid w:val="0026443E"/>
    <w:rsid w:val="002650E4"/>
    <w:rsid w:val="002675B7"/>
    <w:rsid w:val="00274081"/>
    <w:rsid w:val="00274A36"/>
    <w:rsid w:val="00275128"/>
    <w:rsid w:val="00282406"/>
    <w:rsid w:val="00284A3F"/>
    <w:rsid w:val="002850E4"/>
    <w:rsid w:val="00286C76"/>
    <w:rsid w:val="00296935"/>
    <w:rsid w:val="00297749"/>
    <w:rsid w:val="002B722B"/>
    <w:rsid w:val="002B7E55"/>
    <w:rsid w:val="002C18A2"/>
    <w:rsid w:val="002C2446"/>
    <w:rsid w:val="002C6E56"/>
    <w:rsid w:val="002C7131"/>
    <w:rsid w:val="002D2DF8"/>
    <w:rsid w:val="002D7835"/>
    <w:rsid w:val="002D7F75"/>
    <w:rsid w:val="002E01B7"/>
    <w:rsid w:val="002E4063"/>
    <w:rsid w:val="002F229D"/>
    <w:rsid w:val="002F60B5"/>
    <w:rsid w:val="003007F5"/>
    <w:rsid w:val="00304582"/>
    <w:rsid w:val="00306AF0"/>
    <w:rsid w:val="003072A2"/>
    <w:rsid w:val="00307942"/>
    <w:rsid w:val="00307C1D"/>
    <w:rsid w:val="00310C6E"/>
    <w:rsid w:val="0031170F"/>
    <w:rsid w:val="00316333"/>
    <w:rsid w:val="00316924"/>
    <w:rsid w:val="00317CC8"/>
    <w:rsid w:val="003201DF"/>
    <w:rsid w:val="00323420"/>
    <w:rsid w:val="00325B00"/>
    <w:rsid w:val="003263C5"/>
    <w:rsid w:val="0032711F"/>
    <w:rsid w:val="003328ED"/>
    <w:rsid w:val="00335B7E"/>
    <w:rsid w:val="00335FDE"/>
    <w:rsid w:val="003362D6"/>
    <w:rsid w:val="00340E76"/>
    <w:rsid w:val="0034166C"/>
    <w:rsid w:val="00350A6B"/>
    <w:rsid w:val="00361CD1"/>
    <w:rsid w:val="003621A8"/>
    <w:rsid w:val="00364394"/>
    <w:rsid w:val="00365B14"/>
    <w:rsid w:val="003731F2"/>
    <w:rsid w:val="0037334F"/>
    <w:rsid w:val="00376FBA"/>
    <w:rsid w:val="0037739E"/>
    <w:rsid w:val="00380E7E"/>
    <w:rsid w:val="0038565A"/>
    <w:rsid w:val="00390413"/>
    <w:rsid w:val="00391F93"/>
    <w:rsid w:val="0039324A"/>
    <w:rsid w:val="00396E5F"/>
    <w:rsid w:val="003A09A0"/>
    <w:rsid w:val="003A0E30"/>
    <w:rsid w:val="003A1C13"/>
    <w:rsid w:val="003A6A45"/>
    <w:rsid w:val="003A7C69"/>
    <w:rsid w:val="003B367C"/>
    <w:rsid w:val="003B6969"/>
    <w:rsid w:val="003B6D11"/>
    <w:rsid w:val="003B78C2"/>
    <w:rsid w:val="003D0462"/>
    <w:rsid w:val="003D19B6"/>
    <w:rsid w:val="003D2919"/>
    <w:rsid w:val="003D2AAC"/>
    <w:rsid w:val="003D3233"/>
    <w:rsid w:val="003D5950"/>
    <w:rsid w:val="003D6DEA"/>
    <w:rsid w:val="003D794A"/>
    <w:rsid w:val="003E23D2"/>
    <w:rsid w:val="003E4BAE"/>
    <w:rsid w:val="003F0ECC"/>
    <w:rsid w:val="003F7171"/>
    <w:rsid w:val="004030E5"/>
    <w:rsid w:val="00416FAA"/>
    <w:rsid w:val="00421460"/>
    <w:rsid w:val="0042673A"/>
    <w:rsid w:val="00427202"/>
    <w:rsid w:val="00431757"/>
    <w:rsid w:val="004331DB"/>
    <w:rsid w:val="0043527E"/>
    <w:rsid w:val="00436FDE"/>
    <w:rsid w:val="00442AB2"/>
    <w:rsid w:val="00443F64"/>
    <w:rsid w:val="00450FFF"/>
    <w:rsid w:val="004541DD"/>
    <w:rsid w:val="0047EC0B"/>
    <w:rsid w:val="00486008"/>
    <w:rsid w:val="0048D9E1"/>
    <w:rsid w:val="00494B2A"/>
    <w:rsid w:val="00497DF5"/>
    <w:rsid w:val="004A029D"/>
    <w:rsid w:val="004A2088"/>
    <w:rsid w:val="004A327E"/>
    <w:rsid w:val="004A6122"/>
    <w:rsid w:val="004A66ED"/>
    <w:rsid w:val="004B71FD"/>
    <w:rsid w:val="004C6166"/>
    <w:rsid w:val="004C746A"/>
    <w:rsid w:val="004D23C7"/>
    <w:rsid w:val="004E17EF"/>
    <w:rsid w:val="004E357F"/>
    <w:rsid w:val="004E4098"/>
    <w:rsid w:val="004E6487"/>
    <w:rsid w:val="004F63E7"/>
    <w:rsid w:val="00505134"/>
    <w:rsid w:val="0050573C"/>
    <w:rsid w:val="005147AB"/>
    <w:rsid w:val="005164F3"/>
    <w:rsid w:val="00516F8F"/>
    <w:rsid w:val="00517ACE"/>
    <w:rsid w:val="00520875"/>
    <w:rsid w:val="00521245"/>
    <w:rsid w:val="005274A6"/>
    <w:rsid w:val="00545096"/>
    <w:rsid w:val="00554A58"/>
    <w:rsid w:val="0056015F"/>
    <w:rsid w:val="00560259"/>
    <w:rsid w:val="00567213"/>
    <w:rsid w:val="0057047D"/>
    <w:rsid w:val="00570E87"/>
    <w:rsid w:val="00575B02"/>
    <w:rsid w:val="0058386D"/>
    <w:rsid w:val="00587468"/>
    <w:rsid w:val="005A02D2"/>
    <w:rsid w:val="005A5C3C"/>
    <w:rsid w:val="005A71A5"/>
    <w:rsid w:val="005B500E"/>
    <w:rsid w:val="005B6589"/>
    <w:rsid w:val="005C12D1"/>
    <w:rsid w:val="005C1B7D"/>
    <w:rsid w:val="005C1E7A"/>
    <w:rsid w:val="005C2F6B"/>
    <w:rsid w:val="005D1C11"/>
    <w:rsid w:val="005E204E"/>
    <w:rsid w:val="00600C06"/>
    <w:rsid w:val="00604591"/>
    <w:rsid w:val="0060619C"/>
    <w:rsid w:val="00612263"/>
    <w:rsid w:val="006146FB"/>
    <w:rsid w:val="006158E5"/>
    <w:rsid w:val="00616C61"/>
    <w:rsid w:val="0062109E"/>
    <w:rsid w:val="006343B9"/>
    <w:rsid w:val="006358A8"/>
    <w:rsid w:val="00643348"/>
    <w:rsid w:val="00651DC2"/>
    <w:rsid w:val="00651FC9"/>
    <w:rsid w:val="006568CB"/>
    <w:rsid w:val="00656B88"/>
    <w:rsid w:val="006623A4"/>
    <w:rsid w:val="00664898"/>
    <w:rsid w:val="00671BB9"/>
    <w:rsid w:val="00671E36"/>
    <w:rsid w:val="00672809"/>
    <w:rsid w:val="00677296"/>
    <w:rsid w:val="006814F9"/>
    <w:rsid w:val="00683445"/>
    <w:rsid w:val="0069532D"/>
    <w:rsid w:val="006972BB"/>
    <w:rsid w:val="006A183B"/>
    <w:rsid w:val="006B1178"/>
    <w:rsid w:val="006B4B66"/>
    <w:rsid w:val="006C2F07"/>
    <w:rsid w:val="006C3946"/>
    <w:rsid w:val="006C4E51"/>
    <w:rsid w:val="006D142E"/>
    <w:rsid w:val="006D48DE"/>
    <w:rsid w:val="006D53A5"/>
    <w:rsid w:val="006D6C4C"/>
    <w:rsid w:val="006D74F4"/>
    <w:rsid w:val="006E00D5"/>
    <w:rsid w:val="006E0F76"/>
    <w:rsid w:val="006E184A"/>
    <w:rsid w:val="006E2755"/>
    <w:rsid w:val="006E3332"/>
    <w:rsid w:val="006E3780"/>
    <w:rsid w:val="006E3B40"/>
    <w:rsid w:val="006F3E87"/>
    <w:rsid w:val="007033D7"/>
    <w:rsid w:val="00703A50"/>
    <w:rsid w:val="00703D73"/>
    <w:rsid w:val="00705F6D"/>
    <w:rsid w:val="00716F29"/>
    <w:rsid w:val="007227C8"/>
    <w:rsid w:val="00724CD0"/>
    <w:rsid w:val="0072E88F"/>
    <w:rsid w:val="00736E6A"/>
    <w:rsid w:val="0073751D"/>
    <w:rsid w:val="007427C6"/>
    <w:rsid w:val="00746AE4"/>
    <w:rsid w:val="007548C7"/>
    <w:rsid w:val="007552FC"/>
    <w:rsid w:val="007554FE"/>
    <w:rsid w:val="00756211"/>
    <w:rsid w:val="00765F1E"/>
    <w:rsid w:val="00770674"/>
    <w:rsid w:val="00771D09"/>
    <w:rsid w:val="00772FB3"/>
    <w:rsid w:val="007731CA"/>
    <w:rsid w:val="00773246"/>
    <w:rsid w:val="007832A7"/>
    <w:rsid w:val="0079562E"/>
    <w:rsid w:val="007B5856"/>
    <w:rsid w:val="007B7F2D"/>
    <w:rsid w:val="007C0D2A"/>
    <w:rsid w:val="007D3B29"/>
    <w:rsid w:val="007D41D4"/>
    <w:rsid w:val="007D6A57"/>
    <w:rsid w:val="007D7676"/>
    <w:rsid w:val="007E7185"/>
    <w:rsid w:val="007F548E"/>
    <w:rsid w:val="007F7D93"/>
    <w:rsid w:val="00803D9C"/>
    <w:rsid w:val="00807103"/>
    <w:rsid w:val="0080737B"/>
    <w:rsid w:val="00811FEB"/>
    <w:rsid w:val="008241CF"/>
    <w:rsid w:val="00833B69"/>
    <w:rsid w:val="008373AE"/>
    <w:rsid w:val="008425D5"/>
    <w:rsid w:val="00847642"/>
    <w:rsid w:val="00851863"/>
    <w:rsid w:val="00862CC0"/>
    <w:rsid w:val="008711DA"/>
    <w:rsid w:val="00873AE5"/>
    <w:rsid w:val="00874681"/>
    <w:rsid w:val="008754B8"/>
    <w:rsid w:val="00890D89"/>
    <w:rsid w:val="008924E0"/>
    <w:rsid w:val="0089698A"/>
    <w:rsid w:val="008A5764"/>
    <w:rsid w:val="008A7201"/>
    <w:rsid w:val="008A7B5C"/>
    <w:rsid w:val="008B1A4E"/>
    <w:rsid w:val="008B64D4"/>
    <w:rsid w:val="008B7545"/>
    <w:rsid w:val="008B75DA"/>
    <w:rsid w:val="008C1539"/>
    <w:rsid w:val="008C2BB2"/>
    <w:rsid w:val="008E29EE"/>
    <w:rsid w:val="008F0545"/>
    <w:rsid w:val="008F0BCF"/>
    <w:rsid w:val="008F3692"/>
    <w:rsid w:val="008F3B86"/>
    <w:rsid w:val="008F65AD"/>
    <w:rsid w:val="00904D03"/>
    <w:rsid w:val="00906F61"/>
    <w:rsid w:val="00910E02"/>
    <w:rsid w:val="00913729"/>
    <w:rsid w:val="0091420F"/>
    <w:rsid w:val="00936875"/>
    <w:rsid w:val="00941F1F"/>
    <w:rsid w:val="009454D1"/>
    <w:rsid w:val="009523BE"/>
    <w:rsid w:val="009532A1"/>
    <w:rsid w:val="009551F0"/>
    <w:rsid w:val="00965FB7"/>
    <w:rsid w:val="009703F7"/>
    <w:rsid w:val="00974CE8"/>
    <w:rsid w:val="00975FD2"/>
    <w:rsid w:val="009768FD"/>
    <w:rsid w:val="00980C56"/>
    <w:rsid w:val="00985851"/>
    <w:rsid w:val="00991EF4"/>
    <w:rsid w:val="00992802"/>
    <w:rsid w:val="00995C7C"/>
    <w:rsid w:val="00996375"/>
    <w:rsid w:val="00996A12"/>
    <w:rsid w:val="00997490"/>
    <w:rsid w:val="009A1C13"/>
    <w:rsid w:val="009A1EB3"/>
    <w:rsid w:val="009B20DA"/>
    <w:rsid w:val="009B346D"/>
    <w:rsid w:val="009B4756"/>
    <w:rsid w:val="009C0D05"/>
    <w:rsid w:val="009C5D5B"/>
    <w:rsid w:val="009E1002"/>
    <w:rsid w:val="009F6A24"/>
    <w:rsid w:val="00A001A3"/>
    <w:rsid w:val="00A0033C"/>
    <w:rsid w:val="00A0092E"/>
    <w:rsid w:val="00A024E6"/>
    <w:rsid w:val="00A03C09"/>
    <w:rsid w:val="00A0575B"/>
    <w:rsid w:val="00A107B9"/>
    <w:rsid w:val="00A12373"/>
    <w:rsid w:val="00A1259E"/>
    <w:rsid w:val="00A12C2D"/>
    <w:rsid w:val="00A247C9"/>
    <w:rsid w:val="00A26CB7"/>
    <w:rsid w:val="00A32387"/>
    <w:rsid w:val="00A3789B"/>
    <w:rsid w:val="00A40D9D"/>
    <w:rsid w:val="00A41F22"/>
    <w:rsid w:val="00A4605E"/>
    <w:rsid w:val="00A46F4B"/>
    <w:rsid w:val="00A47173"/>
    <w:rsid w:val="00A50584"/>
    <w:rsid w:val="00A50FAD"/>
    <w:rsid w:val="00A54EA7"/>
    <w:rsid w:val="00A561A5"/>
    <w:rsid w:val="00A63C70"/>
    <w:rsid w:val="00A66DF9"/>
    <w:rsid w:val="00A672C1"/>
    <w:rsid w:val="00A73D3B"/>
    <w:rsid w:val="00A829C2"/>
    <w:rsid w:val="00A85524"/>
    <w:rsid w:val="00A9032A"/>
    <w:rsid w:val="00A92E50"/>
    <w:rsid w:val="00A96409"/>
    <w:rsid w:val="00AA5E54"/>
    <w:rsid w:val="00AA6143"/>
    <w:rsid w:val="00AB03C7"/>
    <w:rsid w:val="00AB1EDA"/>
    <w:rsid w:val="00AB32B3"/>
    <w:rsid w:val="00AB4A7B"/>
    <w:rsid w:val="00AD32FE"/>
    <w:rsid w:val="00AD53E7"/>
    <w:rsid w:val="00AE09DC"/>
    <w:rsid w:val="00AE5FB0"/>
    <w:rsid w:val="00AF3AB5"/>
    <w:rsid w:val="00B0200F"/>
    <w:rsid w:val="00B05491"/>
    <w:rsid w:val="00B11EC6"/>
    <w:rsid w:val="00B16C72"/>
    <w:rsid w:val="00B21FD1"/>
    <w:rsid w:val="00B23207"/>
    <w:rsid w:val="00B32780"/>
    <w:rsid w:val="00B32F39"/>
    <w:rsid w:val="00B3344C"/>
    <w:rsid w:val="00B334B5"/>
    <w:rsid w:val="00B33B39"/>
    <w:rsid w:val="00B3499A"/>
    <w:rsid w:val="00B355D2"/>
    <w:rsid w:val="00B3730D"/>
    <w:rsid w:val="00B37846"/>
    <w:rsid w:val="00B44C25"/>
    <w:rsid w:val="00B52F9D"/>
    <w:rsid w:val="00B53B1C"/>
    <w:rsid w:val="00B5551B"/>
    <w:rsid w:val="00B564D7"/>
    <w:rsid w:val="00B62B23"/>
    <w:rsid w:val="00B727F3"/>
    <w:rsid w:val="00B75E73"/>
    <w:rsid w:val="00B83C93"/>
    <w:rsid w:val="00B92006"/>
    <w:rsid w:val="00B94555"/>
    <w:rsid w:val="00B96E50"/>
    <w:rsid w:val="00BA298E"/>
    <w:rsid w:val="00BA459A"/>
    <w:rsid w:val="00BB207B"/>
    <w:rsid w:val="00BB3AEA"/>
    <w:rsid w:val="00BB3DB0"/>
    <w:rsid w:val="00BB50D6"/>
    <w:rsid w:val="00BC3CD3"/>
    <w:rsid w:val="00BD6870"/>
    <w:rsid w:val="00BD7D12"/>
    <w:rsid w:val="00BE0B35"/>
    <w:rsid w:val="00BE2A29"/>
    <w:rsid w:val="00BE6B60"/>
    <w:rsid w:val="00BF2673"/>
    <w:rsid w:val="00C03188"/>
    <w:rsid w:val="00C12B32"/>
    <w:rsid w:val="00C167B1"/>
    <w:rsid w:val="00C22120"/>
    <w:rsid w:val="00C27F00"/>
    <w:rsid w:val="00C32167"/>
    <w:rsid w:val="00C36684"/>
    <w:rsid w:val="00C369CB"/>
    <w:rsid w:val="00C45410"/>
    <w:rsid w:val="00C50873"/>
    <w:rsid w:val="00C50FA1"/>
    <w:rsid w:val="00C6068F"/>
    <w:rsid w:val="00C6484B"/>
    <w:rsid w:val="00C64CDF"/>
    <w:rsid w:val="00C675DA"/>
    <w:rsid w:val="00C70CE5"/>
    <w:rsid w:val="00C735BD"/>
    <w:rsid w:val="00C744B1"/>
    <w:rsid w:val="00C755A7"/>
    <w:rsid w:val="00C80305"/>
    <w:rsid w:val="00C87E04"/>
    <w:rsid w:val="00C91859"/>
    <w:rsid w:val="00C960C7"/>
    <w:rsid w:val="00C97331"/>
    <w:rsid w:val="00CA3626"/>
    <w:rsid w:val="00CA4343"/>
    <w:rsid w:val="00CA7197"/>
    <w:rsid w:val="00CB1FAF"/>
    <w:rsid w:val="00CB6D6E"/>
    <w:rsid w:val="00CC0181"/>
    <w:rsid w:val="00CC342F"/>
    <w:rsid w:val="00CC7FFB"/>
    <w:rsid w:val="00CD14AB"/>
    <w:rsid w:val="00CD7554"/>
    <w:rsid w:val="00CD7ABA"/>
    <w:rsid w:val="00CE18BC"/>
    <w:rsid w:val="00CE515C"/>
    <w:rsid w:val="00CE5787"/>
    <w:rsid w:val="00CF322F"/>
    <w:rsid w:val="00CF3C43"/>
    <w:rsid w:val="00CF487D"/>
    <w:rsid w:val="00D04077"/>
    <w:rsid w:val="00D044BB"/>
    <w:rsid w:val="00D05E8F"/>
    <w:rsid w:val="00D06385"/>
    <w:rsid w:val="00D07C6C"/>
    <w:rsid w:val="00D201D1"/>
    <w:rsid w:val="00D24853"/>
    <w:rsid w:val="00D24877"/>
    <w:rsid w:val="00D26D52"/>
    <w:rsid w:val="00D31A33"/>
    <w:rsid w:val="00D3484B"/>
    <w:rsid w:val="00D43233"/>
    <w:rsid w:val="00D43FAB"/>
    <w:rsid w:val="00D454C7"/>
    <w:rsid w:val="00D508A2"/>
    <w:rsid w:val="00D53ADC"/>
    <w:rsid w:val="00D54AC5"/>
    <w:rsid w:val="00D61610"/>
    <w:rsid w:val="00D651C1"/>
    <w:rsid w:val="00D747D8"/>
    <w:rsid w:val="00D7484E"/>
    <w:rsid w:val="00D75EBF"/>
    <w:rsid w:val="00D821C0"/>
    <w:rsid w:val="00D8476F"/>
    <w:rsid w:val="00D96960"/>
    <w:rsid w:val="00DA70FA"/>
    <w:rsid w:val="00DB4DF9"/>
    <w:rsid w:val="00DB7F0C"/>
    <w:rsid w:val="00DC1A49"/>
    <w:rsid w:val="00DD1511"/>
    <w:rsid w:val="00DD45D3"/>
    <w:rsid w:val="00DD4951"/>
    <w:rsid w:val="00DD52E2"/>
    <w:rsid w:val="00DD5A75"/>
    <w:rsid w:val="00DD6CB4"/>
    <w:rsid w:val="00DE0A23"/>
    <w:rsid w:val="00DE18F3"/>
    <w:rsid w:val="00DE3E1F"/>
    <w:rsid w:val="00DE5A4A"/>
    <w:rsid w:val="00DF0F66"/>
    <w:rsid w:val="00DF2A44"/>
    <w:rsid w:val="00DF304F"/>
    <w:rsid w:val="00DF470A"/>
    <w:rsid w:val="00DF5D4F"/>
    <w:rsid w:val="00DF7086"/>
    <w:rsid w:val="00E00A93"/>
    <w:rsid w:val="00E0613A"/>
    <w:rsid w:val="00E24BD1"/>
    <w:rsid w:val="00E25F59"/>
    <w:rsid w:val="00E303CC"/>
    <w:rsid w:val="00E373AE"/>
    <w:rsid w:val="00E439A7"/>
    <w:rsid w:val="00E4452A"/>
    <w:rsid w:val="00E44C98"/>
    <w:rsid w:val="00E477B2"/>
    <w:rsid w:val="00E502EA"/>
    <w:rsid w:val="00E51A2E"/>
    <w:rsid w:val="00E51BC9"/>
    <w:rsid w:val="00E600BC"/>
    <w:rsid w:val="00E6042F"/>
    <w:rsid w:val="00E6266B"/>
    <w:rsid w:val="00E66653"/>
    <w:rsid w:val="00E67A7B"/>
    <w:rsid w:val="00E707BE"/>
    <w:rsid w:val="00E741C6"/>
    <w:rsid w:val="00E802A9"/>
    <w:rsid w:val="00E80810"/>
    <w:rsid w:val="00E83214"/>
    <w:rsid w:val="00E853F8"/>
    <w:rsid w:val="00E85C11"/>
    <w:rsid w:val="00E902B1"/>
    <w:rsid w:val="00E9E455"/>
    <w:rsid w:val="00EA01F0"/>
    <w:rsid w:val="00EA6F29"/>
    <w:rsid w:val="00EB1B03"/>
    <w:rsid w:val="00EB7AE9"/>
    <w:rsid w:val="00EC1144"/>
    <w:rsid w:val="00EC412D"/>
    <w:rsid w:val="00EC77A8"/>
    <w:rsid w:val="00EE1659"/>
    <w:rsid w:val="00EE3550"/>
    <w:rsid w:val="00EE4A6C"/>
    <w:rsid w:val="00EE771F"/>
    <w:rsid w:val="00EF1C04"/>
    <w:rsid w:val="00EF46FA"/>
    <w:rsid w:val="00EF4756"/>
    <w:rsid w:val="00F0025E"/>
    <w:rsid w:val="00F01F0A"/>
    <w:rsid w:val="00F029A5"/>
    <w:rsid w:val="00F03271"/>
    <w:rsid w:val="00F0690B"/>
    <w:rsid w:val="00F11EA6"/>
    <w:rsid w:val="00F17B59"/>
    <w:rsid w:val="00F32E96"/>
    <w:rsid w:val="00F52312"/>
    <w:rsid w:val="00F54583"/>
    <w:rsid w:val="00F549DE"/>
    <w:rsid w:val="00F557BE"/>
    <w:rsid w:val="00F60A6C"/>
    <w:rsid w:val="00F6160B"/>
    <w:rsid w:val="00F623EA"/>
    <w:rsid w:val="00F645FD"/>
    <w:rsid w:val="00F81260"/>
    <w:rsid w:val="00F93E1D"/>
    <w:rsid w:val="00FA3ACA"/>
    <w:rsid w:val="00FA42FE"/>
    <w:rsid w:val="00FAC100"/>
    <w:rsid w:val="00FB152B"/>
    <w:rsid w:val="00FC4183"/>
    <w:rsid w:val="00FC48A4"/>
    <w:rsid w:val="00FC67E5"/>
    <w:rsid w:val="00FD1374"/>
    <w:rsid w:val="00FD5DD9"/>
    <w:rsid w:val="00FD5E16"/>
    <w:rsid w:val="00FE244E"/>
    <w:rsid w:val="00FF02CA"/>
    <w:rsid w:val="00FF4B32"/>
    <w:rsid w:val="00FF54BF"/>
    <w:rsid w:val="015AE677"/>
    <w:rsid w:val="017BC07C"/>
    <w:rsid w:val="017FA687"/>
    <w:rsid w:val="01A6AA05"/>
    <w:rsid w:val="01A7A00D"/>
    <w:rsid w:val="01A949FB"/>
    <w:rsid w:val="01B307A6"/>
    <w:rsid w:val="01BD1FF8"/>
    <w:rsid w:val="01BEB097"/>
    <w:rsid w:val="01CDA390"/>
    <w:rsid w:val="01CDF570"/>
    <w:rsid w:val="01E02431"/>
    <w:rsid w:val="0212B125"/>
    <w:rsid w:val="0221813A"/>
    <w:rsid w:val="024991B4"/>
    <w:rsid w:val="0270FD36"/>
    <w:rsid w:val="02AE54C8"/>
    <w:rsid w:val="02B81698"/>
    <w:rsid w:val="02F31DCE"/>
    <w:rsid w:val="031C4BE0"/>
    <w:rsid w:val="0382571F"/>
    <w:rsid w:val="03AE09D9"/>
    <w:rsid w:val="03C6FD84"/>
    <w:rsid w:val="03E95DB1"/>
    <w:rsid w:val="03FB6D69"/>
    <w:rsid w:val="040DC4FE"/>
    <w:rsid w:val="043025A0"/>
    <w:rsid w:val="0434F7BD"/>
    <w:rsid w:val="04B32312"/>
    <w:rsid w:val="04FAAAA7"/>
    <w:rsid w:val="05703186"/>
    <w:rsid w:val="05749709"/>
    <w:rsid w:val="0576487A"/>
    <w:rsid w:val="058C65AB"/>
    <w:rsid w:val="05B2D51A"/>
    <w:rsid w:val="063606CA"/>
    <w:rsid w:val="06528557"/>
    <w:rsid w:val="0663EF1F"/>
    <w:rsid w:val="06A52539"/>
    <w:rsid w:val="06C9BC65"/>
    <w:rsid w:val="06CE5C6A"/>
    <w:rsid w:val="06E50A3A"/>
    <w:rsid w:val="06F007C4"/>
    <w:rsid w:val="074AA4E3"/>
    <w:rsid w:val="075CA799"/>
    <w:rsid w:val="07F82A71"/>
    <w:rsid w:val="0822492A"/>
    <w:rsid w:val="082E87C2"/>
    <w:rsid w:val="0838C670"/>
    <w:rsid w:val="08A0678F"/>
    <w:rsid w:val="08A4478A"/>
    <w:rsid w:val="08BBFB06"/>
    <w:rsid w:val="08D34AD5"/>
    <w:rsid w:val="08DF6AF2"/>
    <w:rsid w:val="08EB727C"/>
    <w:rsid w:val="093CCB9E"/>
    <w:rsid w:val="095310E8"/>
    <w:rsid w:val="096D512A"/>
    <w:rsid w:val="09CEC61C"/>
    <w:rsid w:val="09F9AA39"/>
    <w:rsid w:val="0A2D1AAD"/>
    <w:rsid w:val="0A51D1BC"/>
    <w:rsid w:val="0A7534BD"/>
    <w:rsid w:val="0ABF8D00"/>
    <w:rsid w:val="0B2265A1"/>
    <w:rsid w:val="0B25EC76"/>
    <w:rsid w:val="0B26C68A"/>
    <w:rsid w:val="0B5A60E5"/>
    <w:rsid w:val="0BA2C42E"/>
    <w:rsid w:val="0BBEA961"/>
    <w:rsid w:val="0BCC533E"/>
    <w:rsid w:val="0BEA1203"/>
    <w:rsid w:val="0C23D33B"/>
    <w:rsid w:val="0C415454"/>
    <w:rsid w:val="0C41F802"/>
    <w:rsid w:val="0C4B32B9"/>
    <w:rsid w:val="0C4CE5FA"/>
    <w:rsid w:val="0C7EF20C"/>
    <w:rsid w:val="0C95CA01"/>
    <w:rsid w:val="0CE0E80E"/>
    <w:rsid w:val="0D20DB3C"/>
    <w:rsid w:val="0D2A9AFC"/>
    <w:rsid w:val="0D2F60BB"/>
    <w:rsid w:val="0D3F7316"/>
    <w:rsid w:val="0D4DE8B0"/>
    <w:rsid w:val="0D5C68EF"/>
    <w:rsid w:val="0D75D651"/>
    <w:rsid w:val="0DC0C585"/>
    <w:rsid w:val="0DD82D61"/>
    <w:rsid w:val="0DF9CF7F"/>
    <w:rsid w:val="0E4864DF"/>
    <w:rsid w:val="0EB47E57"/>
    <w:rsid w:val="0EEAE3A2"/>
    <w:rsid w:val="0F4DF9C0"/>
    <w:rsid w:val="0F4FDD0E"/>
    <w:rsid w:val="0F66C81F"/>
    <w:rsid w:val="0F6E26A7"/>
    <w:rsid w:val="0FA016E4"/>
    <w:rsid w:val="0FEB52F8"/>
    <w:rsid w:val="0FF3B0A7"/>
    <w:rsid w:val="10460C28"/>
    <w:rsid w:val="1056DF30"/>
    <w:rsid w:val="105F600A"/>
    <w:rsid w:val="10980381"/>
    <w:rsid w:val="10C641E5"/>
    <w:rsid w:val="114264C0"/>
    <w:rsid w:val="11682F16"/>
    <w:rsid w:val="120A5826"/>
    <w:rsid w:val="122D12B3"/>
    <w:rsid w:val="1294BE07"/>
    <w:rsid w:val="12C2EEB8"/>
    <w:rsid w:val="13325641"/>
    <w:rsid w:val="13465849"/>
    <w:rsid w:val="137045BE"/>
    <w:rsid w:val="1405DB6A"/>
    <w:rsid w:val="14172257"/>
    <w:rsid w:val="143F9667"/>
    <w:rsid w:val="1466EAEE"/>
    <w:rsid w:val="146AB81E"/>
    <w:rsid w:val="147518B1"/>
    <w:rsid w:val="147C6166"/>
    <w:rsid w:val="14A51E30"/>
    <w:rsid w:val="14D3B283"/>
    <w:rsid w:val="152178D0"/>
    <w:rsid w:val="152B6BD4"/>
    <w:rsid w:val="153A0C5D"/>
    <w:rsid w:val="154BB9DC"/>
    <w:rsid w:val="1550A409"/>
    <w:rsid w:val="15C6E047"/>
    <w:rsid w:val="15D50A64"/>
    <w:rsid w:val="15DA03D7"/>
    <w:rsid w:val="15E6E949"/>
    <w:rsid w:val="160DCD01"/>
    <w:rsid w:val="16161A89"/>
    <w:rsid w:val="16294727"/>
    <w:rsid w:val="162F88EF"/>
    <w:rsid w:val="16551C3E"/>
    <w:rsid w:val="165FCB7B"/>
    <w:rsid w:val="1697ABC1"/>
    <w:rsid w:val="16FCEBAB"/>
    <w:rsid w:val="1710F8C2"/>
    <w:rsid w:val="172BBCD5"/>
    <w:rsid w:val="174F5913"/>
    <w:rsid w:val="1761C66E"/>
    <w:rsid w:val="176B0C67"/>
    <w:rsid w:val="1793BAFB"/>
    <w:rsid w:val="17A6EB9F"/>
    <w:rsid w:val="17A95417"/>
    <w:rsid w:val="17AAEAFB"/>
    <w:rsid w:val="180581B7"/>
    <w:rsid w:val="1822F6C0"/>
    <w:rsid w:val="182F69C0"/>
    <w:rsid w:val="187C7217"/>
    <w:rsid w:val="193A0B61"/>
    <w:rsid w:val="19579391"/>
    <w:rsid w:val="19C3DA66"/>
    <w:rsid w:val="19C5D927"/>
    <w:rsid w:val="19D52329"/>
    <w:rsid w:val="19ECB4D1"/>
    <w:rsid w:val="19F76F65"/>
    <w:rsid w:val="1A09B4FA"/>
    <w:rsid w:val="1A4C8ABA"/>
    <w:rsid w:val="1A540806"/>
    <w:rsid w:val="1AFFF601"/>
    <w:rsid w:val="1B3B0754"/>
    <w:rsid w:val="1B46675E"/>
    <w:rsid w:val="1B538E0D"/>
    <w:rsid w:val="1B549A85"/>
    <w:rsid w:val="1B7EDEC9"/>
    <w:rsid w:val="1BB32422"/>
    <w:rsid w:val="1BB9FBA1"/>
    <w:rsid w:val="1BBA9350"/>
    <w:rsid w:val="1C026707"/>
    <w:rsid w:val="1C477A5C"/>
    <w:rsid w:val="1C4A8470"/>
    <w:rsid w:val="1CB9229C"/>
    <w:rsid w:val="1CBBFA47"/>
    <w:rsid w:val="1CC0D85E"/>
    <w:rsid w:val="1CD7EF2E"/>
    <w:rsid w:val="1CE1D4F2"/>
    <w:rsid w:val="1CF22011"/>
    <w:rsid w:val="1D2542E2"/>
    <w:rsid w:val="1D72806B"/>
    <w:rsid w:val="1D842B7C"/>
    <w:rsid w:val="1D8BA8C8"/>
    <w:rsid w:val="1D933E69"/>
    <w:rsid w:val="1E01C3B0"/>
    <w:rsid w:val="1E56CA93"/>
    <w:rsid w:val="1E6E4083"/>
    <w:rsid w:val="1E782EFB"/>
    <w:rsid w:val="1F1DAF05"/>
    <w:rsid w:val="1F3649EF"/>
    <w:rsid w:val="1F5C4F1F"/>
    <w:rsid w:val="1F60CE40"/>
    <w:rsid w:val="1F667DC7"/>
    <w:rsid w:val="1F6BD8A0"/>
    <w:rsid w:val="1F924590"/>
    <w:rsid w:val="1FBA1D98"/>
    <w:rsid w:val="1FDCA7ED"/>
    <w:rsid w:val="20534288"/>
    <w:rsid w:val="20B145A5"/>
    <w:rsid w:val="20E5C36A"/>
    <w:rsid w:val="2113695D"/>
    <w:rsid w:val="21249BF4"/>
    <w:rsid w:val="217DD38F"/>
    <w:rsid w:val="21937FEB"/>
    <w:rsid w:val="2195F795"/>
    <w:rsid w:val="21A09904"/>
    <w:rsid w:val="21A185A5"/>
    <w:rsid w:val="223E7442"/>
    <w:rsid w:val="2290DCCA"/>
    <w:rsid w:val="22A632E7"/>
    <w:rsid w:val="231DD113"/>
    <w:rsid w:val="233ECA0E"/>
    <w:rsid w:val="23698650"/>
    <w:rsid w:val="238283E7"/>
    <w:rsid w:val="238F1DAB"/>
    <w:rsid w:val="23AEDBF7"/>
    <w:rsid w:val="23CF5A46"/>
    <w:rsid w:val="23CF5CE2"/>
    <w:rsid w:val="2504BE86"/>
    <w:rsid w:val="254FCBE9"/>
    <w:rsid w:val="25760AAE"/>
    <w:rsid w:val="257CDFDD"/>
    <w:rsid w:val="25A5DF13"/>
    <w:rsid w:val="25ABED77"/>
    <w:rsid w:val="25B54041"/>
    <w:rsid w:val="25B56F53"/>
    <w:rsid w:val="26139B99"/>
    <w:rsid w:val="26800EE4"/>
    <w:rsid w:val="26D07D18"/>
    <w:rsid w:val="26E2E50D"/>
    <w:rsid w:val="26F3FDA5"/>
    <w:rsid w:val="26F72232"/>
    <w:rsid w:val="26F90800"/>
    <w:rsid w:val="2712CE6C"/>
    <w:rsid w:val="274227D8"/>
    <w:rsid w:val="2744DB54"/>
    <w:rsid w:val="274EE602"/>
    <w:rsid w:val="27685C7B"/>
    <w:rsid w:val="28B98EAF"/>
    <w:rsid w:val="29333E79"/>
    <w:rsid w:val="2992232C"/>
    <w:rsid w:val="2A3B48B6"/>
    <w:rsid w:val="2A75191B"/>
    <w:rsid w:val="2A9A9881"/>
    <w:rsid w:val="2AC5BDA3"/>
    <w:rsid w:val="2B0F4D51"/>
    <w:rsid w:val="2B5C8D18"/>
    <w:rsid w:val="2C1F3416"/>
    <w:rsid w:val="2C1F8CC5"/>
    <w:rsid w:val="2C35DD83"/>
    <w:rsid w:val="2C3668E2"/>
    <w:rsid w:val="2C56B1DC"/>
    <w:rsid w:val="2C583B6F"/>
    <w:rsid w:val="2C736045"/>
    <w:rsid w:val="2C986CC0"/>
    <w:rsid w:val="2C9B9345"/>
    <w:rsid w:val="2CDB2B5E"/>
    <w:rsid w:val="2CE1F01F"/>
    <w:rsid w:val="2D59CA9D"/>
    <w:rsid w:val="2D5EB078"/>
    <w:rsid w:val="2D72323B"/>
    <w:rsid w:val="2D7FF96D"/>
    <w:rsid w:val="2D8220BC"/>
    <w:rsid w:val="2DAEAEEA"/>
    <w:rsid w:val="2DCAEC29"/>
    <w:rsid w:val="2DEB61A0"/>
    <w:rsid w:val="2E01EEB4"/>
    <w:rsid w:val="2E1CBBBB"/>
    <w:rsid w:val="2E43F0BD"/>
    <w:rsid w:val="2E7EE1D5"/>
    <w:rsid w:val="2E8EDFA4"/>
    <w:rsid w:val="2EB34448"/>
    <w:rsid w:val="2F4CFF1F"/>
    <w:rsid w:val="2F6C5F3A"/>
    <w:rsid w:val="2F830321"/>
    <w:rsid w:val="2FB88C1C"/>
    <w:rsid w:val="2FD362BB"/>
    <w:rsid w:val="2FF63A17"/>
    <w:rsid w:val="300BA38F"/>
    <w:rsid w:val="300C89C9"/>
    <w:rsid w:val="300E51C5"/>
    <w:rsid w:val="3015931D"/>
    <w:rsid w:val="3034C382"/>
    <w:rsid w:val="30701A00"/>
    <w:rsid w:val="308C2FCB"/>
    <w:rsid w:val="3126EAE0"/>
    <w:rsid w:val="312EC8A9"/>
    <w:rsid w:val="313A8B95"/>
    <w:rsid w:val="314B17D5"/>
    <w:rsid w:val="315E77E9"/>
    <w:rsid w:val="319C414E"/>
    <w:rsid w:val="31A8E105"/>
    <w:rsid w:val="31D909B6"/>
    <w:rsid w:val="320ED7CF"/>
    <w:rsid w:val="32234567"/>
    <w:rsid w:val="3228BF7A"/>
    <w:rsid w:val="325D64B2"/>
    <w:rsid w:val="32699EE7"/>
    <w:rsid w:val="3294585E"/>
    <w:rsid w:val="32A6C782"/>
    <w:rsid w:val="32CBC8BA"/>
    <w:rsid w:val="32D3DAEA"/>
    <w:rsid w:val="32E0B052"/>
    <w:rsid w:val="32E4CD94"/>
    <w:rsid w:val="335AFC5C"/>
    <w:rsid w:val="336494A3"/>
    <w:rsid w:val="3383CCEE"/>
    <w:rsid w:val="33886AC7"/>
    <w:rsid w:val="33D6D969"/>
    <w:rsid w:val="33EE1DA4"/>
    <w:rsid w:val="342164DF"/>
    <w:rsid w:val="3450623F"/>
    <w:rsid w:val="3465EF30"/>
    <w:rsid w:val="34CDF65B"/>
    <w:rsid w:val="351335AD"/>
    <w:rsid w:val="35C38831"/>
    <w:rsid w:val="3626F244"/>
    <w:rsid w:val="3634A02F"/>
    <w:rsid w:val="3637098C"/>
    <w:rsid w:val="36469256"/>
    <w:rsid w:val="3679FE1B"/>
    <w:rsid w:val="36B898F8"/>
    <w:rsid w:val="36BAFB69"/>
    <w:rsid w:val="3733FB9D"/>
    <w:rsid w:val="373EA8B5"/>
    <w:rsid w:val="37841BC2"/>
    <w:rsid w:val="3797B2C8"/>
    <w:rsid w:val="37A1249B"/>
    <w:rsid w:val="37AE2DCF"/>
    <w:rsid w:val="37B9F736"/>
    <w:rsid w:val="37C59CAD"/>
    <w:rsid w:val="37EB328C"/>
    <w:rsid w:val="3836DDFD"/>
    <w:rsid w:val="383AE969"/>
    <w:rsid w:val="3848BF0C"/>
    <w:rsid w:val="38733C85"/>
    <w:rsid w:val="387E1953"/>
    <w:rsid w:val="388F52FF"/>
    <w:rsid w:val="38AD6F2A"/>
    <w:rsid w:val="38E25C23"/>
    <w:rsid w:val="38E3369A"/>
    <w:rsid w:val="390B1F9F"/>
    <w:rsid w:val="3931F5AA"/>
    <w:rsid w:val="394203F3"/>
    <w:rsid w:val="396C1E5B"/>
    <w:rsid w:val="39799261"/>
    <w:rsid w:val="397FA269"/>
    <w:rsid w:val="39C0DE5F"/>
    <w:rsid w:val="3A152EEF"/>
    <w:rsid w:val="3A8C6B05"/>
    <w:rsid w:val="3AB0BC4B"/>
    <w:rsid w:val="3AC4C939"/>
    <w:rsid w:val="3B33DBBD"/>
    <w:rsid w:val="3B374F82"/>
    <w:rsid w:val="3B76FAB4"/>
    <w:rsid w:val="3B89143A"/>
    <w:rsid w:val="3B8ABA43"/>
    <w:rsid w:val="3BBDCA36"/>
    <w:rsid w:val="3BE74CDA"/>
    <w:rsid w:val="3C0367D8"/>
    <w:rsid w:val="3C07D4F2"/>
    <w:rsid w:val="3C0A8132"/>
    <w:rsid w:val="3C39D3A9"/>
    <w:rsid w:val="3C56721C"/>
    <w:rsid w:val="3C7A26D6"/>
    <w:rsid w:val="3C8DECA3"/>
    <w:rsid w:val="3CA0D944"/>
    <w:rsid w:val="3CB93790"/>
    <w:rsid w:val="3D35D684"/>
    <w:rsid w:val="3D442367"/>
    <w:rsid w:val="3D443F32"/>
    <w:rsid w:val="3D71706E"/>
    <w:rsid w:val="3D77F359"/>
    <w:rsid w:val="3D814EFB"/>
    <w:rsid w:val="3DA1DD64"/>
    <w:rsid w:val="3DB02BDE"/>
    <w:rsid w:val="3DB54D9B"/>
    <w:rsid w:val="3DD44A7F"/>
    <w:rsid w:val="3DD4EC7E"/>
    <w:rsid w:val="3DD6A3EF"/>
    <w:rsid w:val="3DE85D0D"/>
    <w:rsid w:val="3E13865B"/>
    <w:rsid w:val="3E2997DC"/>
    <w:rsid w:val="3E436D1B"/>
    <w:rsid w:val="3E656CAD"/>
    <w:rsid w:val="3F2A97A7"/>
    <w:rsid w:val="3F7ED099"/>
    <w:rsid w:val="3FFE81B0"/>
    <w:rsid w:val="4008BFC1"/>
    <w:rsid w:val="40266BF9"/>
    <w:rsid w:val="406A41FF"/>
    <w:rsid w:val="4083D9A7"/>
    <w:rsid w:val="408B4DDE"/>
    <w:rsid w:val="40958CCC"/>
    <w:rsid w:val="40AA9BD0"/>
    <w:rsid w:val="40DD63FC"/>
    <w:rsid w:val="40E7CFAA"/>
    <w:rsid w:val="41473148"/>
    <w:rsid w:val="41590042"/>
    <w:rsid w:val="420FE53A"/>
    <w:rsid w:val="421CC3DC"/>
    <w:rsid w:val="422B4AB4"/>
    <w:rsid w:val="4244E191"/>
    <w:rsid w:val="4267DE81"/>
    <w:rsid w:val="42A9AA29"/>
    <w:rsid w:val="42C520C9"/>
    <w:rsid w:val="42E20395"/>
    <w:rsid w:val="432609D9"/>
    <w:rsid w:val="432DCB1E"/>
    <w:rsid w:val="433DEF0A"/>
    <w:rsid w:val="436B2641"/>
    <w:rsid w:val="4393C9E9"/>
    <w:rsid w:val="43AC2944"/>
    <w:rsid w:val="43D68E60"/>
    <w:rsid w:val="4402B8B7"/>
    <w:rsid w:val="4412DAFC"/>
    <w:rsid w:val="442A2396"/>
    <w:rsid w:val="443727F4"/>
    <w:rsid w:val="4455B99B"/>
    <w:rsid w:val="44C0CCF6"/>
    <w:rsid w:val="44D4AE31"/>
    <w:rsid w:val="44D7C21A"/>
    <w:rsid w:val="452E51F4"/>
    <w:rsid w:val="45659098"/>
    <w:rsid w:val="45C767A7"/>
    <w:rsid w:val="45E619FF"/>
    <w:rsid w:val="45F5534F"/>
    <w:rsid w:val="45FB5C78"/>
    <w:rsid w:val="46170CA6"/>
    <w:rsid w:val="464AE1EE"/>
    <w:rsid w:val="46A38160"/>
    <w:rsid w:val="46EEF537"/>
    <w:rsid w:val="472CB7AE"/>
    <w:rsid w:val="476A5912"/>
    <w:rsid w:val="477E047C"/>
    <w:rsid w:val="478D7542"/>
    <w:rsid w:val="479A1AFF"/>
    <w:rsid w:val="47AC3250"/>
    <w:rsid w:val="47C3984D"/>
    <w:rsid w:val="48592063"/>
    <w:rsid w:val="487F6526"/>
    <w:rsid w:val="48BBD75E"/>
    <w:rsid w:val="48D7B63C"/>
    <w:rsid w:val="48E576B5"/>
    <w:rsid w:val="4973F9D1"/>
    <w:rsid w:val="49A5B061"/>
    <w:rsid w:val="49A81F54"/>
    <w:rsid w:val="49B06A0B"/>
    <w:rsid w:val="49E23A35"/>
    <w:rsid w:val="49E5374B"/>
    <w:rsid w:val="49FAE61F"/>
    <w:rsid w:val="49FE17CE"/>
    <w:rsid w:val="4A2C570A"/>
    <w:rsid w:val="4A3F65B1"/>
    <w:rsid w:val="4A58F601"/>
    <w:rsid w:val="4A5DB4AD"/>
    <w:rsid w:val="4A67CA93"/>
    <w:rsid w:val="4A8451C5"/>
    <w:rsid w:val="4B13EBC8"/>
    <w:rsid w:val="4B1C9B64"/>
    <w:rsid w:val="4B33D2E1"/>
    <w:rsid w:val="4B54D2A6"/>
    <w:rsid w:val="4B778147"/>
    <w:rsid w:val="4B8272C8"/>
    <w:rsid w:val="4BA9CBE9"/>
    <w:rsid w:val="4BBD9A95"/>
    <w:rsid w:val="4BC84677"/>
    <w:rsid w:val="4BE09807"/>
    <w:rsid w:val="4BEA3040"/>
    <w:rsid w:val="4BFDE371"/>
    <w:rsid w:val="4C3942B8"/>
    <w:rsid w:val="4C5AB444"/>
    <w:rsid w:val="4C5C486A"/>
    <w:rsid w:val="4C7EAF70"/>
    <w:rsid w:val="4C87B7C8"/>
    <w:rsid w:val="4C8CE0D9"/>
    <w:rsid w:val="4CBECB02"/>
    <w:rsid w:val="4CEF2107"/>
    <w:rsid w:val="4D0011BA"/>
    <w:rsid w:val="4D0F487E"/>
    <w:rsid w:val="4D816D1A"/>
    <w:rsid w:val="4DE9AE98"/>
    <w:rsid w:val="4E07CC97"/>
    <w:rsid w:val="4E091759"/>
    <w:rsid w:val="4E130BD8"/>
    <w:rsid w:val="4E1852A4"/>
    <w:rsid w:val="4E3D8E11"/>
    <w:rsid w:val="4E463E1F"/>
    <w:rsid w:val="4E8FF699"/>
    <w:rsid w:val="4EAF8282"/>
    <w:rsid w:val="4EC1838B"/>
    <w:rsid w:val="4F1E3B7B"/>
    <w:rsid w:val="4F411F37"/>
    <w:rsid w:val="4F4CDABA"/>
    <w:rsid w:val="4F5BEFDA"/>
    <w:rsid w:val="4F857EF9"/>
    <w:rsid w:val="4F8C32F7"/>
    <w:rsid w:val="4F9DEC08"/>
    <w:rsid w:val="4FAD5CAB"/>
    <w:rsid w:val="4FC9EC8F"/>
    <w:rsid w:val="50053171"/>
    <w:rsid w:val="50291D2E"/>
    <w:rsid w:val="502DCE76"/>
    <w:rsid w:val="504D5E33"/>
    <w:rsid w:val="5066BDD3"/>
    <w:rsid w:val="5074EBCE"/>
    <w:rsid w:val="50AC82DE"/>
    <w:rsid w:val="50B0BF89"/>
    <w:rsid w:val="50BA795A"/>
    <w:rsid w:val="50FB85DF"/>
    <w:rsid w:val="511A1AEB"/>
    <w:rsid w:val="515F1506"/>
    <w:rsid w:val="51A2B842"/>
    <w:rsid w:val="51C9660C"/>
    <w:rsid w:val="51E6FD9E"/>
    <w:rsid w:val="51EB9101"/>
    <w:rsid w:val="522F7F48"/>
    <w:rsid w:val="5274D5EC"/>
    <w:rsid w:val="52B83FEF"/>
    <w:rsid w:val="52DAA420"/>
    <w:rsid w:val="52ED9F23"/>
    <w:rsid w:val="52FFEA12"/>
    <w:rsid w:val="5307542C"/>
    <w:rsid w:val="531CAC7B"/>
    <w:rsid w:val="5326C040"/>
    <w:rsid w:val="532FE6F3"/>
    <w:rsid w:val="533D6020"/>
    <w:rsid w:val="53499EA9"/>
    <w:rsid w:val="5357EF16"/>
    <w:rsid w:val="535E3CBD"/>
    <w:rsid w:val="53701A49"/>
    <w:rsid w:val="538E1A89"/>
    <w:rsid w:val="53909684"/>
    <w:rsid w:val="541A5997"/>
    <w:rsid w:val="548B56AE"/>
    <w:rsid w:val="548D3914"/>
    <w:rsid w:val="54A09912"/>
    <w:rsid w:val="54EB84BD"/>
    <w:rsid w:val="54EEE664"/>
    <w:rsid w:val="551FAD4A"/>
    <w:rsid w:val="551FB10B"/>
    <w:rsid w:val="552E60AE"/>
    <w:rsid w:val="55ED652C"/>
    <w:rsid w:val="5609EA4E"/>
    <w:rsid w:val="564E7F13"/>
    <w:rsid w:val="5686E6C7"/>
    <w:rsid w:val="56896605"/>
    <w:rsid w:val="568AB6C5"/>
    <w:rsid w:val="569E99EF"/>
    <w:rsid w:val="56D8F8CB"/>
    <w:rsid w:val="5707AEA4"/>
    <w:rsid w:val="57225A67"/>
    <w:rsid w:val="57850B21"/>
    <w:rsid w:val="58091114"/>
    <w:rsid w:val="581514AA"/>
    <w:rsid w:val="5818434B"/>
    <w:rsid w:val="584F6098"/>
    <w:rsid w:val="585E524E"/>
    <w:rsid w:val="5861E39E"/>
    <w:rsid w:val="587AF149"/>
    <w:rsid w:val="58844B2A"/>
    <w:rsid w:val="58A10AF5"/>
    <w:rsid w:val="58C87863"/>
    <w:rsid w:val="58CBD9AD"/>
    <w:rsid w:val="590F8DD9"/>
    <w:rsid w:val="59116148"/>
    <w:rsid w:val="592776EE"/>
    <w:rsid w:val="593CE066"/>
    <w:rsid w:val="594809FB"/>
    <w:rsid w:val="594A27BB"/>
    <w:rsid w:val="5957A86F"/>
    <w:rsid w:val="59DF5090"/>
    <w:rsid w:val="59EC40DC"/>
    <w:rsid w:val="5A190C36"/>
    <w:rsid w:val="5A2B95E5"/>
    <w:rsid w:val="5A83F643"/>
    <w:rsid w:val="5ACEB070"/>
    <w:rsid w:val="5B1640DD"/>
    <w:rsid w:val="5B269C2B"/>
    <w:rsid w:val="5B2CC08A"/>
    <w:rsid w:val="5B95F310"/>
    <w:rsid w:val="5BA6CB89"/>
    <w:rsid w:val="5BBEB53E"/>
    <w:rsid w:val="5C060056"/>
    <w:rsid w:val="5C0EBC34"/>
    <w:rsid w:val="5C159FF9"/>
    <w:rsid w:val="5C5FD41C"/>
    <w:rsid w:val="5C6F7961"/>
    <w:rsid w:val="5C818DE8"/>
    <w:rsid w:val="5C8A09CD"/>
    <w:rsid w:val="5CB11676"/>
    <w:rsid w:val="5CBA0C33"/>
    <w:rsid w:val="5D1392AA"/>
    <w:rsid w:val="5D59F003"/>
    <w:rsid w:val="5D8461C9"/>
    <w:rsid w:val="5DA34DFA"/>
    <w:rsid w:val="5DE70DEC"/>
    <w:rsid w:val="5E40F32B"/>
    <w:rsid w:val="5E5CD7EB"/>
    <w:rsid w:val="5E5E9CFD"/>
    <w:rsid w:val="5EBE5DB1"/>
    <w:rsid w:val="5EF7AEF1"/>
    <w:rsid w:val="5F0384F7"/>
    <w:rsid w:val="5F2FE893"/>
    <w:rsid w:val="5F6FA5C8"/>
    <w:rsid w:val="5F73C5A8"/>
    <w:rsid w:val="5F7E189D"/>
    <w:rsid w:val="5F9FB9D1"/>
    <w:rsid w:val="5FA2F7C1"/>
    <w:rsid w:val="60194BE1"/>
    <w:rsid w:val="60C3891F"/>
    <w:rsid w:val="60CF6D3E"/>
    <w:rsid w:val="60DD03A8"/>
    <w:rsid w:val="60E24477"/>
    <w:rsid w:val="60EA046C"/>
    <w:rsid w:val="60F4A25C"/>
    <w:rsid w:val="6104BE6C"/>
    <w:rsid w:val="610BD8EA"/>
    <w:rsid w:val="610F9290"/>
    <w:rsid w:val="615E754B"/>
    <w:rsid w:val="6171A8D3"/>
    <w:rsid w:val="6176CE84"/>
    <w:rsid w:val="61B941A6"/>
    <w:rsid w:val="61BC0EB6"/>
    <w:rsid w:val="62087E1F"/>
    <w:rsid w:val="6215A522"/>
    <w:rsid w:val="62208710"/>
    <w:rsid w:val="622628CF"/>
    <w:rsid w:val="6226DFF9"/>
    <w:rsid w:val="622ECD7F"/>
    <w:rsid w:val="6255994B"/>
    <w:rsid w:val="626DAD41"/>
    <w:rsid w:val="6319473E"/>
    <w:rsid w:val="632CD2EC"/>
    <w:rsid w:val="633E95A4"/>
    <w:rsid w:val="636F2FCB"/>
    <w:rsid w:val="637DF90F"/>
    <w:rsid w:val="63871B7B"/>
    <w:rsid w:val="63C83568"/>
    <w:rsid w:val="63CA9DE0"/>
    <w:rsid w:val="63D95F9C"/>
    <w:rsid w:val="63E622A4"/>
    <w:rsid w:val="63FE946B"/>
    <w:rsid w:val="641D0668"/>
    <w:rsid w:val="642F2C90"/>
    <w:rsid w:val="6495A475"/>
    <w:rsid w:val="64FDD838"/>
    <w:rsid w:val="6570869E"/>
    <w:rsid w:val="65B74D24"/>
    <w:rsid w:val="662A6598"/>
    <w:rsid w:val="6671792B"/>
    <w:rsid w:val="66764CF3"/>
    <w:rsid w:val="66AA2159"/>
    <w:rsid w:val="66B59F8E"/>
    <w:rsid w:val="66BDAAF6"/>
    <w:rsid w:val="66D6A861"/>
    <w:rsid w:val="66E91645"/>
    <w:rsid w:val="6702E675"/>
    <w:rsid w:val="67207A61"/>
    <w:rsid w:val="672856DA"/>
    <w:rsid w:val="67445F65"/>
    <w:rsid w:val="6764B311"/>
    <w:rsid w:val="678B140D"/>
    <w:rsid w:val="678F459F"/>
    <w:rsid w:val="67C0DDE2"/>
    <w:rsid w:val="67D256A5"/>
    <w:rsid w:val="682459E2"/>
    <w:rsid w:val="6829A0BC"/>
    <w:rsid w:val="68AA7698"/>
    <w:rsid w:val="68DE963A"/>
    <w:rsid w:val="6926D9B4"/>
    <w:rsid w:val="692B7345"/>
    <w:rsid w:val="692D4AED"/>
    <w:rsid w:val="69599896"/>
    <w:rsid w:val="69646F5E"/>
    <w:rsid w:val="6994CA5F"/>
    <w:rsid w:val="699E5208"/>
    <w:rsid w:val="6A33048B"/>
    <w:rsid w:val="6A521122"/>
    <w:rsid w:val="6A6EF94E"/>
    <w:rsid w:val="6A7A7E8A"/>
    <w:rsid w:val="6ADC4935"/>
    <w:rsid w:val="6AE91D4C"/>
    <w:rsid w:val="6AF16C06"/>
    <w:rsid w:val="6B0797D3"/>
    <w:rsid w:val="6B41C580"/>
    <w:rsid w:val="6B474507"/>
    <w:rsid w:val="6B6E1378"/>
    <w:rsid w:val="6B6EF0A3"/>
    <w:rsid w:val="6C180B6B"/>
    <w:rsid w:val="6C8B6414"/>
    <w:rsid w:val="6CC4AE68"/>
    <w:rsid w:val="6CD261DD"/>
    <w:rsid w:val="6CE625EF"/>
    <w:rsid w:val="6D4182B4"/>
    <w:rsid w:val="6D587151"/>
    <w:rsid w:val="6D9A6F71"/>
    <w:rsid w:val="6DB38101"/>
    <w:rsid w:val="6DB69967"/>
    <w:rsid w:val="6DB9B7DC"/>
    <w:rsid w:val="6DDC6ACC"/>
    <w:rsid w:val="6E176192"/>
    <w:rsid w:val="6EC13CD6"/>
    <w:rsid w:val="6EE1BA46"/>
    <w:rsid w:val="6F1B644A"/>
    <w:rsid w:val="6F33B7AC"/>
    <w:rsid w:val="6F864691"/>
    <w:rsid w:val="6F956D65"/>
    <w:rsid w:val="6FABE836"/>
    <w:rsid w:val="6FB7E92F"/>
    <w:rsid w:val="6FE42E21"/>
    <w:rsid w:val="701AC608"/>
    <w:rsid w:val="703060DD"/>
    <w:rsid w:val="70447F09"/>
    <w:rsid w:val="70836813"/>
    <w:rsid w:val="709AE0ED"/>
    <w:rsid w:val="70DE9FAC"/>
    <w:rsid w:val="71028348"/>
    <w:rsid w:val="714CA858"/>
    <w:rsid w:val="7194EF05"/>
    <w:rsid w:val="71A9311C"/>
    <w:rsid w:val="71FF6559"/>
    <w:rsid w:val="720A07A1"/>
    <w:rsid w:val="726F1074"/>
    <w:rsid w:val="7298D628"/>
    <w:rsid w:val="72F5F2F4"/>
    <w:rsid w:val="730653C3"/>
    <w:rsid w:val="732D7F17"/>
    <w:rsid w:val="7350ACAE"/>
    <w:rsid w:val="7351D2F7"/>
    <w:rsid w:val="7379B04C"/>
    <w:rsid w:val="73AEBDA9"/>
    <w:rsid w:val="73BCEB2F"/>
    <w:rsid w:val="73CF86D3"/>
    <w:rsid w:val="749166BB"/>
    <w:rsid w:val="7492D9CE"/>
    <w:rsid w:val="753BD01E"/>
    <w:rsid w:val="75562AE6"/>
    <w:rsid w:val="7561CCF0"/>
    <w:rsid w:val="756369AE"/>
    <w:rsid w:val="756C79A1"/>
    <w:rsid w:val="758BC162"/>
    <w:rsid w:val="758E0EA4"/>
    <w:rsid w:val="75C4B028"/>
    <w:rsid w:val="75F96DC8"/>
    <w:rsid w:val="7620057B"/>
    <w:rsid w:val="762D93B6"/>
    <w:rsid w:val="76A774B2"/>
    <w:rsid w:val="76B7DC59"/>
    <w:rsid w:val="76DFDFBA"/>
    <w:rsid w:val="7724406E"/>
    <w:rsid w:val="775C2A6B"/>
    <w:rsid w:val="77711D68"/>
    <w:rsid w:val="777517D7"/>
    <w:rsid w:val="777ADE78"/>
    <w:rsid w:val="77A34DD2"/>
    <w:rsid w:val="77AF3F70"/>
    <w:rsid w:val="77B500AD"/>
    <w:rsid w:val="77CF601C"/>
    <w:rsid w:val="780DE458"/>
    <w:rsid w:val="780F89DB"/>
    <w:rsid w:val="784B2F2B"/>
    <w:rsid w:val="78BE0C9F"/>
    <w:rsid w:val="78C8A671"/>
    <w:rsid w:val="78E0289D"/>
    <w:rsid w:val="78E4B59B"/>
    <w:rsid w:val="78EF6632"/>
    <w:rsid w:val="79070816"/>
    <w:rsid w:val="792E9649"/>
    <w:rsid w:val="7948A3B6"/>
    <w:rsid w:val="795D57AD"/>
    <w:rsid w:val="795FCC10"/>
    <w:rsid w:val="796A3922"/>
    <w:rsid w:val="797F4C43"/>
    <w:rsid w:val="798AFB84"/>
    <w:rsid w:val="798C4606"/>
    <w:rsid w:val="799A7F20"/>
    <w:rsid w:val="79A50E0C"/>
    <w:rsid w:val="79F84F80"/>
    <w:rsid w:val="79F9E52B"/>
    <w:rsid w:val="7A1BDFE5"/>
    <w:rsid w:val="7A5B8AEA"/>
    <w:rsid w:val="7A772F81"/>
    <w:rsid w:val="7A84E2A3"/>
    <w:rsid w:val="7AAA55B5"/>
    <w:rsid w:val="7AEF26C0"/>
    <w:rsid w:val="7AF989A7"/>
    <w:rsid w:val="7B45E59D"/>
    <w:rsid w:val="7B764B5E"/>
    <w:rsid w:val="7BA31DFA"/>
    <w:rsid w:val="7BC8A536"/>
    <w:rsid w:val="7C269D3F"/>
    <w:rsid w:val="7C584C79"/>
    <w:rsid w:val="7C7BDCF8"/>
    <w:rsid w:val="7C7C0FC9"/>
    <w:rsid w:val="7D1A6A44"/>
    <w:rsid w:val="7D317635"/>
    <w:rsid w:val="7D32E5FD"/>
    <w:rsid w:val="7D3CD478"/>
    <w:rsid w:val="7DC9C745"/>
    <w:rsid w:val="7DCFF9B3"/>
    <w:rsid w:val="7DEA574B"/>
    <w:rsid w:val="7DEADA3F"/>
    <w:rsid w:val="7E65F11F"/>
    <w:rsid w:val="7E6AE259"/>
    <w:rsid w:val="7E7D285F"/>
    <w:rsid w:val="7E7DDA70"/>
    <w:rsid w:val="7E9E0E67"/>
    <w:rsid w:val="7EABBA0C"/>
    <w:rsid w:val="7ECCEFC4"/>
    <w:rsid w:val="7F27A85D"/>
    <w:rsid w:val="7F4542D8"/>
    <w:rsid w:val="7F62818B"/>
    <w:rsid w:val="7F9F7B54"/>
    <w:rsid w:val="7FA5469A"/>
    <w:rsid w:val="7FC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8A4AB"/>
  <w15:chartTrackingRefBased/>
  <w15:docId w15:val="{E573E43E-2748-4769-BC95-90B9E22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NormalWeb">
    <w:name w:val="Normal (Web)"/>
    <w:basedOn w:val="Normal"/>
    <w:uiPriority w:val="99"/>
    <w:unhideWhenUsed/>
    <w:rsid w:val="00A12C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33"/>
      <w:sz w:val="17"/>
      <w:szCs w:val="17"/>
    </w:rPr>
  </w:style>
  <w:style w:type="character" w:customStyle="1" w:styleId="PlainTextChar">
    <w:name w:val="Plain Text Char"/>
    <w:link w:val="PlainText"/>
    <w:semiHidden/>
    <w:locked/>
    <w:rsid w:val="00A12C2D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semiHidden/>
    <w:rsid w:val="00A12C2D"/>
    <w:pPr>
      <w:overflowPunct/>
      <w:autoSpaceDE/>
      <w:autoSpaceDN/>
      <w:adjustRightInd/>
      <w:textAlignment w:val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A12C2D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0D8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0D8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E741C6"/>
    <w:rPr>
      <w:rFonts w:ascii="Century Schoolbook" w:hAnsi="Century Schoolbook"/>
      <w:sz w:val="22"/>
    </w:rPr>
  </w:style>
  <w:style w:type="paragraph" w:styleId="ListParagraph">
    <w:name w:val="List Paragraph"/>
    <w:basedOn w:val="Normal"/>
    <w:uiPriority w:val="34"/>
    <w:qFormat/>
    <w:rsid w:val="00350A6B"/>
    <w:pPr>
      <w:ind w:left="720"/>
    </w:pPr>
  </w:style>
  <w:style w:type="paragraph" w:styleId="FootnoteText">
    <w:name w:val="footnote text"/>
    <w:basedOn w:val="Normal"/>
    <w:link w:val="FootnoteTextChar"/>
    <w:unhideWhenUsed/>
    <w:rsid w:val="00CA7197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rsid w:val="00CA7197"/>
    <w:rPr>
      <w:rFonts w:ascii="Calibri" w:eastAsia="Calibri" w:hAnsi="Calibri"/>
    </w:rPr>
  </w:style>
  <w:style w:type="character" w:styleId="FootnoteReference">
    <w:name w:val="footnote reference"/>
    <w:unhideWhenUsed/>
    <w:rsid w:val="00CA7197"/>
    <w:rPr>
      <w:vertAlign w:val="superscript"/>
    </w:rPr>
  </w:style>
  <w:style w:type="paragraph" w:customStyle="1" w:styleId="Body1">
    <w:name w:val="Body 1"/>
    <w:rsid w:val="00CA7197"/>
    <w:pPr>
      <w:outlineLvl w:val="0"/>
    </w:pPr>
    <w:rPr>
      <w:rFonts w:eastAsia="Arial Unicode MS"/>
      <w:color w:val="000000"/>
      <w:sz w:val="24"/>
      <w:u w:color="000000"/>
    </w:rPr>
  </w:style>
  <w:style w:type="paragraph" w:styleId="NoSpacing">
    <w:name w:val="No Spacing"/>
    <w:uiPriority w:val="1"/>
    <w:qFormat/>
    <w:rsid w:val="00CA719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A7B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E1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6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6C"/>
    <w:rPr>
      <w:rFonts w:asciiTheme="minorHAnsi" w:eastAsiaTheme="minorHAnsi" w:hAnsiTheme="minorHAnsi" w:cstheme="minorBidi"/>
      <w:b/>
      <w:bCs/>
    </w:rPr>
  </w:style>
  <w:style w:type="paragraph" w:customStyle="1" w:styleId="paragraph">
    <w:name w:val="paragraph"/>
    <w:basedOn w:val="Normal"/>
    <w:rsid w:val="002B7E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DefaultParagraphFont"/>
    <w:rsid w:val="002B7E55"/>
  </w:style>
  <w:style w:type="character" w:customStyle="1" w:styleId="eop">
    <w:name w:val="eop"/>
    <w:basedOn w:val="DefaultParagraphFont"/>
    <w:rsid w:val="002B7E55"/>
  </w:style>
  <w:style w:type="paragraph" w:styleId="Revision">
    <w:name w:val="Revision"/>
    <w:hidden/>
    <w:uiPriority w:val="99"/>
    <w:semiHidden/>
    <w:rsid w:val="005164F3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4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ff.org/db70157/" TargetMode="External"/><Relationship Id="rId1" Type="http://schemas.openxmlformats.org/officeDocument/2006/relationships/hyperlink" Target="https://www.kff.org/2fdbf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9731CE9F07446958105ED5FBB1E02" ma:contentTypeVersion="13" ma:contentTypeDescription="Create a new document." ma:contentTypeScope="" ma:versionID="0062eabd23f64a91229342612738c0c6">
  <xsd:schema xmlns:xsd="http://www.w3.org/2001/XMLSchema" xmlns:xs="http://www.w3.org/2001/XMLSchema" xmlns:p="http://schemas.microsoft.com/office/2006/metadata/properties" xmlns:ns3="ad811345-516b-40c3-9e32-fddfd012aad2" xmlns:ns4="57aae9f6-6405-4d1c-a9b0-6b367a7f45d3" targetNamespace="http://schemas.microsoft.com/office/2006/metadata/properties" ma:root="true" ma:fieldsID="19394b97ef74aabed4f231dd28a75e29" ns3:_="" ns4:_="">
    <xsd:import namespace="ad811345-516b-40c3-9e32-fddfd012aad2"/>
    <xsd:import namespace="57aae9f6-6405-4d1c-a9b0-6b367a7f4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345-516b-40c3-9e32-fddfd012a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9f6-6405-4d1c-a9b0-6b367a7f4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22C76-D64D-4EDB-ABE6-7758E8B59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1345-516b-40c3-9e32-fddfd012aad2"/>
    <ds:schemaRef ds:uri="57aae9f6-6405-4d1c-a9b0-6b367a7f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C7BD3-897A-4660-A94C-CC3A9FF24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5B952-8F14-4320-B1C6-B0CC8075C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14F40-E3D9-4078-AA58-422EA69482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Dan Endreson</dc:creator>
  <cp:keywords/>
  <cp:lastModifiedBy>Dan Endreson</cp:lastModifiedBy>
  <cp:revision>9</cp:revision>
  <cp:lastPrinted>2023-01-23T17:54:00Z</cp:lastPrinted>
  <dcterms:created xsi:type="dcterms:W3CDTF">2023-01-23T21:48:00Z</dcterms:created>
  <dcterms:modified xsi:type="dcterms:W3CDTF">2023-01-24T14:55:00Z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0x01010085F9731CE9F07446958105ED5FBB1E02</vt:lpwstr>
  </property>
</Properties>
</file>