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4171DA" w:rsidRDefault="004171DA" w:rsidP="004171DA">
      <w:pPr>
        <w:tabs>
          <w:tab w:val="start" w:pos="0pt"/>
          <w:tab w:val="start" w:pos="99pt"/>
          <w:tab w:val="start" w:pos="117pt"/>
          <w:tab w:val="start" w:pos="135pt"/>
          <w:tab w:val="start" w:pos="153pt"/>
        </w:tabs>
        <w:ind w:end="18pt"/>
      </w:pPr>
    </w:p>
    <w:p w:rsidR="004171DA" w:rsidRDefault="004171DA" w:rsidP="004171DA">
      <w:pPr>
        <w:tabs>
          <w:tab w:val="start" w:pos="0pt"/>
          <w:tab w:val="start" w:pos="99pt"/>
          <w:tab w:val="start" w:pos="117pt"/>
          <w:tab w:val="start" w:pos="135pt"/>
          <w:tab w:val="start" w:pos="153pt"/>
        </w:tabs>
        <w:ind w:end="18pt"/>
        <w:jc w:val="center"/>
        <w:rPr>
          <w:sz w:val="56"/>
        </w:rPr>
      </w:pPr>
    </w:p>
    <w:p w:rsidR="004171DA" w:rsidRDefault="004171DA" w:rsidP="004171DA">
      <w:pPr>
        <w:tabs>
          <w:tab w:val="start" w:pos="0pt"/>
          <w:tab w:val="start" w:pos="99pt"/>
          <w:tab w:val="start" w:pos="117pt"/>
          <w:tab w:val="start" w:pos="135pt"/>
          <w:tab w:val="start" w:pos="153pt"/>
        </w:tabs>
        <w:spacing w:after="0pt"/>
        <w:ind w:end="18pt"/>
        <w:jc w:val="center"/>
        <w:rPr>
          <w:sz w:val="56"/>
        </w:rPr>
      </w:pPr>
      <w:r>
        <w:rPr>
          <w:sz w:val="56"/>
        </w:rPr>
        <w:t>Bill Summary Comparison of</w:t>
      </w:r>
    </w:p>
    <w:p w:rsidR="004171DA" w:rsidRDefault="007635AE" w:rsidP="004171DA">
      <w:pPr>
        <w:tabs>
          <w:tab w:val="start" w:pos="0pt"/>
          <w:tab w:val="start" w:pos="99pt"/>
          <w:tab w:val="start" w:pos="117pt"/>
          <w:tab w:val="start" w:pos="135pt"/>
          <w:tab w:val="start" w:pos="153pt"/>
        </w:tabs>
        <w:ind w:end="18pt"/>
        <w:jc w:val="center"/>
        <w:rPr>
          <w:sz w:val="56"/>
        </w:rPr>
      </w:pPr>
      <w:r>
        <w:rPr>
          <w:sz w:val="56"/>
        </w:rPr>
        <w:t>Health and Human Services</w:t>
      </w:r>
    </w:p>
    <w:p w:rsidR="004171DA" w:rsidRDefault="004171DA" w:rsidP="004171DA">
      <w:pPr>
        <w:tabs>
          <w:tab w:val="start" w:pos="0pt"/>
          <w:tab w:val="start" w:pos="99pt"/>
          <w:tab w:val="start" w:pos="117pt"/>
          <w:tab w:val="start" w:pos="135pt"/>
          <w:tab w:val="start" w:pos="153pt"/>
        </w:tabs>
        <w:ind w:end="18pt"/>
        <w:jc w:val="center"/>
        <w:rPr>
          <w:sz w:val="56"/>
        </w:rPr>
      </w:pPr>
    </w:p>
    <w:tbl>
      <w:tblPr>
        <w:tblW w:w="0pt" w:type="dxa"/>
        <w:jc w:val="center"/>
        <w:tblLook w:firstRow="0" w:lastRow="0" w:firstColumn="0" w:lastColumn="0" w:noHBand="0" w:noVBand="0"/>
      </w:tblPr>
      <w:tblGrid>
        <w:gridCol w:w="7020"/>
        <w:gridCol w:w="7027"/>
      </w:tblGrid>
      <w:tr w:rsidR="004171DA" w:rsidTr="00BC01CC">
        <w:trPr>
          <w:jc w:val="center"/>
        </w:trPr>
        <w:tc>
          <w:tcPr>
            <w:tcW w:w="351pt" w:type="dxa"/>
          </w:tcPr>
          <w:p w:rsidR="004171DA" w:rsidRDefault="00430B59" w:rsidP="00046E90">
            <w:pPr>
              <w:tabs>
                <w:tab w:val="start" w:pos="0pt"/>
                <w:tab w:val="start" w:pos="99pt"/>
                <w:tab w:val="start" w:pos="117pt"/>
                <w:tab w:val="start" w:pos="135pt"/>
                <w:tab w:val="start" w:pos="153pt"/>
              </w:tabs>
              <w:spacing w:before="5pt" w:beforeAutospacing="1" w:after="0pt"/>
              <w:ind w:end="18pt"/>
              <w:jc w:val="center"/>
              <w:rPr>
                <w:sz w:val="40"/>
              </w:rPr>
            </w:pPr>
            <w:r>
              <w:rPr>
                <w:sz w:val="40"/>
              </w:rPr>
              <w:t>Senate File</w:t>
            </w:r>
            <w:r w:rsidR="007635AE">
              <w:rPr>
                <w:sz w:val="40"/>
              </w:rPr>
              <w:t>: 3656-</w:t>
            </w:r>
            <w:r w:rsidR="00046E90">
              <w:rPr>
                <w:sz w:val="40"/>
              </w:rPr>
              <w:t>2</w:t>
            </w:r>
          </w:p>
        </w:tc>
        <w:tc>
          <w:tcPr>
            <w:tcW w:w="351.35pt" w:type="dxa"/>
          </w:tcPr>
          <w:p w:rsidR="004171DA" w:rsidRDefault="004171DA" w:rsidP="00BC01CC">
            <w:pPr>
              <w:tabs>
                <w:tab w:val="start" w:pos="0pt"/>
                <w:tab w:val="start" w:pos="99pt"/>
                <w:tab w:val="start" w:pos="117pt"/>
                <w:tab w:val="start" w:pos="135pt"/>
                <w:tab w:val="start" w:pos="153pt"/>
              </w:tabs>
              <w:spacing w:before="5pt" w:beforeAutospacing="1" w:after="0pt"/>
              <w:ind w:end="18pt"/>
              <w:jc w:val="center"/>
              <w:rPr>
                <w:sz w:val="40"/>
              </w:rPr>
            </w:pPr>
            <w:r>
              <w:rPr>
                <w:sz w:val="40"/>
              </w:rPr>
              <w:t xml:space="preserve">House File </w:t>
            </w:r>
            <w:r w:rsidR="00BC01CC">
              <w:rPr>
                <w:sz w:val="40"/>
              </w:rPr>
              <w:t>3138-3</w:t>
            </w:r>
          </w:p>
        </w:tc>
      </w:tr>
      <w:tr w:rsidR="004171DA" w:rsidTr="00BC01CC">
        <w:trPr>
          <w:jc w:val="center"/>
        </w:trPr>
        <w:tc>
          <w:tcPr>
            <w:tcW w:w="351pt" w:type="dxa"/>
          </w:tcPr>
          <w:p w:rsidR="004171DA" w:rsidRDefault="004171DA" w:rsidP="007635AE">
            <w:pPr>
              <w:tabs>
                <w:tab w:val="start" w:pos="0pt"/>
                <w:tab w:val="start" w:pos="99pt"/>
                <w:tab w:val="start" w:pos="117pt"/>
                <w:tab w:val="start" w:pos="135pt"/>
                <w:tab w:val="start" w:pos="153pt"/>
              </w:tabs>
              <w:spacing w:after="5pt" w:afterAutospacing="1"/>
              <w:ind w:end="18pt"/>
              <w:jc w:val="center"/>
              <w:rPr>
                <w:sz w:val="48"/>
              </w:rPr>
            </w:pPr>
            <w:r>
              <w:rPr>
                <w:sz w:val="48"/>
              </w:rPr>
              <w:t xml:space="preserve">Article </w:t>
            </w:r>
            <w:r w:rsidR="007635AE">
              <w:rPr>
                <w:sz w:val="48"/>
              </w:rPr>
              <w:t>26: Prescription Monitoring Program</w:t>
            </w:r>
            <w:r w:rsidR="00146B59">
              <w:rPr>
                <w:sz w:val="48"/>
              </w:rPr>
              <w:t xml:space="preserve"> </w:t>
            </w:r>
          </w:p>
        </w:tc>
        <w:tc>
          <w:tcPr>
            <w:tcW w:w="351.35pt" w:type="dxa"/>
          </w:tcPr>
          <w:p w:rsidR="004171DA" w:rsidRDefault="00BC01CC" w:rsidP="00BC01CC">
            <w:pPr>
              <w:tabs>
                <w:tab w:val="start" w:pos="0pt"/>
                <w:tab w:val="start" w:pos="99pt"/>
                <w:tab w:val="start" w:pos="117pt"/>
                <w:tab w:val="start" w:pos="135pt"/>
                <w:tab w:val="start" w:pos="153pt"/>
              </w:tabs>
              <w:spacing w:after="5pt" w:afterAutospacing="1"/>
              <w:ind w:end="18pt"/>
              <w:jc w:val="center"/>
              <w:rPr>
                <w:sz w:val="48"/>
              </w:rPr>
            </w:pPr>
            <w:r>
              <w:rPr>
                <w:sz w:val="48"/>
              </w:rPr>
              <w:t>Senate-only Article</w:t>
            </w:r>
          </w:p>
        </w:tc>
      </w:tr>
    </w:tbl>
    <w:p w:rsidR="004171DA" w:rsidRDefault="004171DA" w:rsidP="004171DA">
      <w:pPr>
        <w:tabs>
          <w:tab w:val="start" w:pos="0pt"/>
          <w:tab w:val="start" w:pos="99pt"/>
          <w:tab w:val="start" w:pos="117pt"/>
          <w:tab w:val="start" w:pos="135pt"/>
          <w:tab w:val="start" w:pos="153pt"/>
        </w:tabs>
        <w:spacing w:after="0pt"/>
        <w:ind w:end="18pt"/>
      </w:pPr>
    </w:p>
    <w:p w:rsidR="004171DA" w:rsidRDefault="004171DA" w:rsidP="004171DA">
      <w:pPr>
        <w:tabs>
          <w:tab w:val="start" w:pos="0pt"/>
          <w:tab w:val="start" w:pos="99pt"/>
          <w:tab w:val="start" w:pos="117pt"/>
          <w:tab w:val="start" w:pos="135pt"/>
          <w:tab w:val="start" w:pos="153pt"/>
        </w:tabs>
        <w:spacing w:after="0pt"/>
        <w:ind w:end="18pt"/>
      </w:pPr>
    </w:p>
    <w:p w:rsidR="004171DA" w:rsidRDefault="004171DA" w:rsidP="004171DA">
      <w:pPr>
        <w:tabs>
          <w:tab w:val="start" w:pos="0pt"/>
          <w:tab w:val="start" w:pos="99pt"/>
          <w:tab w:val="start" w:pos="117pt"/>
          <w:tab w:val="start" w:pos="135pt"/>
          <w:tab w:val="start" w:pos="153pt"/>
        </w:tabs>
        <w:spacing w:after="0pt"/>
        <w:ind w:end="18pt"/>
        <w:jc w:val="center"/>
      </w:pPr>
      <w:r>
        <w:t>Prepared by:</w:t>
      </w:r>
    </w:p>
    <w:p w:rsidR="004171DA" w:rsidRDefault="004171DA" w:rsidP="004171DA">
      <w:pPr>
        <w:tabs>
          <w:tab w:val="start" w:pos="0pt"/>
          <w:tab w:val="start" w:pos="99pt"/>
          <w:tab w:val="start" w:pos="117pt"/>
          <w:tab w:val="start" w:pos="135pt"/>
          <w:tab w:val="start" w:pos="153pt"/>
        </w:tabs>
        <w:ind w:end="18pt"/>
        <w:jc w:val="center"/>
      </w:pPr>
      <w:r>
        <w:t>Senate Counsel, Research and Fiscal Analysis and House Research</w:t>
      </w:r>
    </w:p>
    <w:p w:rsidR="004171DA" w:rsidRDefault="007635AE" w:rsidP="004171DA">
      <w:pPr>
        <w:tabs>
          <w:tab w:val="start" w:pos="0pt"/>
          <w:tab w:val="start" w:pos="99pt"/>
          <w:tab w:val="start" w:pos="117pt"/>
          <w:tab w:val="start" w:pos="135pt"/>
          <w:tab w:val="start" w:pos="153pt"/>
        </w:tabs>
        <w:ind w:end="18pt"/>
        <w:jc w:val="center"/>
      </w:pPr>
      <w:r>
        <w:t xml:space="preserve">May </w:t>
      </w:r>
      <w:r w:rsidR="00502565">
        <w:t>4</w:t>
      </w:r>
      <w:r>
        <w:t>, 2018</w:t>
      </w:r>
    </w:p>
    <w:p w:rsidR="004171DA" w:rsidRDefault="004171DA" w:rsidP="004171DA">
      <w:pPr>
        <w:tabs>
          <w:tab w:val="start" w:pos="0pt"/>
          <w:tab w:val="start" w:pos="99pt"/>
          <w:tab w:val="start" w:pos="117pt"/>
          <w:tab w:val="start" w:pos="135pt"/>
          <w:tab w:val="start" w:pos="153pt"/>
        </w:tabs>
        <w:spacing w:after="0pt"/>
        <w:ind w:end="18pt"/>
      </w:pPr>
    </w:p>
    <w:p w:rsidR="004171DA" w:rsidRDefault="004171DA" w:rsidP="004171DA">
      <w:pPr>
        <w:tabs>
          <w:tab w:val="start" w:pos="99pt"/>
          <w:tab w:val="start" w:pos="117pt"/>
          <w:tab w:val="start" w:pos="135pt"/>
          <w:tab w:val="start" w:pos="153pt"/>
          <w:tab w:val="start" w:pos="234pt"/>
        </w:tabs>
        <w:spacing w:after="0pt"/>
        <w:ind w:start="234pt" w:end="245.50pt"/>
      </w:pPr>
    </w:p>
    <w:p w:rsidR="004171DA" w:rsidRDefault="004171DA" w:rsidP="004171DA">
      <w:pPr>
        <w:tabs>
          <w:tab w:val="start" w:pos="0pt"/>
          <w:tab w:val="start" w:pos="99pt"/>
          <w:tab w:val="start" w:pos="117pt"/>
          <w:tab w:val="start" w:pos="135pt"/>
          <w:tab w:val="start" w:pos="153pt"/>
        </w:tabs>
        <w:ind w:end="18pt"/>
      </w:pPr>
    </w:p>
    <w:p w:rsidR="004171DA" w:rsidRDefault="004171DA" w:rsidP="004171DA">
      <w:pPr>
        <w:tabs>
          <w:tab w:val="start" w:pos="0pt"/>
          <w:tab w:val="start" w:pos="99pt"/>
          <w:tab w:val="start" w:pos="117pt"/>
          <w:tab w:val="start" w:pos="135pt"/>
          <w:tab w:val="start" w:pos="153pt"/>
        </w:tabs>
        <w:ind w:end="18pt"/>
      </w:pPr>
    </w:p>
    <w:p w:rsidR="004171DA" w:rsidRDefault="004171DA" w:rsidP="004171DA">
      <w:pPr>
        <w:tabs>
          <w:tab w:val="start" w:pos="0pt"/>
          <w:tab w:val="start" w:pos="99pt"/>
          <w:tab w:val="start" w:pos="117pt"/>
          <w:tab w:val="start" w:pos="135pt"/>
          <w:tab w:val="start" w:pos="153pt"/>
        </w:tabs>
        <w:ind w:end="18pt"/>
      </w:pPr>
    </w:p>
    <w:p w:rsidR="004171DA" w:rsidRDefault="004171DA" w:rsidP="004171DA">
      <w:pPr>
        <w:tabs>
          <w:tab w:val="start" w:pos="0pt"/>
          <w:tab w:val="start" w:pos="99pt"/>
          <w:tab w:val="start" w:pos="117pt"/>
          <w:tab w:val="start" w:pos="135pt"/>
          <w:tab w:val="start" w:pos="153pt"/>
        </w:tabs>
        <w:spacing w:after="0pt"/>
        <w:ind w:start="144pt" w:end="144pt"/>
        <w:jc w:val="center"/>
        <w:rPr>
          <w:sz w:val="22"/>
        </w:rPr>
      </w:pPr>
      <w:r>
        <w:rPr>
          <w:sz w:val="22"/>
        </w:rPr>
        <w:t xml:space="preserve">This publication can be made available in alternative format upon request.  </w:t>
      </w:r>
    </w:p>
    <w:p w:rsidR="004171DA" w:rsidRDefault="004171DA" w:rsidP="004171DA">
      <w:pPr>
        <w:tabs>
          <w:tab w:val="start" w:pos="0pt"/>
          <w:tab w:val="start" w:pos="99pt"/>
          <w:tab w:val="start" w:pos="117pt"/>
          <w:tab w:val="start" w:pos="135pt"/>
          <w:tab w:val="start" w:pos="153pt"/>
        </w:tabs>
        <w:ind w:start="144pt" w:end="144pt"/>
        <w:jc w:val="center"/>
        <w:rPr>
          <w:sz w:val="22"/>
        </w:rPr>
      </w:pPr>
      <w:r>
        <w:rPr>
          <w:sz w:val="22"/>
        </w:rPr>
        <w:t>Please call 651-296-6753 (voice); or the Minnesota State Relay Service at 1-800-627-3529 (TTY) for assistance.</w:t>
      </w:r>
    </w:p>
    <w:p w:rsidR="004171DA" w:rsidRDefault="004171DA" w:rsidP="004171DA">
      <w:pPr>
        <w:tabs>
          <w:tab w:val="start" w:pos="0pt"/>
          <w:tab w:val="start" w:pos="99pt"/>
          <w:tab w:val="start" w:pos="117pt"/>
          <w:tab w:val="start" w:pos="135pt"/>
          <w:tab w:val="start" w:pos="153pt"/>
        </w:tabs>
        <w:spacing w:after="0pt"/>
        <w:ind w:end="144pt"/>
        <w:rPr>
          <w:sz w:val="12"/>
        </w:rPr>
      </w:pPr>
      <w:r>
        <w:br w:type="page"/>
      </w:r>
    </w:p>
    <w:tbl>
      <w:tblPr>
        <w:tblW w:w="903.6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2.90pt" w:type="dxa"/>
          <w:end w:w="2.90pt" w:type="dxa"/>
        </w:tblCellMar>
        <w:tblLook w:firstRow="0" w:lastRow="0" w:firstColumn="0" w:lastColumn="0" w:noHBand="0" w:noVBand="0"/>
      </w:tblPr>
      <w:tblGrid>
        <w:gridCol w:w="6210"/>
        <w:gridCol w:w="5760"/>
        <w:gridCol w:w="6102"/>
      </w:tblGrid>
      <w:tr w:rsidR="004171DA" w:rsidTr="00BC01CC">
        <w:trPr>
          <w:tblHeader/>
          <w:jc w:val="center"/>
        </w:trPr>
        <w:tc>
          <w:tcPr>
            <w:tcW w:w="310.50pt" w:type="dxa"/>
            <w:tcBorders>
              <w:top w:val="single" w:sz="4" w:space="0" w:color="auto"/>
              <w:start w:val="single" w:sz="4" w:space="0" w:color="auto"/>
              <w:bottom w:val="single" w:sz="4" w:space="0" w:color="auto"/>
              <w:end w:val="single" w:sz="4" w:space="0" w:color="auto"/>
            </w:tcBorders>
            <w:shd w:val="clear" w:color="auto" w:fill="CCCCCC"/>
            <w:vAlign w:val="center"/>
          </w:tcPr>
          <w:p w:rsidR="004171DA" w:rsidRDefault="004171DA" w:rsidP="007635AE">
            <w:pPr>
              <w:pStyle w:val="Heading1"/>
            </w:pPr>
            <w:r>
              <w:lastRenderedPageBreak/>
              <w:t>Article</w:t>
            </w:r>
            <w:r w:rsidR="007635AE">
              <w:t xml:space="preserve"> 26: Prescription Monitoring Program </w:t>
            </w:r>
          </w:p>
        </w:tc>
        <w:tc>
          <w:tcPr>
            <w:tcW w:w="288pt" w:type="dxa"/>
            <w:tcBorders>
              <w:top w:val="single" w:sz="4" w:space="0" w:color="auto"/>
              <w:start w:val="single" w:sz="4" w:space="0" w:color="auto"/>
              <w:bottom w:val="single" w:sz="4" w:space="0" w:color="auto"/>
              <w:end w:val="single" w:sz="4" w:space="0" w:color="auto"/>
            </w:tcBorders>
            <w:shd w:val="clear" w:color="auto" w:fill="CCCCCC"/>
            <w:vAlign w:val="center"/>
          </w:tcPr>
          <w:p w:rsidR="004171DA" w:rsidRDefault="004171DA" w:rsidP="00C00E15">
            <w:pPr>
              <w:pStyle w:val="Sectionnumber"/>
              <w:numPr>
                <w:ilvl w:val="0"/>
                <w:numId w:val="0"/>
              </w:numPr>
              <w:rPr>
                <w:bCs/>
              </w:rPr>
            </w:pPr>
          </w:p>
        </w:tc>
        <w:tc>
          <w:tcPr>
            <w:tcW w:w="305.10pt" w:type="dxa"/>
            <w:tcBorders>
              <w:top w:val="single" w:sz="4" w:space="0" w:color="auto"/>
              <w:start w:val="single" w:sz="4" w:space="0" w:color="auto"/>
              <w:bottom w:val="single" w:sz="4" w:space="0" w:color="auto"/>
              <w:end w:val="single" w:sz="4" w:space="0" w:color="auto"/>
            </w:tcBorders>
            <w:shd w:val="clear" w:color="auto" w:fill="CCCCCC"/>
            <w:vAlign w:val="center"/>
          </w:tcPr>
          <w:p w:rsidR="004171DA" w:rsidRDefault="00BC01CC" w:rsidP="00BC01CC">
            <w:pPr>
              <w:pStyle w:val="Sectionnumber"/>
              <w:numPr>
                <w:ilvl w:val="0"/>
                <w:numId w:val="0"/>
              </w:numPr>
              <w:jc w:val="center"/>
              <w:rPr>
                <w:bCs/>
              </w:rPr>
            </w:pPr>
            <w:r>
              <w:rPr>
                <w:bCs/>
              </w:rPr>
              <w:t xml:space="preserve">N/A — Senate-only </w:t>
            </w:r>
            <w:r w:rsidR="004171DA">
              <w:rPr>
                <w:bCs/>
              </w:rPr>
              <w:t>Article</w:t>
            </w:r>
            <w:r>
              <w:rPr>
                <w:bCs/>
              </w:rPr>
              <w:t xml:space="preserve"> </w:t>
            </w:r>
          </w:p>
        </w:tc>
      </w:tr>
      <w:tr w:rsidR="004171DA" w:rsidTr="00BC01CC">
        <w:trPr>
          <w:jc w:val="center"/>
        </w:trPr>
        <w:tc>
          <w:tcPr>
            <w:tcW w:w="310.50pt" w:type="dxa"/>
            <w:tcBorders>
              <w:top w:val="single" w:sz="4" w:space="0" w:color="auto"/>
              <w:start w:val="single" w:sz="4" w:space="0" w:color="auto"/>
              <w:bottom w:val="single" w:sz="4" w:space="0" w:color="auto"/>
              <w:end w:val="single" w:sz="4" w:space="0" w:color="auto"/>
            </w:tcBorders>
          </w:tcPr>
          <w:p w:rsidR="004171DA" w:rsidRDefault="007635AE" w:rsidP="00BC01CC">
            <w:pPr>
              <w:spacing w:before="5pt" w:beforeAutospacing="1" w:after="5pt" w:afterAutospacing="1"/>
              <w:rPr>
                <w:bCs/>
              </w:rPr>
            </w:pPr>
            <w:r>
              <w:rPr>
                <w:b/>
                <w:bCs/>
              </w:rPr>
              <w:t>Section 1 (151.065, subdivision 7)</w:t>
            </w:r>
            <w:r>
              <w:t xml:space="preserve"> specifies that fees collected under this section by the Board of Pharmacy shall be deposited into the special government special revenue fund.</w:t>
            </w:r>
          </w:p>
        </w:tc>
        <w:tc>
          <w:tcPr>
            <w:tcW w:w="288pt" w:type="dxa"/>
            <w:tcBorders>
              <w:top w:val="single" w:sz="4" w:space="0" w:color="auto"/>
              <w:start w:val="single" w:sz="4" w:space="0" w:color="auto"/>
              <w:bottom w:val="single" w:sz="4" w:space="0" w:color="auto"/>
              <w:end w:val="single" w:sz="4" w:space="0" w:color="auto"/>
            </w:tcBorders>
          </w:tcPr>
          <w:p w:rsidR="004171DA" w:rsidRDefault="004171DA" w:rsidP="00C00E15">
            <w:pPr>
              <w:pStyle w:val="Sectionnumber"/>
              <w:numPr>
                <w:ilvl w:val="0"/>
                <w:numId w:val="0"/>
              </w:numPr>
              <w:rPr>
                <w:b w:val="0"/>
              </w:rPr>
            </w:pPr>
          </w:p>
        </w:tc>
        <w:tc>
          <w:tcPr>
            <w:tcW w:w="305.10pt" w:type="dxa"/>
            <w:tcBorders>
              <w:top w:val="single" w:sz="4" w:space="0" w:color="auto"/>
              <w:start w:val="single" w:sz="4" w:space="0" w:color="auto"/>
              <w:bottom w:val="single" w:sz="4" w:space="0" w:color="auto"/>
              <w:end w:val="single" w:sz="4" w:space="0" w:color="auto"/>
            </w:tcBorders>
          </w:tcPr>
          <w:p w:rsidR="004171DA" w:rsidRDefault="004171DA" w:rsidP="00C00E15">
            <w:pPr>
              <w:pStyle w:val="Sectionnumber"/>
              <w:numPr>
                <w:ilvl w:val="0"/>
                <w:numId w:val="0"/>
              </w:numPr>
              <w:rPr>
                <w:b w:val="0"/>
              </w:rPr>
            </w:pPr>
          </w:p>
        </w:tc>
      </w:tr>
      <w:tr w:rsidR="004171DA" w:rsidTr="00BC01CC">
        <w:trPr>
          <w:trHeight w:val="629"/>
          <w:jc w:val="center"/>
        </w:trPr>
        <w:tc>
          <w:tcPr>
            <w:tcW w:w="310.50pt" w:type="dxa"/>
            <w:tcBorders>
              <w:top w:val="single" w:sz="4" w:space="0" w:color="auto"/>
              <w:start w:val="single" w:sz="4" w:space="0" w:color="auto"/>
              <w:bottom w:val="single" w:sz="4" w:space="0" w:color="auto"/>
              <w:end w:val="single" w:sz="4" w:space="0" w:color="auto"/>
            </w:tcBorders>
          </w:tcPr>
          <w:p w:rsidR="007635AE" w:rsidRDefault="007635AE" w:rsidP="007635AE">
            <w:pPr>
              <w:spacing w:before="5pt" w:beforeAutospacing="1" w:after="5pt" w:afterAutospacing="1"/>
            </w:pPr>
            <w:r>
              <w:rPr>
                <w:b/>
                <w:bCs/>
              </w:rPr>
              <w:t>Section 2 (152.126, subdivision 6)</w:t>
            </w:r>
            <w:r>
              <w:t xml:space="preserve"> </w:t>
            </w:r>
            <w:r>
              <w:rPr>
                <w:b/>
                <w:bCs/>
              </w:rPr>
              <w:t>Paragraph (d)</w:t>
            </w:r>
            <w:r>
              <w:t xml:space="preserve"> requires, beginning January 1, 2020, prescribers to access the data of the prescription monitoring program (PMP) to the extent the data relates to the patient before prescribing an initial prescription for a Schedule II through IV opiate controlled substance to the patient, and at least once every three months if the patient is receiving an opiate for treatment of chronic pain or participating in medically assisted treatment for opioid addiction.  </w:t>
            </w:r>
          </w:p>
          <w:p w:rsidR="004171DA" w:rsidRDefault="007635AE" w:rsidP="00BC01CC">
            <w:pPr>
              <w:spacing w:before="5pt" w:beforeAutospacing="1" w:after="5pt" w:afterAutospacing="1"/>
              <w:ind w:start="30pt"/>
              <w:rPr>
                <w:bCs/>
              </w:rPr>
            </w:pPr>
            <w:r>
              <w:rPr>
                <w:b/>
                <w:bCs/>
              </w:rPr>
              <w:t>Paragraph (e)</w:t>
            </w:r>
            <w:r>
              <w:t xml:space="preserve"> states that paragraph (d) does not apply if: (1) the patient is receiving hospice care; (2) the patient is being treated for pain due to cancer or the treatment of cancer; (3) the prescription is for a number of doses that is intended to last the patient five days or less, and is not subject to a refill; (4) the prescriber and patient have an ongoing doctor/patient relationship or a duration of longer than a year; (5) the prescription is issued within 14 days following surgery or three days following oral surgery; (6) the control substance is prescribed or administered to a patient who is admitted to an inpatient hospital; (7) the controlled substance is lawfully administered by injection, ingestion, or other means to the patient by the prescriber, pharmacist, or the patient at the direction of the prescriber and in the presence of the pharmacist or prescriber; (8) it is not possible for the prescriber to review the data due to an emergency; or (9) the prescriber is unable to access data </w:t>
            </w:r>
            <w:r>
              <w:lastRenderedPageBreak/>
              <w:t>due to operational or other technological failure of the PMP, if the failure is reported to the board.</w:t>
            </w:r>
          </w:p>
        </w:tc>
        <w:tc>
          <w:tcPr>
            <w:tcW w:w="288pt" w:type="dxa"/>
            <w:tcBorders>
              <w:top w:val="single" w:sz="4" w:space="0" w:color="auto"/>
              <w:start w:val="single" w:sz="4" w:space="0" w:color="auto"/>
              <w:bottom w:val="single" w:sz="4" w:space="0" w:color="auto"/>
              <w:end w:val="single" w:sz="4" w:space="0" w:color="auto"/>
            </w:tcBorders>
          </w:tcPr>
          <w:p w:rsidR="004171DA" w:rsidRDefault="004171DA" w:rsidP="00C00E15">
            <w:pPr>
              <w:pStyle w:val="Sectionnumber"/>
              <w:numPr>
                <w:ilvl w:val="0"/>
                <w:numId w:val="0"/>
              </w:numPr>
              <w:rPr>
                <w:b w:val="0"/>
              </w:rPr>
            </w:pPr>
          </w:p>
        </w:tc>
        <w:tc>
          <w:tcPr>
            <w:tcW w:w="305.10pt" w:type="dxa"/>
            <w:tcBorders>
              <w:top w:val="single" w:sz="4" w:space="0" w:color="auto"/>
              <w:start w:val="single" w:sz="4" w:space="0" w:color="auto"/>
              <w:bottom w:val="single" w:sz="4" w:space="0" w:color="auto"/>
              <w:end w:val="single" w:sz="4" w:space="0" w:color="auto"/>
            </w:tcBorders>
          </w:tcPr>
          <w:p w:rsidR="004171DA" w:rsidRDefault="004171DA" w:rsidP="00C00E15">
            <w:pPr>
              <w:pStyle w:val="Sectionnumber"/>
              <w:numPr>
                <w:ilvl w:val="0"/>
                <w:numId w:val="0"/>
              </w:numPr>
              <w:rPr>
                <w:b w:val="0"/>
              </w:rPr>
            </w:pPr>
          </w:p>
        </w:tc>
      </w:tr>
      <w:tr w:rsidR="004171DA" w:rsidTr="00BC01CC">
        <w:trPr>
          <w:jc w:val="center"/>
        </w:trPr>
        <w:tc>
          <w:tcPr>
            <w:tcW w:w="310.50pt" w:type="dxa"/>
            <w:tcBorders>
              <w:top w:val="single" w:sz="4" w:space="0" w:color="auto"/>
              <w:start w:val="single" w:sz="4" w:space="0" w:color="auto"/>
              <w:bottom w:val="single" w:sz="4" w:space="0" w:color="auto"/>
              <w:end w:val="single" w:sz="4" w:space="0" w:color="auto"/>
            </w:tcBorders>
          </w:tcPr>
          <w:p w:rsidR="004171DA" w:rsidRDefault="007635AE" w:rsidP="00BC01CC">
            <w:pPr>
              <w:spacing w:before="5pt" w:beforeAutospacing="1" w:after="5pt" w:afterAutospacing="1"/>
              <w:rPr>
                <w:bCs/>
              </w:rPr>
            </w:pPr>
            <w:r>
              <w:rPr>
                <w:b/>
                <w:bCs/>
              </w:rPr>
              <w:t>Section 3 (152.126, subdivision 10)</w:t>
            </w:r>
            <w:r>
              <w:t xml:space="preserve"> authorizes the Board of Pharmacy to modify its contract with its vendor for the PMP to allow the vendor to provide a service to prescribers and pharmacies that allows them to access the PMP data from within the electronic health records system or pharmacy software used by those prescribers or pharmacies.  It also authorizes the board to collect an annual fee from each prescriber or pharmacist who accesses the PMP through the service offered by the vendor, not to exceed $50 per user.  This fee is to be deposited in the special government special revenue fund and is appropriated to the board. </w:t>
            </w:r>
          </w:p>
        </w:tc>
        <w:tc>
          <w:tcPr>
            <w:tcW w:w="288pt" w:type="dxa"/>
            <w:tcBorders>
              <w:top w:val="single" w:sz="4" w:space="0" w:color="auto"/>
              <w:start w:val="single" w:sz="4" w:space="0" w:color="auto"/>
              <w:bottom w:val="single" w:sz="4" w:space="0" w:color="auto"/>
              <w:end w:val="single" w:sz="4" w:space="0" w:color="auto"/>
            </w:tcBorders>
          </w:tcPr>
          <w:p w:rsidR="004171DA" w:rsidRDefault="004171DA" w:rsidP="00C00E15">
            <w:pPr>
              <w:pStyle w:val="Sectionnumber"/>
              <w:numPr>
                <w:ilvl w:val="0"/>
                <w:numId w:val="0"/>
              </w:numPr>
              <w:rPr>
                <w:b w:val="0"/>
              </w:rPr>
            </w:pPr>
          </w:p>
        </w:tc>
        <w:tc>
          <w:tcPr>
            <w:tcW w:w="305.10pt" w:type="dxa"/>
            <w:tcBorders>
              <w:top w:val="single" w:sz="4" w:space="0" w:color="auto"/>
              <w:start w:val="single" w:sz="4" w:space="0" w:color="auto"/>
              <w:bottom w:val="single" w:sz="4" w:space="0" w:color="auto"/>
              <w:end w:val="single" w:sz="4" w:space="0" w:color="auto"/>
            </w:tcBorders>
          </w:tcPr>
          <w:p w:rsidR="004171DA" w:rsidRDefault="004171DA" w:rsidP="00C00E15">
            <w:pPr>
              <w:pStyle w:val="Sectionnumber"/>
              <w:numPr>
                <w:ilvl w:val="0"/>
                <w:numId w:val="0"/>
              </w:numPr>
              <w:rPr>
                <w:b w:val="0"/>
              </w:rPr>
            </w:pPr>
          </w:p>
        </w:tc>
      </w:tr>
    </w:tbl>
    <w:p w:rsidR="004171DA" w:rsidRDefault="004171DA" w:rsidP="004171DA">
      <w:pPr>
        <w:tabs>
          <w:tab w:val="start" w:pos="0pt"/>
          <w:tab w:val="start" w:pos="99pt"/>
          <w:tab w:val="start" w:pos="117pt"/>
          <w:tab w:val="start" w:pos="135pt"/>
          <w:tab w:val="start" w:pos="153pt"/>
        </w:tabs>
        <w:ind w:end="18pt"/>
      </w:pPr>
      <w:r>
        <w:t xml:space="preserve"> </w:t>
      </w:r>
    </w:p>
    <w:p w:rsidR="00A40EB5" w:rsidRDefault="00A40EB5"/>
    <w:sectPr w:rsidR="00A40EB5" w:rsidSect="0064548B">
      <w:headerReference w:type="default" r:id="rId8"/>
      <w:footerReference w:type="default" r:id="rId9"/>
      <w:footerReference w:type="first" r:id="rId10"/>
      <w:pgSz w:w="1008pt" w:h="612pt" w:orient="landscape" w:code="5"/>
      <w:pgMar w:top="28.80pt" w:right="36pt" w:bottom="50.40pt" w:left="36pt" w:header="36pt" w:footer="28.80pt" w:gutter="0pt"/>
      <w:pgNumType w:start="1"/>
      <w:cols w:space="36pt"/>
      <w:titlePg/>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21665E" w:rsidRDefault="0021665E">
      <w:pPr>
        <w:spacing w:after="0pt"/>
      </w:pPr>
      <w:r>
        <w:separator/>
      </w:r>
    </w:p>
  </w:endnote>
  <w:endnote w:type="continuationSeparator" w:id="0">
    <w:p w:rsidR="0021665E" w:rsidRDefault="0021665E">
      <w:pPr>
        <w:spacing w:after="0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2AFF" w:usb1="C000247B" w:usb2="00000009" w:usb3="00000000" w:csb0="000001F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9A41A8" w:rsidRDefault="00EA689E">
    <w:pPr>
      <w:pStyle w:val="Footer"/>
      <w:spacing w:before="0pt"/>
      <w:jc w:val="start"/>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9A41A8" w:rsidRDefault="00EA689E">
    <w:pPr>
      <w:pStyle w:val="Footer"/>
      <w:jc w:val="cente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21665E" w:rsidRDefault="0021665E">
      <w:pPr>
        <w:spacing w:after="0pt"/>
      </w:pPr>
      <w:r>
        <w:separator/>
      </w:r>
    </w:p>
  </w:footnote>
  <w:footnote w:type="continuationSeparator" w:id="0">
    <w:p w:rsidR="0021665E" w:rsidRDefault="0021665E">
      <w:pPr>
        <w:spacing w:after="0pt"/>
      </w:pPr>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9A41A8" w:rsidRDefault="004171DA">
    <w:pPr>
      <w:pStyle w:val="Header"/>
      <w:tabs>
        <w:tab w:val="clear" w:pos="216pt"/>
        <w:tab w:val="clear" w:pos="432pt"/>
        <w:tab w:val="end" w:pos="936pt"/>
      </w:tabs>
      <w:spacing w:after="0pt"/>
      <w:rPr>
        <w:sz w:val="20"/>
      </w:rPr>
    </w:pPr>
    <w:r>
      <w:rPr>
        <w:sz w:val="20"/>
      </w:rPr>
      <w:t>Bill Summary Comparison of Senate File</w:t>
    </w:r>
    <w:r w:rsidR="00046E90">
      <w:rPr>
        <w:sz w:val="20"/>
      </w:rPr>
      <w:t xml:space="preserve"> 3656-2 </w:t>
    </w:r>
    <w:r>
      <w:rPr>
        <w:sz w:val="20"/>
      </w:rPr>
      <w:t>House File</w:t>
    </w:r>
    <w:r w:rsidR="00BC01CC">
      <w:rPr>
        <w:sz w:val="20"/>
      </w:rPr>
      <w:t xml:space="preserve"> 3138-3</w:t>
    </w:r>
    <w:r>
      <w:rPr>
        <w:sz w:val="20"/>
      </w:rPr>
      <w:tab/>
    </w:r>
    <w:r w:rsidR="00046E90">
      <w:rPr>
        <w:sz w:val="20"/>
      </w:rPr>
      <w:t xml:space="preserve">May </w:t>
    </w:r>
    <w:r w:rsidR="00502565">
      <w:rPr>
        <w:sz w:val="20"/>
      </w:rPr>
      <w:t>4</w:t>
    </w:r>
    <w:r w:rsidR="00046E90">
      <w:rPr>
        <w:sz w:val="20"/>
      </w:rPr>
      <w:t>, 2018</w:t>
    </w:r>
  </w:p>
  <w:p w:rsidR="009A41A8" w:rsidRDefault="004171DA">
    <w:pPr>
      <w:pStyle w:val="Header"/>
      <w:tabs>
        <w:tab w:val="clear" w:pos="216pt"/>
        <w:tab w:val="clear" w:pos="432pt"/>
        <w:tab w:val="end" w:pos="936pt"/>
      </w:tabs>
      <w:spacing w:after="0pt"/>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EA689E">
      <w:rPr>
        <w:rStyle w:val="PageNumber"/>
        <w:noProof/>
        <w:sz w:val="20"/>
      </w:rPr>
      <w:t>2</w:t>
    </w:r>
    <w:r>
      <w:rPr>
        <w:rStyle w:val="PageNumber"/>
        <w:sz w:val="20"/>
      </w:rPr>
      <w:fldChar w:fldCharType="end"/>
    </w:r>
  </w:p>
  <w:p w:rsidR="009A41A8" w:rsidRDefault="00EA689E">
    <w:pPr>
      <w:pStyle w:val="Header"/>
      <w:tabs>
        <w:tab w:val="clear" w:pos="216pt"/>
        <w:tab w:val="clear" w:pos="432pt"/>
        <w:tab w:val="end" w:pos="940.50pt"/>
      </w:tabs>
      <w:spacing w:after="0pt"/>
      <w:rPr>
        <w:rStyle w:val="PageNumber"/>
        <w:sz w:val="20"/>
      </w:rPr>
    </w:pPr>
  </w:p>
  <w:p w:rsidR="009A41A8" w:rsidRDefault="004171DA" w:rsidP="00BC01CC">
    <w:pPr>
      <w:pStyle w:val="Header"/>
      <w:tabs>
        <w:tab w:val="clear" w:pos="216pt"/>
        <w:tab w:val="clear" w:pos="432pt"/>
        <w:tab w:val="start" w:pos="148.50pt"/>
      </w:tabs>
      <w:rPr>
        <w:sz w:val="20"/>
      </w:rPr>
    </w:pPr>
    <w:r>
      <w:rPr>
        <w:rStyle w:val="PageNumber"/>
      </w:rPr>
      <w:tab/>
      <w:t>SENATE</w:t>
    </w:r>
    <w:r>
      <w:rPr>
        <w:rStyle w:val="PageNumber"/>
      </w:rPr>
      <w:tab/>
    </w:r>
    <w:r w:rsidR="00BC01CC">
      <w:rPr>
        <w:rStyle w:val="PageNumber"/>
      </w:rPr>
      <w:tab/>
    </w:r>
    <w:r w:rsidR="00BC01CC">
      <w:rPr>
        <w:rStyle w:val="PageNumber"/>
      </w:rPr>
      <w:tab/>
    </w:r>
    <w:r w:rsidR="00BC01CC">
      <w:rPr>
        <w:rStyle w:val="PageNumber"/>
      </w:rPr>
      <w:tab/>
    </w:r>
    <w:r w:rsidR="00BC01CC">
      <w:rPr>
        <w:rStyle w:val="PageNumber"/>
      </w:rPr>
      <w:tab/>
    </w:r>
    <w:r w:rsidR="00BC01CC">
      <w:rPr>
        <w:rStyle w:val="PageNumber"/>
      </w:rPr>
      <w:tab/>
    </w:r>
    <w:r w:rsidR="00BC01CC">
      <w:rPr>
        <w:rStyle w:val="PageNumber"/>
      </w:rPr>
      <w:tab/>
    </w:r>
    <w:r w:rsidR="00BC01CC">
      <w:rPr>
        <w:rStyle w:val="PageNumber"/>
      </w:rPr>
      <w:tab/>
    </w:r>
    <w:r w:rsidR="00BC01CC">
      <w:rPr>
        <w:rStyle w:val="PageNumber"/>
      </w:rPr>
      <w:tab/>
    </w:r>
    <w:r w:rsidR="00BC01CC">
      <w:rPr>
        <w:rStyle w:val="PageNumber"/>
      </w:rPr>
      <w:tab/>
    </w:r>
    <w:r w:rsidR="00BC01CC">
      <w:rPr>
        <w:rStyle w:val="PageNumber"/>
      </w:rPr>
      <w:tab/>
    </w:r>
    <w:r w:rsidR="00BC01CC">
      <w:rPr>
        <w:rStyle w:val="PageNumber"/>
      </w:rPr>
      <w:tab/>
    </w:r>
    <w:r w:rsidR="00BC01CC">
      <w:rPr>
        <w:rStyle w:val="PageNumber"/>
      </w:rPr>
      <w:tab/>
    </w:r>
    <w:r w:rsidR="00BC01CC">
      <w:rPr>
        <w:rStyle w:val="PageNumber"/>
      </w:rPr>
      <w:tab/>
    </w:r>
    <w:r w:rsidR="00BC01CC">
      <w:rPr>
        <w:rStyle w:val="PageNumber"/>
      </w:rPr>
      <w:tab/>
    </w:r>
    <w:r w:rsidR="00BC01CC">
      <w:rPr>
        <w:rStyle w:val="PageNumber"/>
      </w:rPr>
      <w:tab/>
    </w:r>
    <w:r>
      <w:rPr>
        <w:rStyle w:val="PageNumber"/>
      </w:rPr>
      <w:t>HOUSE</w:t>
    </w: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15D006A"/>
    <w:multiLevelType w:val="hybridMultilevel"/>
    <w:tmpl w:val="33325918"/>
    <w:lvl w:ilvl="0" w:tplc="52E22E6C">
      <w:start w:val="1"/>
      <w:numFmt w:val="decimal"/>
      <w:lvlRestart w:val="0"/>
      <w:pStyle w:val="Sectionnumber"/>
      <w:lvlText w:val="%1"/>
      <w:lvlJc w:val="start"/>
      <w:pPr>
        <w:tabs>
          <w:tab w:val="num" w:pos="18pt"/>
        </w:tabs>
      </w:pPr>
      <w:rPr>
        <w:rFonts w:ascii="Times New Roman" w:hAnsi="Times New Roman" w:cs="Times New Roman" w:hint="default"/>
        <w:sz w:val="24"/>
      </w:rPr>
    </w:lvl>
    <w:lvl w:ilvl="1" w:tplc="0409000D">
      <w:start w:val="1"/>
      <w:numFmt w:val="bullet"/>
      <w:lvlText w:val=""/>
      <w:lvlJc w:val="start"/>
      <w:pPr>
        <w:tabs>
          <w:tab w:val="num" w:pos="72pt"/>
        </w:tabs>
        <w:ind w:start="72pt" w:hanging="18pt"/>
      </w:pPr>
      <w:rPr>
        <w:rFonts w:ascii="Wingdings" w:hAnsi="Wingdings" w:hint="default"/>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46E90"/>
    <w:rsid w:val="0010258E"/>
    <w:rsid w:val="00146B59"/>
    <w:rsid w:val="0021665E"/>
    <w:rsid w:val="002B43ED"/>
    <w:rsid w:val="003C60DD"/>
    <w:rsid w:val="004171DA"/>
    <w:rsid w:val="00430B59"/>
    <w:rsid w:val="00440164"/>
    <w:rsid w:val="004E18D8"/>
    <w:rsid w:val="00502565"/>
    <w:rsid w:val="007635AE"/>
    <w:rsid w:val="007C2FFB"/>
    <w:rsid w:val="00A40EB5"/>
    <w:rsid w:val="00BB2A4A"/>
    <w:rsid w:val="00BC01CC"/>
    <w:rsid w:val="00C24C89"/>
    <w:rsid w:val="00D42773"/>
    <w:rsid w:val="00E173B0"/>
    <w:rsid w:val="00EA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CEFB087-0896-4A89-A2F1-71B23130CA9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6pt" w:line="12pt" w:lineRule="auto"/>
    </w:pPr>
    <w:rPr>
      <w:rFonts w:eastAsia="Times New Roman"/>
      <w:szCs w:val="20"/>
    </w:rPr>
  </w:style>
  <w:style w:type="paragraph" w:styleId="Heading1">
    <w:name w:val="heading 1"/>
    <w:basedOn w:val="Normal"/>
    <w:next w:val="Normal"/>
    <w:link w:val="Heading1Char"/>
    <w:qFormat/>
    <w:rsid w:val="004171DA"/>
    <w:pPr>
      <w:keepNext/>
      <w:tabs>
        <w:tab w:val="start" w:pos="-18pt"/>
        <w:tab w:val="start" w:pos="0pt"/>
        <w:tab w:val="start" w:pos="103.50pt"/>
        <w:tab w:val="start" w:pos="140.85pt"/>
        <w:tab w:val="start" w:pos="279pt"/>
      </w:tabs>
      <w:spacing w:before="5pt" w:beforeAutospacing="1" w:after="5pt"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216pt"/>
        <w:tab w:val="end" w:pos="432pt"/>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216pt"/>
        <w:tab w:val="end" w:pos="432pt"/>
      </w:tabs>
      <w:spacing w:before="3pt" w:after="0pt"/>
      <w:jc w:val="end"/>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5pt" w:beforeAutospacing="1" w:after="5pt" w:afterAutospacing="1"/>
    </w:pPr>
    <w:rPr>
      <w:b/>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69811344">
      <w:bodyDiv w:val="1"/>
      <w:marLeft w:val="0pt"/>
      <w:marRight w:val="0pt"/>
      <w:marTop w:val="0pt"/>
      <w:marBottom w:val="0pt"/>
      <w:divBdr>
        <w:top w:val="none" w:sz="0" w:space="0" w:color="auto"/>
        <w:left w:val="none" w:sz="0" w:space="0" w:color="auto"/>
        <w:bottom w:val="none" w:sz="0" w:space="0" w:color="auto"/>
        <w:right w:val="none" w:sz="0" w:space="0" w:color="auto"/>
      </w:divBdr>
    </w:div>
    <w:div w:id="379600264">
      <w:bodyDiv w:val="1"/>
      <w:marLeft w:val="0pt"/>
      <w:marRight w:val="0pt"/>
      <w:marTop w:val="0pt"/>
      <w:marBottom w:val="0pt"/>
      <w:divBdr>
        <w:top w:val="none" w:sz="0" w:space="0" w:color="auto"/>
        <w:left w:val="none" w:sz="0" w:space="0" w:color="auto"/>
        <w:bottom w:val="none" w:sz="0" w:space="0" w:color="auto"/>
        <w:right w:val="none" w:sz="0" w:space="0" w:color="auto"/>
      </w:divBdr>
    </w:div>
    <w:div w:id="437221630">
      <w:bodyDiv w:val="1"/>
      <w:marLeft w:val="0pt"/>
      <w:marRight w:val="0pt"/>
      <w:marTop w:val="0pt"/>
      <w:marBottom w:val="0pt"/>
      <w:divBdr>
        <w:top w:val="none" w:sz="0" w:space="0" w:color="auto"/>
        <w:left w:val="none" w:sz="0" w:space="0" w:color="auto"/>
        <w:bottom w:val="none" w:sz="0" w:space="0" w:color="auto"/>
        <w:right w:val="none" w:sz="0" w:space="0" w:color="auto"/>
      </w:divBdr>
    </w:div>
    <w:div w:id="173855291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1DF0FC07-176B-4EF0-815D-0DEEFFE7A15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dcterms:created xsi:type="dcterms:W3CDTF">2018-05-07T20:51:00Z</dcterms:created>
  <dcterms:modified xsi:type="dcterms:W3CDTF">2018-05-07T20:51:00Z</dcterms:modified>
</cp:coreProperties>
</file>