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FD3" w:rsidRPr="006D7FD3" w:rsidRDefault="006D7FD3" w:rsidP="006D7FD3">
      <w:pPr>
        <w:pStyle w:val="NoSpacing"/>
        <w:rPr>
          <w:rFonts w:ascii="Times New Roman" w:hAnsi="Times New Roman" w:cs="Times New Roman"/>
          <w:b/>
          <w:color w:val="4D4F53"/>
          <w:sz w:val="24"/>
          <w:szCs w:val="24"/>
        </w:rPr>
      </w:pPr>
      <w:r w:rsidRPr="006D7FD3">
        <w:rPr>
          <w:rFonts w:ascii="Times New Roman" w:hAnsi="Times New Roman" w:cs="Times New Roman"/>
          <w:b/>
          <w:color w:val="4D4F53"/>
          <w:sz w:val="24"/>
          <w:szCs w:val="24"/>
        </w:rPr>
        <w:t>Overview</w:t>
      </w:r>
    </w:p>
    <w:p w:rsidR="006D7FD3" w:rsidRPr="006D7FD3" w:rsidRDefault="006D7FD3" w:rsidP="006D7FD3">
      <w:pPr>
        <w:pStyle w:val="Body"/>
        <w:spacing w:after="0" w:line="240" w:lineRule="auto"/>
        <w:contextualSpacing/>
        <w:rPr>
          <w:rFonts w:ascii="Times New Roman" w:hAnsi="Times New Roman" w:cs="Times New Roman"/>
          <w:bCs/>
          <w:color w:val="auto"/>
          <w:sz w:val="24"/>
          <w:szCs w:val="24"/>
        </w:rPr>
      </w:pPr>
      <w:r w:rsidRPr="006D7FD3">
        <w:rPr>
          <w:rFonts w:ascii="Times New Roman" w:hAnsi="Times New Roman" w:cs="Times New Roman"/>
          <w:bCs/>
          <w:color w:val="auto"/>
          <w:sz w:val="24"/>
          <w:szCs w:val="24"/>
        </w:rPr>
        <w:t xml:space="preserve">Value-Based Reimbursement, which was approved by the Legislature in 2015, has led to significant investments in the </w:t>
      </w:r>
      <w:r w:rsidR="00536024">
        <w:rPr>
          <w:rFonts w:ascii="Times New Roman" w:hAnsi="Times New Roman" w:cs="Times New Roman"/>
          <w:bCs/>
          <w:color w:val="auto"/>
          <w:sz w:val="24"/>
          <w:szCs w:val="24"/>
        </w:rPr>
        <w:t>nursing facility</w:t>
      </w:r>
      <w:r w:rsidRPr="006D7FD3">
        <w:rPr>
          <w:rFonts w:ascii="Times New Roman" w:hAnsi="Times New Roman" w:cs="Times New Roman"/>
          <w:bCs/>
          <w:color w:val="auto"/>
          <w:sz w:val="24"/>
          <w:szCs w:val="24"/>
        </w:rPr>
        <w:t xml:space="preserve"> workforce and provides a tool to fund ongoing investments in a challenging labor market environment. Like many large pieces of legislation, the original legislation did not address all the complex issues involved in switching to an entirely new </w:t>
      </w:r>
      <w:r>
        <w:rPr>
          <w:rFonts w:ascii="Times New Roman" w:hAnsi="Times New Roman" w:cs="Times New Roman"/>
          <w:bCs/>
          <w:color w:val="auto"/>
          <w:sz w:val="24"/>
          <w:szCs w:val="24"/>
        </w:rPr>
        <w:t xml:space="preserve">Medicaid </w:t>
      </w:r>
      <w:r w:rsidRPr="006D7FD3">
        <w:rPr>
          <w:rFonts w:ascii="Times New Roman" w:hAnsi="Times New Roman" w:cs="Times New Roman"/>
          <w:bCs/>
          <w:color w:val="auto"/>
          <w:sz w:val="24"/>
          <w:szCs w:val="24"/>
        </w:rPr>
        <w:t>payment system</w:t>
      </w:r>
      <w:r>
        <w:rPr>
          <w:rFonts w:ascii="Times New Roman" w:hAnsi="Times New Roman" w:cs="Times New Roman"/>
          <w:bCs/>
          <w:color w:val="auto"/>
          <w:sz w:val="24"/>
          <w:szCs w:val="24"/>
        </w:rPr>
        <w:t xml:space="preserve"> for nursing homes</w:t>
      </w:r>
      <w:r w:rsidRPr="006D7FD3">
        <w:rPr>
          <w:rFonts w:ascii="Times New Roman" w:hAnsi="Times New Roman" w:cs="Times New Roman"/>
          <w:bCs/>
          <w:color w:val="auto"/>
          <w:sz w:val="24"/>
          <w:szCs w:val="24"/>
        </w:rPr>
        <w:t xml:space="preserve">. </w:t>
      </w:r>
      <w:r>
        <w:rPr>
          <w:rFonts w:ascii="Times New Roman" w:hAnsi="Times New Roman" w:cs="Times New Roman"/>
          <w:bCs/>
          <w:color w:val="auto"/>
          <w:sz w:val="24"/>
          <w:szCs w:val="24"/>
        </w:rPr>
        <w:t>Our bill</w:t>
      </w:r>
      <w:r w:rsidRPr="006D7FD3">
        <w:rPr>
          <w:rFonts w:ascii="Times New Roman" w:hAnsi="Times New Roman" w:cs="Times New Roman"/>
          <w:bCs/>
          <w:color w:val="auto"/>
          <w:sz w:val="24"/>
          <w:szCs w:val="24"/>
        </w:rPr>
        <w:t xml:space="preserve"> is designed to address those</w:t>
      </w:r>
      <w:r>
        <w:rPr>
          <w:rFonts w:ascii="Times New Roman" w:hAnsi="Times New Roman" w:cs="Times New Roman"/>
          <w:bCs/>
          <w:color w:val="auto"/>
          <w:sz w:val="24"/>
          <w:szCs w:val="24"/>
        </w:rPr>
        <w:t xml:space="preserve"> outstanding</w:t>
      </w:r>
      <w:r w:rsidRPr="006D7FD3">
        <w:rPr>
          <w:rFonts w:ascii="Times New Roman" w:hAnsi="Times New Roman" w:cs="Times New Roman"/>
          <w:bCs/>
          <w:color w:val="auto"/>
          <w:sz w:val="24"/>
          <w:szCs w:val="24"/>
        </w:rPr>
        <w:t xml:space="preserve"> issues and to strengthen the system to help it serve providers, their employees and customers employees well into the future.</w:t>
      </w:r>
    </w:p>
    <w:p w:rsidR="006D7FD3" w:rsidRPr="006D7FD3" w:rsidRDefault="006D7FD3" w:rsidP="006D7FD3">
      <w:pPr>
        <w:pStyle w:val="Body"/>
        <w:spacing w:after="0" w:line="240" w:lineRule="auto"/>
        <w:contextualSpacing/>
        <w:rPr>
          <w:rFonts w:ascii="Times New Roman" w:hAnsi="Times New Roman" w:cs="Times New Roman"/>
          <w:b/>
          <w:bCs/>
          <w:color w:val="auto"/>
          <w:sz w:val="24"/>
          <w:szCs w:val="24"/>
        </w:rPr>
      </w:pPr>
    </w:p>
    <w:p w:rsidR="006D7FD3" w:rsidRPr="006D7FD3" w:rsidRDefault="006D7FD3" w:rsidP="006D7FD3">
      <w:pPr>
        <w:pStyle w:val="NoSpacing"/>
        <w:rPr>
          <w:rFonts w:ascii="Times New Roman" w:eastAsiaTheme="majorEastAsia" w:hAnsi="Times New Roman" w:cs="Times New Roman"/>
          <w:b/>
          <w:color w:val="4D4F53"/>
          <w:sz w:val="24"/>
          <w:szCs w:val="24"/>
        </w:rPr>
      </w:pPr>
      <w:r w:rsidRPr="006D7FD3">
        <w:rPr>
          <w:rFonts w:ascii="Times New Roman" w:hAnsi="Times New Roman" w:cs="Times New Roman"/>
          <w:b/>
          <w:color w:val="4D4F53"/>
          <w:sz w:val="24"/>
          <w:szCs w:val="24"/>
        </w:rPr>
        <w:t xml:space="preserve">Key </w:t>
      </w:r>
      <w:r>
        <w:rPr>
          <w:rFonts w:ascii="Times New Roman" w:hAnsi="Times New Roman" w:cs="Times New Roman"/>
          <w:b/>
          <w:color w:val="4D4F53"/>
          <w:sz w:val="24"/>
          <w:szCs w:val="24"/>
        </w:rPr>
        <w:t>Components of the Bill</w:t>
      </w:r>
      <w:r w:rsidRPr="006D7FD3">
        <w:rPr>
          <w:rFonts w:ascii="Times New Roman" w:hAnsi="Times New Roman" w:cs="Times New Roman"/>
          <w:b/>
          <w:color w:val="4D4F53"/>
          <w:sz w:val="24"/>
          <w:szCs w:val="24"/>
        </w:rPr>
        <w:t xml:space="preserve"> </w:t>
      </w:r>
    </w:p>
    <w:p w:rsidR="006D7FD3" w:rsidRPr="006D7FD3" w:rsidRDefault="006D7FD3" w:rsidP="006D7FD3">
      <w:pPr>
        <w:pStyle w:val="Body"/>
        <w:numPr>
          <w:ilvl w:val="0"/>
          <w:numId w:val="1"/>
        </w:numPr>
        <w:spacing w:after="0" w:line="240" w:lineRule="auto"/>
        <w:contextualSpacing/>
        <w:rPr>
          <w:rFonts w:ascii="Times New Roman" w:hAnsi="Times New Roman" w:cs="Times New Roman"/>
          <w:bCs/>
          <w:color w:val="auto"/>
          <w:sz w:val="24"/>
          <w:szCs w:val="24"/>
        </w:rPr>
      </w:pPr>
      <w:r w:rsidRPr="006D7FD3">
        <w:rPr>
          <w:rFonts w:ascii="Times New Roman" w:hAnsi="Times New Roman" w:cs="Times New Roman"/>
          <w:bCs/>
          <w:color w:val="auto"/>
          <w:sz w:val="24"/>
          <w:szCs w:val="24"/>
        </w:rPr>
        <w:t xml:space="preserve">Preserve access to high quality nursing facility services throughout the state and provide funding necessary to meet workforce challenges. </w:t>
      </w:r>
    </w:p>
    <w:p w:rsidR="006D7FD3" w:rsidRPr="006D7FD3" w:rsidRDefault="006D7FD3" w:rsidP="006D7FD3">
      <w:pPr>
        <w:pStyle w:val="Body"/>
        <w:numPr>
          <w:ilvl w:val="0"/>
          <w:numId w:val="1"/>
        </w:numPr>
        <w:spacing w:after="0" w:line="240" w:lineRule="auto"/>
        <w:contextualSpacing/>
        <w:rPr>
          <w:rFonts w:ascii="Times New Roman" w:hAnsi="Times New Roman" w:cs="Times New Roman"/>
          <w:bCs/>
          <w:color w:val="auto"/>
          <w:sz w:val="24"/>
          <w:szCs w:val="24"/>
        </w:rPr>
      </w:pPr>
      <w:r w:rsidRPr="006D7FD3">
        <w:rPr>
          <w:rFonts w:ascii="Times New Roman" w:hAnsi="Times New Roman" w:cs="Times New Roman"/>
          <w:bCs/>
          <w:color w:val="auto"/>
          <w:sz w:val="24"/>
          <w:szCs w:val="24"/>
        </w:rPr>
        <w:t xml:space="preserve">Address ambiguities in the existing law, and improve clarity and ease implementation for providers and the state. </w:t>
      </w:r>
    </w:p>
    <w:p w:rsidR="006D7FD3" w:rsidRPr="006D7FD3" w:rsidRDefault="006D7FD3" w:rsidP="006D7FD3">
      <w:pPr>
        <w:pStyle w:val="Body"/>
        <w:numPr>
          <w:ilvl w:val="0"/>
          <w:numId w:val="1"/>
        </w:numPr>
        <w:spacing w:after="0" w:line="240" w:lineRule="auto"/>
        <w:contextualSpacing/>
        <w:rPr>
          <w:rFonts w:ascii="Times New Roman" w:hAnsi="Times New Roman" w:cs="Times New Roman"/>
          <w:bCs/>
          <w:color w:val="auto"/>
          <w:sz w:val="24"/>
          <w:szCs w:val="24"/>
        </w:rPr>
      </w:pPr>
      <w:r w:rsidRPr="006D7FD3">
        <w:rPr>
          <w:rFonts w:ascii="Times New Roman" w:hAnsi="Times New Roman" w:cs="Times New Roman"/>
          <w:bCs/>
          <w:color w:val="auto"/>
          <w:sz w:val="24"/>
          <w:szCs w:val="24"/>
        </w:rPr>
        <w:t xml:space="preserve">Strengthen key areas of the existing law to provide appropriate funding for nursing facility costs. </w:t>
      </w:r>
    </w:p>
    <w:p w:rsidR="006D7FD3" w:rsidRPr="006D7FD3" w:rsidRDefault="006D7FD3" w:rsidP="006D7FD3">
      <w:pPr>
        <w:pStyle w:val="Body"/>
        <w:spacing w:after="0" w:line="240" w:lineRule="auto"/>
        <w:contextualSpacing/>
        <w:rPr>
          <w:rFonts w:ascii="Times New Roman" w:hAnsi="Times New Roman" w:cs="Times New Roman"/>
          <w:b/>
          <w:bCs/>
          <w:color w:val="auto"/>
          <w:sz w:val="24"/>
          <w:szCs w:val="24"/>
        </w:rPr>
      </w:pPr>
    </w:p>
    <w:p w:rsidR="006D7FD3" w:rsidRDefault="006D7FD3" w:rsidP="006D7FD3">
      <w:pPr>
        <w:spacing w:after="0"/>
        <w:rPr>
          <w:rFonts w:ascii="Times New Roman" w:hAnsi="Times New Roman" w:cs="Times New Roman"/>
          <w:b/>
          <w:color w:val="4D4F53"/>
          <w:sz w:val="24"/>
          <w:szCs w:val="24"/>
        </w:rPr>
      </w:pPr>
      <w:r>
        <w:rPr>
          <w:rFonts w:ascii="Times New Roman" w:hAnsi="Times New Roman" w:cs="Times New Roman"/>
          <w:b/>
          <w:color w:val="4D4F53"/>
          <w:sz w:val="24"/>
          <w:szCs w:val="24"/>
        </w:rPr>
        <w:t>Specific</w:t>
      </w:r>
      <w:r w:rsidRPr="006D7FD3">
        <w:rPr>
          <w:rFonts w:ascii="Times New Roman" w:hAnsi="Times New Roman" w:cs="Times New Roman"/>
          <w:b/>
          <w:color w:val="4D4F53"/>
          <w:sz w:val="24"/>
          <w:szCs w:val="24"/>
        </w:rPr>
        <w:t xml:space="preserve"> Elements</w:t>
      </w:r>
    </w:p>
    <w:p w:rsidR="006D7FD3" w:rsidRPr="006D7FD3" w:rsidRDefault="00FF568C" w:rsidP="006D7FD3">
      <w:pPr>
        <w:pStyle w:val="Body"/>
        <w:numPr>
          <w:ilvl w:val="0"/>
          <w:numId w:val="1"/>
        </w:numPr>
        <w:spacing w:after="0" w:line="240" w:lineRule="auto"/>
        <w:contextualSpacing/>
        <w:rPr>
          <w:rFonts w:ascii="Times New Roman" w:hAnsi="Times New Roman" w:cs="Times New Roman"/>
          <w:bCs/>
          <w:color w:val="auto"/>
          <w:sz w:val="24"/>
          <w:szCs w:val="24"/>
        </w:rPr>
      </w:pPr>
      <w:r>
        <w:rPr>
          <w:rFonts w:ascii="Times New Roman" w:hAnsi="Times New Roman" w:cs="Times New Roman"/>
          <w:bCs/>
          <w:color w:val="auto"/>
          <w:sz w:val="24"/>
          <w:szCs w:val="24"/>
        </w:rPr>
        <w:t>Clarify that nurse consultant costs are part of direct care and allow central office nurse consultants to be distributed evenly to all corporate locations, eliminating the incentive to use less efficient outside contracts</w:t>
      </w:r>
      <w:r w:rsidR="006D7FD3" w:rsidRPr="006D7FD3">
        <w:rPr>
          <w:rFonts w:ascii="Times New Roman" w:hAnsi="Times New Roman" w:cs="Times New Roman"/>
          <w:bCs/>
          <w:color w:val="auto"/>
          <w:sz w:val="24"/>
          <w:szCs w:val="24"/>
        </w:rPr>
        <w:t xml:space="preserve"> </w:t>
      </w:r>
    </w:p>
    <w:p w:rsidR="006D7FD3" w:rsidRDefault="00FF568C" w:rsidP="006D7FD3">
      <w:pPr>
        <w:pStyle w:val="Body"/>
        <w:numPr>
          <w:ilvl w:val="0"/>
          <w:numId w:val="1"/>
        </w:numPr>
        <w:spacing w:after="0" w:line="240" w:lineRule="auto"/>
        <w:contextualSpacing/>
        <w:rPr>
          <w:rFonts w:ascii="Times New Roman" w:hAnsi="Times New Roman" w:cs="Times New Roman"/>
          <w:bCs/>
          <w:color w:val="auto"/>
          <w:sz w:val="24"/>
          <w:szCs w:val="24"/>
        </w:rPr>
      </w:pPr>
      <w:r>
        <w:rPr>
          <w:rFonts w:ascii="Times New Roman" w:hAnsi="Times New Roman" w:cs="Times New Roman"/>
          <w:bCs/>
          <w:color w:val="auto"/>
          <w:sz w:val="24"/>
          <w:szCs w:val="24"/>
        </w:rPr>
        <w:t>Clarify definition of health insurance pass-through costs and specify that some health insurance costs (for part-time employee dependents and retirees) are part of other fringe benefits and not included in the pass-through</w:t>
      </w:r>
      <w:r w:rsidR="006D7FD3" w:rsidRPr="006D7FD3">
        <w:rPr>
          <w:rFonts w:ascii="Times New Roman" w:hAnsi="Times New Roman" w:cs="Times New Roman"/>
          <w:bCs/>
          <w:color w:val="auto"/>
          <w:sz w:val="24"/>
          <w:szCs w:val="24"/>
        </w:rPr>
        <w:t xml:space="preserve"> </w:t>
      </w:r>
    </w:p>
    <w:p w:rsidR="00C76C79" w:rsidRDefault="00C76C79" w:rsidP="006D7FD3">
      <w:pPr>
        <w:pStyle w:val="Body"/>
        <w:numPr>
          <w:ilvl w:val="0"/>
          <w:numId w:val="1"/>
        </w:numPr>
        <w:spacing w:after="0" w:line="240" w:lineRule="auto"/>
        <w:contextualSpacing/>
        <w:rPr>
          <w:rFonts w:ascii="Times New Roman" w:hAnsi="Times New Roman" w:cs="Times New Roman"/>
          <w:bCs/>
          <w:color w:val="auto"/>
          <w:sz w:val="24"/>
          <w:szCs w:val="24"/>
        </w:rPr>
      </w:pPr>
      <w:r>
        <w:rPr>
          <w:rFonts w:ascii="Times New Roman" w:hAnsi="Times New Roman" w:cs="Times New Roman"/>
          <w:bCs/>
          <w:color w:val="auto"/>
          <w:sz w:val="24"/>
          <w:szCs w:val="24"/>
        </w:rPr>
        <w:t>Add needed detail about what fringe benefits are allowable costs for rate calculation</w:t>
      </w:r>
    </w:p>
    <w:p w:rsidR="00EA6EE0" w:rsidRDefault="00EA6EE0" w:rsidP="006D7FD3">
      <w:pPr>
        <w:pStyle w:val="Body"/>
        <w:numPr>
          <w:ilvl w:val="0"/>
          <w:numId w:val="1"/>
        </w:numPr>
        <w:spacing w:after="0" w:line="240" w:lineRule="auto"/>
        <w:contextualSpacing/>
        <w:rPr>
          <w:rFonts w:ascii="Times New Roman" w:hAnsi="Times New Roman" w:cs="Times New Roman"/>
          <w:bCs/>
          <w:color w:val="auto"/>
          <w:sz w:val="24"/>
          <w:szCs w:val="24"/>
        </w:rPr>
      </w:pPr>
      <w:r>
        <w:rPr>
          <w:rFonts w:ascii="Times New Roman" w:hAnsi="Times New Roman" w:cs="Times New Roman"/>
          <w:bCs/>
          <w:color w:val="auto"/>
          <w:sz w:val="24"/>
          <w:szCs w:val="24"/>
        </w:rPr>
        <w:t>Sunset minimum wage related increases tied to 2014 legislation, and allow ongoing increases for the direct cost of any minimum wage increases, including any occurring at the local level</w:t>
      </w:r>
    </w:p>
    <w:p w:rsidR="00FF568C" w:rsidRDefault="00FF568C" w:rsidP="006D7FD3">
      <w:pPr>
        <w:pStyle w:val="Body"/>
        <w:numPr>
          <w:ilvl w:val="0"/>
          <w:numId w:val="1"/>
        </w:numPr>
        <w:spacing w:after="0" w:line="240" w:lineRule="auto"/>
        <w:contextualSpacing/>
        <w:rPr>
          <w:rFonts w:ascii="Times New Roman" w:hAnsi="Times New Roman" w:cs="Times New Roman"/>
          <w:bCs/>
          <w:color w:val="auto"/>
          <w:sz w:val="24"/>
          <w:szCs w:val="24"/>
        </w:rPr>
      </w:pPr>
      <w:r>
        <w:rPr>
          <w:rFonts w:ascii="Times New Roman" w:hAnsi="Times New Roman" w:cs="Times New Roman"/>
          <w:bCs/>
          <w:color w:val="auto"/>
          <w:sz w:val="24"/>
          <w:szCs w:val="24"/>
        </w:rPr>
        <w:t>Reduce the likelihood of penalties occurring for late or failed submission of MDS data that is used to determine individual rates</w:t>
      </w:r>
    </w:p>
    <w:p w:rsidR="00FF568C" w:rsidRDefault="00FF568C" w:rsidP="006D7FD3">
      <w:pPr>
        <w:pStyle w:val="Body"/>
        <w:numPr>
          <w:ilvl w:val="0"/>
          <w:numId w:val="1"/>
        </w:numPr>
        <w:spacing w:after="0" w:line="240" w:lineRule="auto"/>
        <w:contextualSpacing/>
        <w:rPr>
          <w:rFonts w:ascii="Times New Roman" w:hAnsi="Times New Roman" w:cs="Times New Roman"/>
          <w:bCs/>
          <w:color w:val="auto"/>
          <w:sz w:val="24"/>
          <w:szCs w:val="24"/>
        </w:rPr>
      </w:pPr>
      <w:r>
        <w:rPr>
          <w:rFonts w:ascii="Times New Roman" w:hAnsi="Times New Roman" w:cs="Times New Roman"/>
          <w:bCs/>
          <w:color w:val="auto"/>
          <w:sz w:val="24"/>
          <w:szCs w:val="24"/>
        </w:rPr>
        <w:t>Coordinate all non-property project rate increases so that they occur either January 1 or July 1, which reduces the frequency of rate change notices for private pay residents</w:t>
      </w:r>
    </w:p>
    <w:p w:rsidR="00FF568C" w:rsidRDefault="00FF568C" w:rsidP="006D7FD3">
      <w:pPr>
        <w:pStyle w:val="Body"/>
        <w:numPr>
          <w:ilvl w:val="0"/>
          <w:numId w:val="1"/>
        </w:numPr>
        <w:spacing w:after="0" w:line="240" w:lineRule="auto"/>
        <w:contextualSpacing/>
        <w:rPr>
          <w:rFonts w:ascii="Times New Roman" w:hAnsi="Times New Roman" w:cs="Times New Roman"/>
          <w:bCs/>
          <w:color w:val="auto"/>
          <w:sz w:val="24"/>
          <w:szCs w:val="24"/>
        </w:rPr>
      </w:pPr>
      <w:r>
        <w:rPr>
          <w:rFonts w:ascii="Times New Roman" w:hAnsi="Times New Roman" w:cs="Times New Roman"/>
          <w:bCs/>
          <w:color w:val="auto"/>
          <w:sz w:val="24"/>
          <w:szCs w:val="24"/>
        </w:rPr>
        <w:t>Allow providers to change their practices on how single beds are treated (which impacts both payments from DHS and charges to private pay residents) at the start of a rate year</w:t>
      </w:r>
    </w:p>
    <w:p w:rsidR="00FF568C" w:rsidRDefault="00FF568C" w:rsidP="006D7FD3">
      <w:pPr>
        <w:pStyle w:val="Body"/>
        <w:numPr>
          <w:ilvl w:val="0"/>
          <w:numId w:val="1"/>
        </w:numPr>
        <w:spacing w:after="0" w:line="240" w:lineRule="auto"/>
        <w:contextualSpacing/>
        <w:rPr>
          <w:rFonts w:ascii="Times New Roman" w:hAnsi="Times New Roman" w:cs="Times New Roman"/>
          <w:bCs/>
          <w:color w:val="auto"/>
          <w:sz w:val="24"/>
          <w:szCs w:val="24"/>
        </w:rPr>
      </w:pPr>
      <w:r>
        <w:rPr>
          <w:rFonts w:ascii="Times New Roman" w:hAnsi="Times New Roman" w:cs="Times New Roman"/>
          <w:bCs/>
          <w:color w:val="auto"/>
          <w:sz w:val="24"/>
          <w:szCs w:val="24"/>
        </w:rPr>
        <w:t>Adjust APS language so that it provides inflation adjustments just to property rates starting January 1, 2018</w:t>
      </w:r>
    </w:p>
    <w:p w:rsidR="00D57F3E" w:rsidRDefault="00D57F3E" w:rsidP="006D7FD3">
      <w:pPr>
        <w:pStyle w:val="Body"/>
        <w:numPr>
          <w:ilvl w:val="0"/>
          <w:numId w:val="1"/>
        </w:numPr>
        <w:spacing w:after="0" w:line="240" w:lineRule="auto"/>
        <w:contextualSpacing/>
        <w:rPr>
          <w:rFonts w:ascii="Times New Roman" w:hAnsi="Times New Roman" w:cs="Times New Roman"/>
          <w:bCs/>
          <w:color w:val="auto"/>
          <w:sz w:val="24"/>
          <w:szCs w:val="24"/>
        </w:rPr>
      </w:pPr>
      <w:r>
        <w:rPr>
          <w:rFonts w:ascii="Times New Roman" w:hAnsi="Times New Roman" w:cs="Times New Roman"/>
          <w:bCs/>
          <w:color w:val="auto"/>
          <w:sz w:val="24"/>
          <w:szCs w:val="24"/>
        </w:rPr>
        <w:t>Allow the use of electronic signature (existing state law definition) for all signatures required under nursing home payment statute</w:t>
      </w:r>
    </w:p>
    <w:p w:rsidR="00D57F3E" w:rsidRDefault="00D57F3E" w:rsidP="006D7FD3">
      <w:pPr>
        <w:pStyle w:val="Body"/>
        <w:numPr>
          <w:ilvl w:val="0"/>
          <w:numId w:val="1"/>
        </w:numPr>
        <w:spacing w:after="0" w:line="240" w:lineRule="auto"/>
        <w:contextualSpacing/>
        <w:rPr>
          <w:rFonts w:ascii="Times New Roman" w:hAnsi="Times New Roman" w:cs="Times New Roman"/>
          <w:bCs/>
          <w:color w:val="auto"/>
          <w:sz w:val="24"/>
          <w:szCs w:val="24"/>
        </w:rPr>
      </w:pPr>
      <w:r>
        <w:rPr>
          <w:rFonts w:ascii="Times New Roman" w:hAnsi="Times New Roman" w:cs="Times New Roman"/>
          <w:bCs/>
          <w:color w:val="auto"/>
          <w:sz w:val="24"/>
          <w:szCs w:val="24"/>
        </w:rPr>
        <w:t>Redefine allowable bad debt to cover situations where private pay residents do not pay for their care, including cases where a transfer of assets results in delayed Medicaid eligibility</w:t>
      </w:r>
    </w:p>
    <w:p w:rsidR="00C76C79" w:rsidRDefault="00C76C79" w:rsidP="006D7FD3">
      <w:pPr>
        <w:pStyle w:val="Body"/>
        <w:numPr>
          <w:ilvl w:val="0"/>
          <w:numId w:val="1"/>
        </w:numPr>
        <w:spacing w:after="0" w:line="240" w:lineRule="auto"/>
        <w:contextualSpacing/>
        <w:rPr>
          <w:rFonts w:ascii="Times New Roman" w:hAnsi="Times New Roman" w:cs="Times New Roman"/>
          <w:bCs/>
          <w:color w:val="auto"/>
          <w:sz w:val="24"/>
          <w:szCs w:val="24"/>
        </w:rPr>
      </w:pPr>
      <w:r>
        <w:rPr>
          <w:rFonts w:ascii="Times New Roman" w:hAnsi="Times New Roman" w:cs="Times New Roman"/>
          <w:bCs/>
          <w:color w:val="auto"/>
          <w:sz w:val="24"/>
          <w:szCs w:val="24"/>
        </w:rPr>
        <w:t>In the scholarship program, remove the restriction on student loan expense reimbursement that nurses have to be “newly hired and recently graduated”</w:t>
      </w:r>
    </w:p>
    <w:p w:rsidR="00D57F3E" w:rsidRDefault="00D57F3E" w:rsidP="006D7FD3">
      <w:pPr>
        <w:pStyle w:val="Body"/>
        <w:numPr>
          <w:ilvl w:val="0"/>
          <w:numId w:val="1"/>
        </w:numPr>
        <w:spacing w:after="0" w:line="240" w:lineRule="auto"/>
        <w:contextualSpacing/>
        <w:rPr>
          <w:rFonts w:ascii="Times New Roman" w:hAnsi="Times New Roman" w:cs="Times New Roman"/>
          <w:bCs/>
          <w:color w:val="auto"/>
          <w:sz w:val="24"/>
          <w:szCs w:val="24"/>
        </w:rPr>
      </w:pPr>
      <w:r>
        <w:rPr>
          <w:rFonts w:ascii="Times New Roman" w:hAnsi="Times New Roman" w:cs="Times New Roman"/>
          <w:bCs/>
          <w:color w:val="auto"/>
          <w:sz w:val="24"/>
          <w:szCs w:val="24"/>
        </w:rPr>
        <w:t>Require DHS reports on the impact of VBR on an ongoing biennial basis</w:t>
      </w:r>
    </w:p>
    <w:p w:rsidR="00D57F3E" w:rsidRPr="006D7FD3" w:rsidRDefault="00D57F3E" w:rsidP="006D7FD3">
      <w:pPr>
        <w:pStyle w:val="Body"/>
        <w:numPr>
          <w:ilvl w:val="0"/>
          <w:numId w:val="1"/>
        </w:numPr>
        <w:spacing w:after="0" w:line="240" w:lineRule="auto"/>
        <w:contextualSpacing/>
        <w:rPr>
          <w:rFonts w:ascii="Times New Roman" w:hAnsi="Times New Roman" w:cs="Times New Roman"/>
          <w:bCs/>
          <w:color w:val="auto"/>
          <w:sz w:val="24"/>
          <w:szCs w:val="24"/>
        </w:rPr>
      </w:pPr>
      <w:r>
        <w:rPr>
          <w:rFonts w:ascii="Times New Roman" w:hAnsi="Times New Roman" w:cs="Times New Roman"/>
          <w:bCs/>
          <w:color w:val="auto"/>
          <w:sz w:val="24"/>
          <w:szCs w:val="24"/>
        </w:rPr>
        <w:t>Suspend critical access nursing facility program for two more years</w:t>
      </w:r>
    </w:p>
    <w:p w:rsidR="006D7FD3" w:rsidRPr="006D7FD3" w:rsidRDefault="006D7FD3" w:rsidP="006D7FD3">
      <w:pPr>
        <w:rPr>
          <w:rFonts w:ascii="Times New Roman" w:hAnsi="Times New Roman" w:cs="Times New Roman"/>
          <w:sz w:val="24"/>
          <w:szCs w:val="24"/>
        </w:rPr>
      </w:pPr>
    </w:p>
    <w:sectPr w:rsidR="006D7FD3" w:rsidRPr="006D7FD3" w:rsidSect="00C76C79">
      <w:headerReference w:type="default" r:id="rId7"/>
      <w:pgSz w:w="12240" w:h="15840"/>
      <w:pgMar w:top="0" w:right="1296" w:bottom="1152" w:left="1296"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315A" w:rsidRDefault="0097315A" w:rsidP="00781466">
      <w:pPr>
        <w:spacing w:after="0" w:line="240" w:lineRule="auto"/>
      </w:pPr>
      <w:r>
        <w:separator/>
      </w:r>
    </w:p>
  </w:endnote>
  <w:endnote w:type="continuationSeparator" w:id="0">
    <w:p w:rsidR="0097315A" w:rsidRDefault="0097315A" w:rsidP="00781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315A" w:rsidRDefault="0097315A" w:rsidP="00781466">
      <w:pPr>
        <w:spacing w:after="0" w:line="240" w:lineRule="auto"/>
      </w:pPr>
      <w:r>
        <w:separator/>
      </w:r>
    </w:p>
  </w:footnote>
  <w:footnote w:type="continuationSeparator" w:id="0">
    <w:p w:rsidR="0097315A" w:rsidRDefault="0097315A" w:rsidP="007814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6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07"/>
      <w:gridCol w:w="3290"/>
    </w:tblGrid>
    <w:tr w:rsidR="00781466" w:rsidTr="00C76C79">
      <w:trPr>
        <w:trHeight w:val="1170"/>
      </w:trPr>
      <w:tc>
        <w:tcPr>
          <w:tcW w:w="6407" w:type="dxa"/>
        </w:tcPr>
        <w:p w:rsidR="00781466" w:rsidRPr="006E4942" w:rsidRDefault="00781466" w:rsidP="00781466">
          <w:pPr>
            <w:rPr>
              <w:rFonts w:ascii="Times New Roman" w:hAnsi="Times New Roman" w:cs="Times New Roman"/>
              <w:b/>
              <w:sz w:val="28"/>
              <w:szCs w:val="32"/>
            </w:rPr>
          </w:pPr>
          <w:r w:rsidRPr="006E4942">
            <w:rPr>
              <w:rFonts w:ascii="Times New Roman" w:hAnsi="Times New Roman" w:cs="Times New Roman"/>
              <w:b/>
              <w:sz w:val="28"/>
              <w:szCs w:val="32"/>
            </w:rPr>
            <w:t>Nursing Facilities</w:t>
          </w:r>
        </w:p>
        <w:p w:rsidR="006E4942" w:rsidRPr="006E4942" w:rsidRDefault="006E4942" w:rsidP="00781466">
          <w:pPr>
            <w:rPr>
              <w:rFonts w:ascii="Times New Roman" w:hAnsi="Times New Roman" w:cs="Times New Roman"/>
              <w:b/>
              <w:sz w:val="28"/>
              <w:szCs w:val="32"/>
            </w:rPr>
          </w:pPr>
          <w:r w:rsidRPr="006E4942">
            <w:rPr>
              <w:rFonts w:ascii="Times New Roman" w:hAnsi="Times New Roman" w:cs="Times New Roman"/>
              <w:b/>
              <w:sz w:val="28"/>
              <w:szCs w:val="32"/>
            </w:rPr>
            <w:t xml:space="preserve">HF500 - </w:t>
          </w:r>
          <w:r w:rsidR="00781466" w:rsidRPr="006E4942">
            <w:rPr>
              <w:rFonts w:ascii="Times New Roman" w:hAnsi="Times New Roman" w:cs="Times New Roman"/>
              <w:b/>
              <w:sz w:val="28"/>
              <w:szCs w:val="32"/>
            </w:rPr>
            <w:t>Value-Based Reimbursement Update Bill</w:t>
          </w:r>
        </w:p>
        <w:p w:rsidR="00781466" w:rsidRPr="006D7FD3" w:rsidRDefault="00781466" w:rsidP="00781466">
          <w:pPr>
            <w:rPr>
              <w:rFonts w:ascii="Times New Roman" w:hAnsi="Times New Roman" w:cs="Times New Roman"/>
              <w:b/>
              <w:sz w:val="32"/>
              <w:szCs w:val="32"/>
            </w:rPr>
          </w:pPr>
        </w:p>
        <w:p w:rsidR="00781466" w:rsidRPr="00173DB7" w:rsidRDefault="00781466" w:rsidP="00781466">
          <w:pPr>
            <w:pStyle w:val="Header"/>
            <w:rPr>
              <w:sz w:val="32"/>
              <w:szCs w:val="32"/>
            </w:rPr>
          </w:pPr>
        </w:p>
      </w:tc>
      <w:tc>
        <w:tcPr>
          <w:tcW w:w="3290" w:type="dxa"/>
        </w:tcPr>
        <w:p w:rsidR="00781466" w:rsidRDefault="00781466" w:rsidP="00781466">
          <w:pPr>
            <w:pStyle w:val="Header"/>
            <w:jc w:val="center"/>
          </w:pPr>
          <w:r>
            <w:rPr>
              <w:noProof/>
            </w:rPr>
            <w:drawing>
              <wp:inline distT="0" distB="0" distL="0" distR="0" wp14:anchorId="4BEB4C2B" wp14:editId="1CD5F9D2">
                <wp:extent cx="1618488" cy="612648"/>
                <wp:effectExtent l="0" t="0" r="127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perative small.jpg"/>
                        <pic:cNvPicPr/>
                      </pic:nvPicPr>
                      <pic:blipFill>
                        <a:blip r:embed="rId1">
                          <a:extLst>
                            <a:ext uri="{28A0092B-C50C-407E-A947-70E740481C1C}">
                              <a14:useLocalDpi xmlns:a14="http://schemas.microsoft.com/office/drawing/2010/main" val="0"/>
                            </a:ext>
                          </a:extLst>
                        </a:blip>
                        <a:stretch>
                          <a:fillRect/>
                        </a:stretch>
                      </pic:blipFill>
                      <pic:spPr>
                        <a:xfrm>
                          <a:off x="0" y="0"/>
                          <a:ext cx="1618488" cy="612648"/>
                        </a:xfrm>
                        <a:prstGeom prst="rect">
                          <a:avLst/>
                        </a:prstGeom>
                      </pic:spPr>
                    </pic:pic>
                  </a:graphicData>
                </a:graphic>
              </wp:inline>
            </w:drawing>
          </w:r>
        </w:p>
      </w:tc>
    </w:tr>
  </w:tbl>
  <w:p w:rsidR="00781466" w:rsidRDefault="00781466" w:rsidP="00C76C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55872"/>
    <w:multiLevelType w:val="hybridMultilevel"/>
    <w:tmpl w:val="C7C8F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FD3"/>
    <w:rsid w:val="00232115"/>
    <w:rsid w:val="00536024"/>
    <w:rsid w:val="00554CF4"/>
    <w:rsid w:val="005755F9"/>
    <w:rsid w:val="006D7FD3"/>
    <w:rsid w:val="006E4942"/>
    <w:rsid w:val="00781466"/>
    <w:rsid w:val="0097315A"/>
    <w:rsid w:val="00A922CF"/>
    <w:rsid w:val="00C24657"/>
    <w:rsid w:val="00C76C79"/>
    <w:rsid w:val="00D57F3E"/>
    <w:rsid w:val="00EA6EE0"/>
    <w:rsid w:val="00ED3F10"/>
    <w:rsid w:val="00FC5466"/>
    <w:rsid w:val="00FF5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10647E0-A416-4302-ACB6-03C20E032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7FD3"/>
    <w:pPr>
      <w:spacing w:after="0" w:line="240" w:lineRule="auto"/>
    </w:pPr>
  </w:style>
  <w:style w:type="paragraph" w:customStyle="1" w:styleId="Body">
    <w:name w:val="Body"/>
    <w:rsid w:val="006D7FD3"/>
    <w:pPr>
      <w:pBdr>
        <w:top w:val="nil"/>
        <w:left w:val="nil"/>
        <w:bottom w:val="nil"/>
        <w:right w:val="nil"/>
        <w:between w:val="nil"/>
        <w:bar w:val="nil"/>
      </w:pBdr>
    </w:pPr>
    <w:rPr>
      <w:rFonts w:ascii="Calibri" w:eastAsia="Calibri" w:hAnsi="Calibri" w:cs="Calibri"/>
      <w:color w:val="000000"/>
      <w:u w:color="000000"/>
      <w:bdr w:val="nil"/>
    </w:rPr>
  </w:style>
  <w:style w:type="paragraph" w:styleId="Header">
    <w:name w:val="header"/>
    <w:basedOn w:val="Normal"/>
    <w:link w:val="HeaderChar"/>
    <w:uiPriority w:val="99"/>
    <w:unhideWhenUsed/>
    <w:rsid w:val="007814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466"/>
  </w:style>
  <w:style w:type="paragraph" w:styleId="Footer">
    <w:name w:val="footer"/>
    <w:basedOn w:val="Normal"/>
    <w:link w:val="FooterChar"/>
    <w:uiPriority w:val="99"/>
    <w:unhideWhenUsed/>
    <w:rsid w:val="007814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466"/>
  </w:style>
  <w:style w:type="table" w:styleId="TableGrid">
    <w:name w:val="Table Grid"/>
    <w:basedOn w:val="TableNormal"/>
    <w:uiPriority w:val="39"/>
    <w:rsid w:val="007814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437</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Bostic</dc:creator>
  <cp:keywords/>
  <dc:description/>
  <cp:lastModifiedBy>Todd Bergstrom</cp:lastModifiedBy>
  <cp:revision>3</cp:revision>
  <dcterms:created xsi:type="dcterms:W3CDTF">2017-01-26T16:20:00Z</dcterms:created>
  <dcterms:modified xsi:type="dcterms:W3CDTF">2017-01-31T20:50:00Z</dcterms:modified>
</cp:coreProperties>
</file>