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35" w:rsidRPr="00175635" w:rsidRDefault="00175635" w:rsidP="00DF2DEE">
      <w:pPr>
        <w:pStyle w:val="Default"/>
        <w:rPr>
          <w:bCs/>
          <w:sz w:val="23"/>
          <w:szCs w:val="23"/>
        </w:rPr>
      </w:pPr>
      <w:r w:rsidRPr="00175635">
        <w:rPr>
          <w:bCs/>
          <w:sz w:val="23"/>
          <w:szCs w:val="23"/>
        </w:rPr>
        <w:t>December 28, 2014</w:t>
      </w:r>
    </w:p>
    <w:p w:rsidR="00175635" w:rsidRDefault="00175635" w:rsidP="00DF2DEE">
      <w:pPr>
        <w:pStyle w:val="Default"/>
        <w:rPr>
          <w:b/>
          <w:bCs/>
          <w:sz w:val="23"/>
          <w:szCs w:val="23"/>
        </w:rPr>
      </w:pPr>
    </w:p>
    <w:p w:rsidR="00726111" w:rsidRDefault="00726111" w:rsidP="00DF2DEE">
      <w:pPr>
        <w:pStyle w:val="Default"/>
        <w:rPr>
          <w:b/>
          <w:bCs/>
          <w:sz w:val="23"/>
          <w:szCs w:val="23"/>
        </w:rPr>
      </w:pPr>
    </w:p>
    <w:p w:rsidR="00DF2DEE" w:rsidRDefault="00DF2DEE" w:rsidP="00DF2DEE">
      <w:pPr>
        <w:pStyle w:val="Default"/>
        <w:rPr>
          <w:b/>
          <w:bCs/>
          <w:sz w:val="23"/>
          <w:szCs w:val="23"/>
        </w:rPr>
      </w:pPr>
      <w:bookmarkStart w:id="0" w:name="_GoBack"/>
      <w:bookmarkEnd w:id="0"/>
      <w:r>
        <w:rPr>
          <w:b/>
          <w:bCs/>
          <w:sz w:val="23"/>
          <w:szCs w:val="23"/>
        </w:rPr>
        <w:t xml:space="preserve">A Circle of Learning for American Indians: Living Kidney Donation </w:t>
      </w:r>
      <w:r w:rsidR="00175635">
        <w:rPr>
          <w:b/>
          <w:bCs/>
          <w:sz w:val="23"/>
          <w:szCs w:val="23"/>
        </w:rPr>
        <w:t>Education --</w:t>
      </w:r>
      <w:r w:rsidR="00E92EED">
        <w:rPr>
          <w:b/>
          <w:bCs/>
          <w:sz w:val="23"/>
          <w:szCs w:val="23"/>
        </w:rPr>
        <w:t xml:space="preserve"> Overview</w:t>
      </w:r>
    </w:p>
    <w:p w:rsidR="00E92EED" w:rsidRDefault="00E92EED" w:rsidP="00DF2DEE">
      <w:pPr>
        <w:pStyle w:val="Default"/>
        <w:rPr>
          <w:sz w:val="23"/>
          <w:szCs w:val="23"/>
        </w:rPr>
      </w:pPr>
    </w:p>
    <w:p w:rsidR="00DF2DEE" w:rsidRDefault="00E92EED" w:rsidP="00DF2DEE">
      <w:pPr>
        <w:pStyle w:val="Default"/>
        <w:rPr>
          <w:sz w:val="23"/>
          <w:szCs w:val="23"/>
        </w:rPr>
      </w:pPr>
      <w:r w:rsidRPr="00175635">
        <w:rPr>
          <w:b/>
          <w:sz w:val="23"/>
          <w:szCs w:val="23"/>
        </w:rPr>
        <w:t>Program Lead</w:t>
      </w:r>
      <w:r w:rsidR="00DF2DEE" w:rsidRPr="00175635">
        <w:rPr>
          <w:b/>
          <w:sz w:val="23"/>
          <w:szCs w:val="23"/>
        </w:rPr>
        <w:t>:</w:t>
      </w:r>
      <w:r w:rsidR="00DF2DEE">
        <w:rPr>
          <w:sz w:val="23"/>
          <w:szCs w:val="23"/>
        </w:rPr>
        <w:t xml:space="preserve"> </w:t>
      </w:r>
      <w:r>
        <w:rPr>
          <w:sz w:val="23"/>
          <w:szCs w:val="23"/>
        </w:rPr>
        <w:t xml:space="preserve">Barbara Danielson RN, MS, Transplant Program Manager </w:t>
      </w:r>
      <w:r w:rsidR="00DF2DEE">
        <w:rPr>
          <w:sz w:val="23"/>
          <w:szCs w:val="23"/>
        </w:rPr>
        <w:t xml:space="preserve">Hennepin County Medical Center, Minneapolis, MN </w:t>
      </w:r>
    </w:p>
    <w:p w:rsidR="00DF2DEE" w:rsidRDefault="00DF2DEE" w:rsidP="00DF2DEE">
      <w:pPr>
        <w:pStyle w:val="Default"/>
        <w:rPr>
          <w:sz w:val="23"/>
          <w:szCs w:val="23"/>
        </w:rPr>
      </w:pPr>
      <w:r w:rsidRPr="00175635">
        <w:rPr>
          <w:b/>
          <w:sz w:val="23"/>
          <w:szCs w:val="23"/>
        </w:rPr>
        <w:t>Consortium Members:</w:t>
      </w:r>
      <w:r>
        <w:rPr>
          <w:sz w:val="23"/>
          <w:szCs w:val="23"/>
        </w:rPr>
        <w:t xml:space="preserve"> South Dakota State University, Brookings, SD; LifeSource, Upper Midwest Organ Procurement Organization, St. Paul, MN </w:t>
      </w:r>
    </w:p>
    <w:p w:rsidR="00E92EED" w:rsidRDefault="00E92EED" w:rsidP="00DF2DEE">
      <w:pPr>
        <w:pStyle w:val="Default"/>
        <w:rPr>
          <w:b/>
          <w:bCs/>
          <w:sz w:val="23"/>
          <w:szCs w:val="23"/>
        </w:rPr>
      </w:pPr>
    </w:p>
    <w:p w:rsidR="00E92EED" w:rsidRPr="00175635" w:rsidRDefault="00E92EED" w:rsidP="00E92EED">
      <w:pPr>
        <w:pStyle w:val="Default"/>
        <w:rPr>
          <w:sz w:val="23"/>
          <w:szCs w:val="23"/>
        </w:rPr>
      </w:pPr>
      <w:r>
        <w:rPr>
          <w:b/>
          <w:bCs/>
          <w:sz w:val="23"/>
          <w:szCs w:val="23"/>
        </w:rPr>
        <w:t xml:space="preserve">PURPOSE: </w:t>
      </w:r>
      <w:r w:rsidRPr="00175635">
        <w:rPr>
          <w:sz w:val="23"/>
          <w:szCs w:val="23"/>
        </w:rPr>
        <w:t xml:space="preserve">The </w:t>
      </w:r>
      <w:r w:rsidRPr="00175635">
        <w:rPr>
          <w:bCs/>
          <w:sz w:val="23"/>
          <w:szCs w:val="23"/>
        </w:rPr>
        <w:t xml:space="preserve">purpose </w:t>
      </w:r>
      <w:r w:rsidRPr="00175635">
        <w:rPr>
          <w:sz w:val="23"/>
          <w:szCs w:val="23"/>
        </w:rPr>
        <w:t xml:space="preserve">of this program is to </w:t>
      </w:r>
      <w:r w:rsidR="00175635">
        <w:rPr>
          <w:sz w:val="23"/>
          <w:szCs w:val="23"/>
        </w:rPr>
        <w:t xml:space="preserve">provide </w:t>
      </w:r>
      <w:r w:rsidR="00175635">
        <w:rPr>
          <w:sz w:val="23"/>
          <w:szCs w:val="23"/>
        </w:rPr>
        <w:t>a c</w:t>
      </w:r>
      <w:r w:rsidR="00175635">
        <w:rPr>
          <w:sz w:val="23"/>
          <w:szCs w:val="23"/>
        </w:rPr>
        <w:t>ulturally-focused education which increases knowledge of the process, risks, advantages and disadvantages of living donation among American Indian patients with chronic kidney disease who are potentially eligible for preemptive referral for transplant</w:t>
      </w:r>
      <w:r w:rsidR="00175635">
        <w:rPr>
          <w:sz w:val="23"/>
          <w:szCs w:val="23"/>
        </w:rPr>
        <w:t>.</w:t>
      </w:r>
    </w:p>
    <w:p w:rsidR="00E92EED" w:rsidRPr="00175635" w:rsidRDefault="00E92EED" w:rsidP="00DF2DEE">
      <w:pPr>
        <w:pStyle w:val="Default"/>
        <w:rPr>
          <w:bCs/>
          <w:sz w:val="23"/>
          <w:szCs w:val="23"/>
        </w:rPr>
      </w:pPr>
    </w:p>
    <w:p w:rsidR="00E92EED" w:rsidRDefault="00DF2DEE" w:rsidP="00DF2DEE">
      <w:pPr>
        <w:pStyle w:val="Default"/>
        <w:rPr>
          <w:sz w:val="23"/>
          <w:szCs w:val="23"/>
        </w:rPr>
      </w:pPr>
      <w:r>
        <w:rPr>
          <w:b/>
          <w:bCs/>
          <w:sz w:val="23"/>
          <w:szCs w:val="23"/>
        </w:rPr>
        <w:t xml:space="preserve">NEED: </w:t>
      </w:r>
      <w:r>
        <w:rPr>
          <w:sz w:val="23"/>
          <w:szCs w:val="23"/>
        </w:rPr>
        <w:t xml:space="preserve">American Indians and Alaska Natives (AI/ANs) experience an excessive burden of chronic kidney disease (CKD), largely due to having </w:t>
      </w:r>
      <w:r w:rsidR="00175635">
        <w:rPr>
          <w:sz w:val="23"/>
          <w:szCs w:val="23"/>
        </w:rPr>
        <w:t>a high</w:t>
      </w:r>
      <w:r>
        <w:rPr>
          <w:sz w:val="23"/>
          <w:szCs w:val="23"/>
        </w:rPr>
        <w:t xml:space="preserve"> prevalence of type 2 diabetes. There are barriers to accessing education on living kidney donation and transplantation at the transplant center for this underserved population. </w:t>
      </w:r>
    </w:p>
    <w:p w:rsidR="00175635" w:rsidRDefault="00175635" w:rsidP="00DF2DEE">
      <w:pPr>
        <w:pStyle w:val="Default"/>
        <w:rPr>
          <w:b/>
          <w:bCs/>
          <w:sz w:val="23"/>
          <w:szCs w:val="23"/>
        </w:rPr>
      </w:pPr>
    </w:p>
    <w:p w:rsidR="00E92EED" w:rsidRDefault="00E92EED" w:rsidP="00DF2DEE">
      <w:pPr>
        <w:pStyle w:val="Default"/>
        <w:rPr>
          <w:sz w:val="23"/>
          <w:szCs w:val="23"/>
        </w:rPr>
      </w:pPr>
      <w:r>
        <w:rPr>
          <w:sz w:val="23"/>
          <w:szCs w:val="23"/>
        </w:rPr>
        <w:t xml:space="preserve">Hennepin County Medical Center (HCMC) is </w:t>
      </w:r>
      <w:r w:rsidR="00175635">
        <w:rPr>
          <w:sz w:val="23"/>
          <w:szCs w:val="23"/>
        </w:rPr>
        <w:t>a</w:t>
      </w:r>
      <w:r>
        <w:rPr>
          <w:sz w:val="23"/>
          <w:szCs w:val="23"/>
        </w:rPr>
        <w:t xml:space="preserve"> public transplant hospital located in the heart of downtown Minneapolis. </w:t>
      </w:r>
      <w:r w:rsidR="00175635">
        <w:rPr>
          <w:sz w:val="23"/>
          <w:szCs w:val="23"/>
        </w:rPr>
        <w:t>HCMC provides tribal contract health services to more than 50,000 individuals including nephrology consultation and comprehensive transplant programs. T</w:t>
      </w:r>
      <w:r>
        <w:rPr>
          <w:sz w:val="23"/>
          <w:szCs w:val="23"/>
        </w:rPr>
        <w:t>he greatest number of kidney transplants to AI/ANs in the four state region of MN, Wisconsin, North Dakota and South Dakota, are conducted at HCMC. The hospital ranks fourth among all nationwide transplant centers in renal transplants to AI/ANs over the past 20 years.</w:t>
      </w:r>
      <w:r>
        <w:rPr>
          <w:sz w:val="16"/>
          <w:szCs w:val="16"/>
        </w:rPr>
        <w:t xml:space="preserve"> </w:t>
      </w:r>
    </w:p>
    <w:p w:rsidR="00175635" w:rsidRDefault="00175635" w:rsidP="00DF2DEE">
      <w:pPr>
        <w:pStyle w:val="Default"/>
        <w:rPr>
          <w:sz w:val="16"/>
          <w:szCs w:val="16"/>
        </w:rPr>
      </w:pPr>
    </w:p>
    <w:p w:rsidR="00E92EED" w:rsidRDefault="00DF2DEE" w:rsidP="00E92EED">
      <w:pPr>
        <w:pStyle w:val="Default"/>
        <w:rPr>
          <w:sz w:val="23"/>
          <w:szCs w:val="23"/>
        </w:rPr>
      </w:pPr>
      <w:r>
        <w:rPr>
          <w:b/>
          <w:bCs/>
          <w:sz w:val="23"/>
          <w:szCs w:val="23"/>
        </w:rPr>
        <w:t xml:space="preserve">TARGET POPULATION: </w:t>
      </w:r>
      <w:r>
        <w:rPr>
          <w:sz w:val="23"/>
          <w:szCs w:val="23"/>
        </w:rPr>
        <w:t xml:space="preserve">This project targets federally-designated American Indian tribes that are located within the state of Minnesota (MN), and a large urban AI/AN population that resides in the Minneapolis/St. Paul, MN metropolitan area. </w:t>
      </w:r>
      <w:r w:rsidR="00E92EED">
        <w:rPr>
          <w:sz w:val="23"/>
          <w:szCs w:val="23"/>
        </w:rPr>
        <w:t>Combined, these com</w:t>
      </w:r>
      <w:r w:rsidR="00175635">
        <w:rPr>
          <w:sz w:val="23"/>
          <w:szCs w:val="23"/>
        </w:rPr>
        <w:t xml:space="preserve">munity populations constitute </w:t>
      </w:r>
      <w:r w:rsidR="00E92EED">
        <w:rPr>
          <w:sz w:val="23"/>
          <w:szCs w:val="23"/>
        </w:rPr>
        <w:t xml:space="preserve">over 25,000 adults who classify themselves as partially or solely AI/AN. </w:t>
      </w:r>
    </w:p>
    <w:p w:rsidR="00175635" w:rsidRDefault="00175635" w:rsidP="00E92EED">
      <w:pPr>
        <w:pStyle w:val="Default"/>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2342"/>
        <w:gridCol w:w="2354"/>
      </w:tblGrid>
      <w:tr w:rsidR="00E92EED" w:rsidTr="00175635">
        <w:tblPrEx>
          <w:tblCellMar>
            <w:top w:w="0" w:type="dxa"/>
            <w:bottom w:w="0" w:type="dxa"/>
          </w:tblCellMar>
        </w:tblPrEx>
        <w:trPr>
          <w:trHeight w:val="140"/>
          <w:jc w:val="center"/>
        </w:trPr>
        <w:tc>
          <w:tcPr>
            <w:tcW w:w="7038" w:type="dxa"/>
            <w:gridSpan w:val="3"/>
          </w:tcPr>
          <w:p w:rsidR="00E92EED" w:rsidRDefault="00E92EED" w:rsidP="00175635">
            <w:pPr>
              <w:pStyle w:val="Default"/>
              <w:jc w:val="center"/>
              <w:rPr>
                <w:sz w:val="22"/>
                <w:szCs w:val="22"/>
              </w:rPr>
            </w:pPr>
            <w:r>
              <w:rPr>
                <w:b/>
                <w:bCs/>
                <w:sz w:val="23"/>
                <w:szCs w:val="23"/>
              </w:rPr>
              <w:t>Participating Sites</w:t>
            </w:r>
          </w:p>
        </w:tc>
      </w:tr>
      <w:tr w:rsidR="00175635" w:rsidTr="00175635">
        <w:tblPrEx>
          <w:tblCellMar>
            <w:top w:w="0" w:type="dxa"/>
            <w:bottom w:w="0" w:type="dxa"/>
          </w:tblCellMar>
        </w:tblPrEx>
        <w:trPr>
          <w:trHeight w:val="140"/>
          <w:jc w:val="center"/>
        </w:trPr>
        <w:tc>
          <w:tcPr>
            <w:tcW w:w="2342" w:type="dxa"/>
          </w:tcPr>
          <w:p w:rsidR="00175635" w:rsidRDefault="00175635">
            <w:pPr>
              <w:pStyle w:val="Default"/>
              <w:rPr>
                <w:sz w:val="22"/>
                <w:szCs w:val="22"/>
              </w:rPr>
            </w:pPr>
            <w:r>
              <w:rPr>
                <w:b/>
                <w:bCs/>
                <w:sz w:val="22"/>
                <w:szCs w:val="22"/>
              </w:rPr>
              <w:t xml:space="preserve">Name </w:t>
            </w:r>
          </w:p>
        </w:tc>
        <w:tc>
          <w:tcPr>
            <w:tcW w:w="2342" w:type="dxa"/>
          </w:tcPr>
          <w:p w:rsidR="00175635" w:rsidRDefault="00175635">
            <w:pPr>
              <w:pStyle w:val="Default"/>
              <w:rPr>
                <w:sz w:val="22"/>
                <w:szCs w:val="22"/>
              </w:rPr>
            </w:pPr>
            <w:r>
              <w:rPr>
                <w:b/>
                <w:bCs/>
                <w:sz w:val="22"/>
                <w:szCs w:val="22"/>
              </w:rPr>
              <w:t xml:space="preserve">Tribe </w:t>
            </w:r>
          </w:p>
        </w:tc>
        <w:tc>
          <w:tcPr>
            <w:tcW w:w="2354" w:type="dxa"/>
          </w:tcPr>
          <w:p w:rsidR="00175635" w:rsidRDefault="00175635">
            <w:pPr>
              <w:pStyle w:val="Default"/>
              <w:rPr>
                <w:sz w:val="22"/>
                <w:szCs w:val="22"/>
              </w:rPr>
            </w:pPr>
            <w:r>
              <w:rPr>
                <w:b/>
                <w:bCs/>
                <w:sz w:val="22"/>
                <w:szCs w:val="22"/>
              </w:rPr>
              <w:t xml:space="preserve">Location </w:t>
            </w:r>
          </w:p>
        </w:tc>
      </w:tr>
      <w:tr w:rsidR="00175635" w:rsidTr="00175635">
        <w:tblPrEx>
          <w:tblCellMar>
            <w:top w:w="0" w:type="dxa"/>
            <w:bottom w:w="0" w:type="dxa"/>
          </w:tblCellMar>
        </w:tblPrEx>
        <w:trPr>
          <w:trHeight w:val="274"/>
          <w:jc w:val="center"/>
        </w:trPr>
        <w:tc>
          <w:tcPr>
            <w:tcW w:w="2342" w:type="dxa"/>
          </w:tcPr>
          <w:p w:rsidR="00175635" w:rsidRDefault="00175635">
            <w:pPr>
              <w:pStyle w:val="Default"/>
              <w:rPr>
                <w:sz w:val="22"/>
                <w:szCs w:val="22"/>
              </w:rPr>
            </w:pPr>
            <w:r>
              <w:rPr>
                <w:sz w:val="22"/>
                <w:szCs w:val="22"/>
              </w:rPr>
              <w:t xml:space="preserve">Leech Lake Band </w:t>
            </w:r>
          </w:p>
        </w:tc>
        <w:tc>
          <w:tcPr>
            <w:tcW w:w="2342" w:type="dxa"/>
          </w:tcPr>
          <w:p w:rsidR="00175635" w:rsidRDefault="00175635">
            <w:pPr>
              <w:pStyle w:val="Default"/>
              <w:rPr>
                <w:sz w:val="22"/>
                <w:szCs w:val="22"/>
              </w:rPr>
            </w:pPr>
            <w:r>
              <w:rPr>
                <w:sz w:val="22"/>
                <w:szCs w:val="22"/>
              </w:rPr>
              <w:t xml:space="preserve">Ojibwe </w:t>
            </w:r>
          </w:p>
        </w:tc>
        <w:tc>
          <w:tcPr>
            <w:tcW w:w="2354" w:type="dxa"/>
          </w:tcPr>
          <w:p w:rsidR="00175635" w:rsidRDefault="00175635">
            <w:pPr>
              <w:pStyle w:val="Default"/>
              <w:rPr>
                <w:sz w:val="22"/>
                <w:szCs w:val="22"/>
              </w:rPr>
            </w:pPr>
            <w:r>
              <w:rPr>
                <w:sz w:val="22"/>
                <w:szCs w:val="22"/>
              </w:rPr>
              <w:t xml:space="preserve">Cass Lake </w:t>
            </w:r>
          </w:p>
        </w:tc>
      </w:tr>
      <w:tr w:rsidR="00175635" w:rsidTr="00175635">
        <w:tblPrEx>
          <w:tblCellMar>
            <w:top w:w="0" w:type="dxa"/>
            <w:bottom w:w="0" w:type="dxa"/>
          </w:tblCellMar>
        </w:tblPrEx>
        <w:trPr>
          <w:trHeight w:val="140"/>
          <w:jc w:val="center"/>
        </w:trPr>
        <w:tc>
          <w:tcPr>
            <w:tcW w:w="2342" w:type="dxa"/>
          </w:tcPr>
          <w:p w:rsidR="00175635" w:rsidRDefault="00175635">
            <w:pPr>
              <w:pStyle w:val="Default"/>
              <w:rPr>
                <w:sz w:val="22"/>
                <w:szCs w:val="22"/>
              </w:rPr>
            </w:pPr>
            <w:r>
              <w:rPr>
                <w:sz w:val="22"/>
                <w:szCs w:val="22"/>
              </w:rPr>
              <w:t xml:space="preserve">Red Lake Band </w:t>
            </w:r>
          </w:p>
        </w:tc>
        <w:tc>
          <w:tcPr>
            <w:tcW w:w="2342" w:type="dxa"/>
          </w:tcPr>
          <w:p w:rsidR="00175635" w:rsidRDefault="00175635">
            <w:pPr>
              <w:pStyle w:val="Default"/>
              <w:rPr>
                <w:sz w:val="22"/>
                <w:szCs w:val="22"/>
              </w:rPr>
            </w:pPr>
            <w:r>
              <w:rPr>
                <w:sz w:val="22"/>
                <w:szCs w:val="22"/>
              </w:rPr>
              <w:t xml:space="preserve">Ojibwe </w:t>
            </w:r>
          </w:p>
        </w:tc>
        <w:tc>
          <w:tcPr>
            <w:tcW w:w="2354" w:type="dxa"/>
          </w:tcPr>
          <w:p w:rsidR="00175635" w:rsidRDefault="00175635">
            <w:pPr>
              <w:pStyle w:val="Default"/>
              <w:rPr>
                <w:sz w:val="22"/>
                <w:szCs w:val="22"/>
              </w:rPr>
            </w:pPr>
            <w:r>
              <w:rPr>
                <w:sz w:val="22"/>
                <w:szCs w:val="22"/>
              </w:rPr>
              <w:t xml:space="preserve">Red Lake </w:t>
            </w:r>
          </w:p>
        </w:tc>
      </w:tr>
      <w:tr w:rsidR="00175635" w:rsidTr="00175635">
        <w:tblPrEx>
          <w:tblCellMar>
            <w:top w:w="0" w:type="dxa"/>
            <w:bottom w:w="0" w:type="dxa"/>
          </w:tblCellMar>
        </w:tblPrEx>
        <w:trPr>
          <w:trHeight w:val="322"/>
          <w:jc w:val="center"/>
        </w:trPr>
        <w:tc>
          <w:tcPr>
            <w:tcW w:w="2342" w:type="dxa"/>
          </w:tcPr>
          <w:p w:rsidR="00175635" w:rsidRDefault="00175635">
            <w:pPr>
              <w:pStyle w:val="Default"/>
              <w:rPr>
                <w:sz w:val="22"/>
                <w:szCs w:val="22"/>
              </w:rPr>
            </w:pPr>
            <w:r>
              <w:rPr>
                <w:sz w:val="22"/>
                <w:szCs w:val="22"/>
              </w:rPr>
              <w:t xml:space="preserve">Bois Forte Band </w:t>
            </w:r>
          </w:p>
        </w:tc>
        <w:tc>
          <w:tcPr>
            <w:tcW w:w="2342" w:type="dxa"/>
          </w:tcPr>
          <w:p w:rsidR="00175635" w:rsidRDefault="00175635">
            <w:pPr>
              <w:pStyle w:val="Default"/>
              <w:rPr>
                <w:sz w:val="22"/>
                <w:szCs w:val="22"/>
              </w:rPr>
            </w:pPr>
            <w:r>
              <w:rPr>
                <w:sz w:val="22"/>
                <w:szCs w:val="22"/>
              </w:rPr>
              <w:t xml:space="preserve">Ojibwe </w:t>
            </w:r>
          </w:p>
        </w:tc>
        <w:tc>
          <w:tcPr>
            <w:tcW w:w="2354" w:type="dxa"/>
          </w:tcPr>
          <w:p w:rsidR="00175635" w:rsidRDefault="00175635">
            <w:pPr>
              <w:pStyle w:val="Default"/>
              <w:rPr>
                <w:sz w:val="22"/>
                <w:szCs w:val="22"/>
              </w:rPr>
            </w:pPr>
            <w:r>
              <w:rPr>
                <w:sz w:val="22"/>
                <w:szCs w:val="22"/>
              </w:rPr>
              <w:t xml:space="preserve">Nett Lake </w:t>
            </w:r>
          </w:p>
        </w:tc>
      </w:tr>
      <w:tr w:rsidR="00175635" w:rsidTr="00175635">
        <w:tblPrEx>
          <w:tblCellMar>
            <w:top w:w="0" w:type="dxa"/>
            <w:bottom w:w="0" w:type="dxa"/>
          </w:tblCellMar>
        </w:tblPrEx>
        <w:trPr>
          <w:trHeight w:val="140"/>
          <w:jc w:val="center"/>
        </w:trPr>
        <w:tc>
          <w:tcPr>
            <w:tcW w:w="2342" w:type="dxa"/>
          </w:tcPr>
          <w:p w:rsidR="00175635" w:rsidRDefault="00175635">
            <w:pPr>
              <w:pStyle w:val="Default"/>
              <w:rPr>
                <w:sz w:val="22"/>
                <w:szCs w:val="22"/>
              </w:rPr>
            </w:pPr>
            <w:r>
              <w:rPr>
                <w:sz w:val="22"/>
                <w:szCs w:val="22"/>
              </w:rPr>
              <w:t xml:space="preserve">Fond du Lac Band </w:t>
            </w:r>
          </w:p>
        </w:tc>
        <w:tc>
          <w:tcPr>
            <w:tcW w:w="2342" w:type="dxa"/>
          </w:tcPr>
          <w:p w:rsidR="00175635" w:rsidRDefault="00175635">
            <w:pPr>
              <w:pStyle w:val="Default"/>
              <w:rPr>
                <w:sz w:val="22"/>
                <w:szCs w:val="22"/>
              </w:rPr>
            </w:pPr>
            <w:r>
              <w:rPr>
                <w:sz w:val="22"/>
                <w:szCs w:val="22"/>
              </w:rPr>
              <w:t xml:space="preserve">Ojibwe </w:t>
            </w:r>
          </w:p>
        </w:tc>
        <w:tc>
          <w:tcPr>
            <w:tcW w:w="2354" w:type="dxa"/>
          </w:tcPr>
          <w:p w:rsidR="00175635" w:rsidRDefault="00175635">
            <w:pPr>
              <w:pStyle w:val="Default"/>
              <w:rPr>
                <w:sz w:val="22"/>
                <w:szCs w:val="22"/>
              </w:rPr>
            </w:pPr>
            <w:r>
              <w:rPr>
                <w:sz w:val="22"/>
                <w:szCs w:val="22"/>
              </w:rPr>
              <w:t xml:space="preserve">Cloquet </w:t>
            </w:r>
          </w:p>
        </w:tc>
      </w:tr>
      <w:tr w:rsidR="00175635" w:rsidTr="00175635">
        <w:tblPrEx>
          <w:tblCellMar>
            <w:top w:w="0" w:type="dxa"/>
            <w:bottom w:w="0" w:type="dxa"/>
          </w:tblCellMar>
        </w:tblPrEx>
        <w:trPr>
          <w:trHeight w:val="386"/>
          <w:jc w:val="center"/>
        </w:trPr>
        <w:tc>
          <w:tcPr>
            <w:tcW w:w="2342" w:type="dxa"/>
          </w:tcPr>
          <w:p w:rsidR="00175635" w:rsidRDefault="00175635">
            <w:pPr>
              <w:pStyle w:val="Default"/>
              <w:rPr>
                <w:sz w:val="22"/>
                <w:szCs w:val="22"/>
              </w:rPr>
            </w:pPr>
            <w:r>
              <w:rPr>
                <w:sz w:val="22"/>
                <w:szCs w:val="22"/>
              </w:rPr>
              <w:t xml:space="preserve">Mille Lacs Band </w:t>
            </w:r>
          </w:p>
        </w:tc>
        <w:tc>
          <w:tcPr>
            <w:tcW w:w="2342" w:type="dxa"/>
          </w:tcPr>
          <w:p w:rsidR="00175635" w:rsidRDefault="00175635">
            <w:pPr>
              <w:pStyle w:val="Default"/>
              <w:rPr>
                <w:sz w:val="22"/>
                <w:szCs w:val="22"/>
              </w:rPr>
            </w:pPr>
            <w:r>
              <w:rPr>
                <w:sz w:val="22"/>
                <w:szCs w:val="22"/>
              </w:rPr>
              <w:t xml:space="preserve">Ojibwe </w:t>
            </w:r>
          </w:p>
        </w:tc>
        <w:tc>
          <w:tcPr>
            <w:tcW w:w="2354" w:type="dxa"/>
          </w:tcPr>
          <w:p w:rsidR="00175635" w:rsidRDefault="00175635">
            <w:pPr>
              <w:pStyle w:val="Default"/>
              <w:rPr>
                <w:sz w:val="22"/>
                <w:szCs w:val="22"/>
              </w:rPr>
            </w:pPr>
            <w:r>
              <w:rPr>
                <w:sz w:val="22"/>
                <w:szCs w:val="22"/>
              </w:rPr>
              <w:t xml:space="preserve">Mille Lacs Lake </w:t>
            </w:r>
          </w:p>
        </w:tc>
      </w:tr>
      <w:tr w:rsidR="00E92EED" w:rsidTr="00175635">
        <w:tblPrEx>
          <w:tblCellMar>
            <w:top w:w="0" w:type="dxa"/>
            <w:bottom w:w="0" w:type="dxa"/>
          </w:tblCellMar>
        </w:tblPrEx>
        <w:trPr>
          <w:trHeight w:val="140"/>
          <w:jc w:val="center"/>
        </w:trPr>
        <w:tc>
          <w:tcPr>
            <w:tcW w:w="7038" w:type="dxa"/>
            <w:gridSpan w:val="3"/>
          </w:tcPr>
          <w:p w:rsidR="00E92EED" w:rsidRDefault="00E92EED">
            <w:pPr>
              <w:pStyle w:val="Default"/>
              <w:rPr>
                <w:sz w:val="22"/>
                <w:szCs w:val="22"/>
              </w:rPr>
            </w:pPr>
            <w:r>
              <w:rPr>
                <w:b/>
                <w:bCs/>
                <w:sz w:val="22"/>
                <w:szCs w:val="22"/>
              </w:rPr>
              <w:t xml:space="preserve">Urban American Indian Population </w:t>
            </w:r>
          </w:p>
        </w:tc>
      </w:tr>
      <w:tr w:rsidR="00175635" w:rsidTr="00175635">
        <w:tblPrEx>
          <w:tblCellMar>
            <w:top w:w="0" w:type="dxa"/>
            <w:bottom w:w="0" w:type="dxa"/>
          </w:tblCellMar>
        </w:tblPrEx>
        <w:trPr>
          <w:trHeight w:val="140"/>
          <w:jc w:val="center"/>
        </w:trPr>
        <w:tc>
          <w:tcPr>
            <w:tcW w:w="7038" w:type="dxa"/>
            <w:gridSpan w:val="3"/>
          </w:tcPr>
          <w:p w:rsidR="00175635" w:rsidRDefault="00175635">
            <w:pPr>
              <w:pStyle w:val="Default"/>
              <w:rPr>
                <w:sz w:val="22"/>
                <w:szCs w:val="22"/>
              </w:rPr>
            </w:pPr>
            <w:r>
              <w:rPr>
                <w:b/>
                <w:bCs/>
                <w:sz w:val="22"/>
                <w:szCs w:val="22"/>
              </w:rPr>
              <w:t xml:space="preserve">Health Service Site </w:t>
            </w:r>
          </w:p>
        </w:tc>
      </w:tr>
      <w:tr w:rsidR="00175635" w:rsidTr="00175635">
        <w:tblPrEx>
          <w:tblCellMar>
            <w:top w:w="0" w:type="dxa"/>
            <w:bottom w:w="0" w:type="dxa"/>
          </w:tblCellMar>
        </w:tblPrEx>
        <w:trPr>
          <w:trHeight w:val="140"/>
          <w:jc w:val="center"/>
        </w:trPr>
        <w:tc>
          <w:tcPr>
            <w:tcW w:w="7038" w:type="dxa"/>
            <w:gridSpan w:val="3"/>
          </w:tcPr>
          <w:p w:rsidR="00175635" w:rsidRDefault="00175635">
            <w:pPr>
              <w:pStyle w:val="Default"/>
              <w:rPr>
                <w:sz w:val="22"/>
                <w:szCs w:val="22"/>
              </w:rPr>
            </w:pPr>
            <w:r>
              <w:rPr>
                <w:sz w:val="22"/>
                <w:szCs w:val="22"/>
              </w:rPr>
              <w:t xml:space="preserve">Indian Health Service Clinic </w:t>
            </w:r>
          </w:p>
        </w:tc>
      </w:tr>
      <w:tr w:rsidR="00175635" w:rsidTr="00175635">
        <w:tblPrEx>
          <w:tblCellMar>
            <w:top w:w="0" w:type="dxa"/>
            <w:bottom w:w="0" w:type="dxa"/>
          </w:tblCellMar>
        </w:tblPrEx>
        <w:trPr>
          <w:trHeight w:val="140"/>
          <w:jc w:val="center"/>
        </w:trPr>
        <w:tc>
          <w:tcPr>
            <w:tcW w:w="7038" w:type="dxa"/>
            <w:gridSpan w:val="3"/>
          </w:tcPr>
          <w:p w:rsidR="00175635" w:rsidRDefault="00175635">
            <w:pPr>
              <w:pStyle w:val="Default"/>
              <w:rPr>
                <w:sz w:val="22"/>
                <w:szCs w:val="22"/>
              </w:rPr>
            </w:pPr>
            <w:r>
              <w:rPr>
                <w:sz w:val="22"/>
                <w:szCs w:val="22"/>
              </w:rPr>
              <w:t xml:space="preserve">Native American Community Clinic </w:t>
            </w:r>
          </w:p>
        </w:tc>
      </w:tr>
      <w:tr w:rsidR="00175635" w:rsidTr="00175635">
        <w:tblPrEx>
          <w:tblCellMar>
            <w:top w:w="0" w:type="dxa"/>
            <w:bottom w:w="0" w:type="dxa"/>
          </w:tblCellMar>
        </w:tblPrEx>
        <w:trPr>
          <w:trHeight w:val="140"/>
          <w:jc w:val="center"/>
        </w:trPr>
        <w:tc>
          <w:tcPr>
            <w:tcW w:w="7038" w:type="dxa"/>
            <w:gridSpan w:val="3"/>
          </w:tcPr>
          <w:p w:rsidR="00175635" w:rsidRDefault="00175635">
            <w:pPr>
              <w:pStyle w:val="Default"/>
              <w:rPr>
                <w:sz w:val="22"/>
                <w:szCs w:val="22"/>
              </w:rPr>
            </w:pPr>
            <w:r>
              <w:rPr>
                <w:sz w:val="22"/>
                <w:szCs w:val="22"/>
              </w:rPr>
              <w:t xml:space="preserve">Minneapolis American Indian Center </w:t>
            </w:r>
          </w:p>
        </w:tc>
      </w:tr>
    </w:tbl>
    <w:p w:rsidR="00E92EED" w:rsidRDefault="00E92EED" w:rsidP="00DF2DEE"/>
    <w:sectPr w:rsidR="00E9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EE"/>
    <w:rsid w:val="00175635"/>
    <w:rsid w:val="00726111"/>
    <w:rsid w:val="0096188B"/>
    <w:rsid w:val="00DF2DEE"/>
    <w:rsid w:val="00E92EED"/>
    <w:rsid w:val="00EE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DE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2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2DE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2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LifeSource</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Mau Larson</dc:creator>
  <cp:lastModifiedBy>Susan Mau Larson</cp:lastModifiedBy>
  <cp:revision>2</cp:revision>
  <dcterms:created xsi:type="dcterms:W3CDTF">2014-12-28T16:27:00Z</dcterms:created>
  <dcterms:modified xsi:type="dcterms:W3CDTF">2014-12-28T16:48:00Z</dcterms:modified>
</cp:coreProperties>
</file>