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92" w:rsidRPr="007434BB" w:rsidRDefault="00D83892" w:rsidP="005B43C8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</w:p>
    <w:p w:rsidR="00D83892" w:rsidRDefault="00D83892" w:rsidP="005E64E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C658D1" w:rsidRPr="00571387" w:rsidRDefault="00647B21" w:rsidP="005E64E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71387">
        <w:rPr>
          <w:rFonts w:ascii="Arial" w:hAnsi="Arial" w:cs="Arial"/>
          <w:b/>
          <w:sz w:val="24"/>
          <w:szCs w:val="24"/>
        </w:rPr>
        <w:t>FAST FACTS</w:t>
      </w:r>
    </w:p>
    <w:p w:rsidR="00D5248B" w:rsidRDefault="005E64E2" w:rsidP="007C701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71387">
        <w:rPr>
          <w:rFonts w:ascii="Arial" w:hAnsi="Arial" w:cs="Arial"/>
          <w:b/>
          <w:sz w:val="24"/>
          <w:szCs w:val="24"/>
        </w:rPr>
        <w:t>Office of Ombudsperson for Families</w:t>
      </w:r>
    </w:p>
    <w:p w:rsidR="005B43C8" w:rsidRPr="00BE610F" w:rsidRDefault="005B43C8" w:rsidP="005B43C8">
      <w:pPr>
        <w:pStyle w:val="NoSpacing"/>
        <w:ind w:left="1440"/>
        <w:rPr>
          <w:rFonts w:ascii="Arial" w:hAnsi="Arial" w:cs="Arial"/>
          <w:sz w:val="20"/>
          <w:szCs w:val="20"/>
        </w:rPr>
      </w:pPr>
    </w:p>
    <w:p w:rsidR="005B43C8" w:rsidRPr="00BE610F" w:rsidRDefault="005B43C8" w:rsidP="005B43C8">
      <w:pPr>
        <w:spacing w:after="0" w:line="240" w:lineRule="auto"/>
        <w:jc w:val="center"/>
        <w:rPr>
          <w:rStyle w:val="SubtleReference"/>
          <w:b/>
          <w:color w:val="auto"/>
          <w:sz w:val="28"/>
          <w:szCs w:val="28"/>
        </w:rPr>
      </w:pPr>
      <w:proofErr w:type="gramStart"/>
      <w:r w:rsidRPr="00BE610F">
        <w:rPr>
          <w:rStyle w:val="SubtleReference"/>
          <w:b/>
          <w:color w:val="auto"/>
          <w:sz w:val="28"/>
          <w:szCs w:val="28"/>
        </w:rPr>
        <w:t>“Efficient and accountable government services.</w:t>
      </w:r>
      <w:proofErr w:type="gramEnd"/>
    </w:p>
    <w:p w:rsidR="005B43C8" w:rsidRPr="00BE610F" w:rsidRDefault="005B43C8" w:rsidP="005B43C8">
      <w:pPr>
        <w:spacing w:after="0" w:line="240" w:lineRule="auto"/>
        <w:jc w:val="center"/>
        <w:rPr>
          <w:rStyle w:val="SubtleReference"/>
          <w:b/>
          <w:color w:val="auto"/>
          <w:sz w:val="28"/>
          <w:szCs w:val="28"/>
        </w:rPr>
      </w:pPr>
      <w:proofErr w:type="gramStart"/>
      <w:r w:rsidRPr="00BE610F">
        <w:rPr>
          <w:rStyle w:val="SubtleReference"/>
          <w:b/>
          <w:color w:val="auto"/>
          <w:sz w:val="28"/>
          <w:szCs w:val="28"/>
        </w:rPr>
        <w:t>Strong, stable, and safe families and communities.”</w:t>
      </w:r>
      <w:proofErr w:type="gramEnd"/>
      <w:r w:rsidRPr="00BE610F">
        <w:rPr>
          <w:rStyle w:val="SubtleReference"/>
          <w:b/>
          <w:color w:val="auto"/>
          <w:sz w:val="28"/>
          <w:szCs w:val="28"/>
        </w:rPr>
        <w:t xml:space="preserve"> </w:t>
      </w:r>
    </w:p>
    <w:p w:rsidR="005E64E2" w:rsidRPr="00BE610F" w:rsidRDefault="005E64E2" w:rsidP="00552AB4">
      <w:pPr>
        <w:pStyle w:val="NoSpacing"/>
        <w:jc w:val="both"/>
        <w:rPr>
          <w:rFonts w:ascii="Arial" w:hAnsi="Arial" w:cs="Arial"/>
        </w:rPr>
      </w:pPr>
    </w:p>
    <w:p w:rsidR="008057BB" w:rsidRPr="00BE610F" w:rsidRDefault="00FE3FBA" w:rsidP="00552AB4">
      <w:pPr>
        <w:pStyle w:val="NoSpacing"/>
        <w:jc w:val="both"/>
        <w:rPr>
          <w:rFonts w:ascii="Arial" w:hAnsi="Arial" w:cs="Arial"/>
        </w:rPr>
      </w:pPr>
      <w:r w:rsidRPr="00BE610F">
        <w:rPr>
          <w:rFonts w:ascii="Arial" w:hAnsi="Arial" w:cs="Arial"/>
          <w:b/>
          <w:sz w:val="28"/>
          <w:szCs w:val="28"/>
        </w:rPr>
        <w:t>Purpose</w:t>
      </w:r>
      <w:r w:rsidRPr="00BE610F">
        <w:rPr>
          <w:rFonts w:ascii="Arial" w:hAnsi="Arial" w:cs="Arial"/>
          <w:b/>
        </w:rPr>
        <w:t>:</w:t>
      </w:r>
      <w:r w:rsidRPr="00BE610F">
        <w:rPr>
          <w:rFonts w:ascii="Arial" w:hAnsi="Arial" w:cs="Arial"/>
        </w:rPr>
        <w:t xml:space="preserve">  </w:t>
      </w:r>
      <w:r w:rsidR="005E64E2" w:rsidRPr="00BE610F">
        <w:rPr>
          <w:rFonts w:ascii="Arial" w:hAnsi="Arial" w:cs="Arial"/>
        </w:rPr>
        <w:t>The Office of Ombudsperson for Families (OBFF) is an independent state agen</w:t>
      </w:r>
      <w:r w:rsidR="00A02818" w:rsidRPr="00BE610F">
        <w:rPr>
          <w:rFonts w:ascii="Arial" w:hAnsi="Arial" w:cs="Arial"/>
        </w:rPr>
        <w:t xml:space="preserve">cy </w:t>
      </w:r>
      <w:r w:rsidR="007434BB" w:rsidRPr="001843AE">
        <w:rPr>
          <w:rFonts w:ascii="Arial" w:hAnsi="Arial" w:cs="Arial"/>
        </w:rPr>
        <w:t>that</w:t>
      </w:r>
      <w:r w:rsidR="00A02818" w:rsidRPr="001843AE">
        <w:rPr>
          <w:rFonts w:ascii="Arial" w:hAnsi="Arial" w:cs="Arial"/>
        </w:rPr>
        <w:t xml:space="preserve"> </w:t>
      </w:r>
      <w:r w:rsidR="00A02818" w:rsidRPr="00BE610F">
        <w:rPr>
          <w:rFonts w:ascii="Arial" w:hAnsi="Arial" w:cs="Arial"/>
        </w:rPr>
        <w:t xml:space="preserve">was created in 1991 by the Minnesota Legislature </w:t>
      </w:r>
      <w:r w:rsidR="008414BD" w:rsidRPr="00BE610F">
        <w:rPr>
          <w:rFonts w:ascii="Arial" w:hAnsi="Arial" w:cs="Arial"/>
        </w:rPr>
        <w:t xml:space="preserve">in response to requests from families who have been negatively impacted by the intervention of social service agencies.  </w:t>
      </w:r>
    </w:p>
    <w:p w:rsidR="008057BB" w:rsidRPr="00BE610F" w:rsidRDefault="00FE3FBA" w:rsidP="00552AB4">
      <w:pPr>
        <w:pStyle w:val="NoSpacing"/>
        <w:jc w:val="both"/>
        <w:rPr>
          <w:rFonts w:ascii="Arial" w:hAnsi="Arial" w:cs="Arial"/>
        </w:rPr>
      </w:pPr>
      <w:r w:rsidRPr="00BE610F">
        <w:rPr>
          <w:rFonts w:ascii="Arial" w:hAnsi="Arial" w:cs="Arial"/>
          <w:b/>
          <w:sz w:val="32"/>
          <w:szCs w:val="32"/>
        </w:rPr>
        <w:t>Mission:</w:t>
      </w:r>
      <w:r w:rsidR="008057BB" w:rsidRPr="00BE610F">
        <w:rPr>
          <w:rFonts w:ascii="Arial" w:hAnsi="Arial" w:cs="Arial"/>
          <w:b/>
        </w:rPr>
        <w:t xml:space="preserve"> </w:t>
      </w:r>
      <w:r w:rsidRPr="00BE610F">
        <w:rPr>
          <w:rFonts w:ascii="Arial" w:hAnsi="Arial" w:cs="Arial"/>
        </w:rPr>
        <w:t>T</w:t>
      </w:r>
      <w:r w:rsidR="008057BB" w:rsidRPr="00BE610F">
        <w:rPr>
          <w:rFonts w:ascii="Arial" w:hAnsi="Arial" w:cs="Arial"/>
        </w:rPr>
        <w:t>o ensure that children and families are protected by law in all child placement proceedings conducted by public and private agencies and organizations.</w:t>
      </w:r>
    </w:p>
    <w:p w:rsidR="00A02818" w:rsidRPr="00BE610F" w:rsidRDefault="00A02818" w:rsidP="00552AB4">
      <w:pPr>
        <w:pStyle w:val="NoSpacing"/>
        <w:jc w:val="both"/>
        <w:rPr>
          <w:rFonts w:ascii="Arial" w:hAnsi="Arial" w:cs="Arial"/>
        </w:rPr>
      </w:pPr>
    </w:p>
    <w:p w:rsidR="007C701E" w:rsidRPr="001843AE" w:rsidRDefault="007C701E" w:rsidP="00552AB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1843AE">
        <w:rPr>
          <w:rFonts w:ascii="Arial" w:hAnsi="Arial" w:cs="Arial"/>
          <w:b/>
          <w:sz w:val="28"/>
          <w:szCs w:val="28"/>
        </w:rPr>
        <w:t>P</w:t>
      </w:r>
      <w:r w:rsidRPr="001843AE">
        <w:rPr>
          <w:rFonts w:ascii="Arial" w:hAnsi="Arial" w:cs="Arial"/>
        </w:rPr>
        <w:t>rovide</w:t>
      </w:r>
      <w:r w:rsidR="007434BB" w:rsidRPr="001843AE">
        <w:rPr>
          <w:rFonts w:ascii="Arial" w:hAnsi="Arial" w:cs="Arial"/>
        </w:rPr>
        <w:t xml:space="preserve"> a</w:t>
      </w:r>
      <w:r w:rsidRPr="001843AE">
        <w:rPr>
          <w:rFonts w:ascii="Arial" w:hAnsi="Arial" w:cs="Arial"/>
        </w:rPr>
        <w:t xml:space="preserve"> fair, neutral, and transparent environment between state, county agencies, and families of color and American Indian families in Minnesota</w:t>
      </w:r>
      <w:r w:rsidR="007434BB" w:rsidRPr="001843AE">
        <w:rPr>
          <w:rFonts w:ascii="Arial" w:hAnsi="Arial" w:cs="Arial"/>
        </w:rPr>
        <w:t>.</w:t>
      </w:r>
    </w:p>
    <w:p w:rsidR="005E64E2" w:rsidRPr="001843AE" w:rsidRDefault="00A02818" w:rsidP="00552AB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1843AE">
        <w:rPr>
          <w:rFonts w:ascii="Arial" w:hAnsi="Arial" w:cs="Arial"/>
          <w:b/>
          <w:sz w:val="28"/>
          <w:szCs w:val="28"/>
        </w:rPr>
        <w:t>E</w:t>
      </w:r>
      <w:r w:rsidRPr="001843AE">
        <w:rPr>
          <w:rFonts w:ascii="Arial" w:hAnsi="Arial" w:cs="Arial"/>
        </w:rPr>
        <w:t xml:space="preserve">nsure that the laws protecting children and families are implemented </w:t>
      </w:r>
      <w:r w:rsidR="005E64E2" w:rsidRPr="001843AE">
        <w:rPr>
          <w:rFonts w:ascii="Arial" w:hAnsi="Arial" w:cs="Arial"/>
        </w:rPr>
        <w:t xml:space="preserve">in a culturally and </w:t>
      </w:r>
      <w:r w:rsidR="00AE3DF8" w:rsidRPr="001843AE">
        <w:rPr>
          <w:rFonts w:ascii="Arial" w:hAnsi="Arial" w:cs="Arial"/>
        </w:rPr>
        <w:t>linguistically competent manner</w:t>
      </w:r>
      <w:r w:rsidR="007434BB" w:rsidRPr="001843AE">
        <w:rPr>
          <w:rFonts w:ascii="Arial" w:hAnsi="Arial" w:cs="Arial"/>
        </w:rPr>
        <w:t>.</w:t>
      </w:r>
    </w:p>
    <w:p w:rsidR="007C701E" w:rsidRPr="001843AE" w:rsidRDefault="007C701E" w:rsidP="00552AB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1843AE">
        <w:rPr>
          <w:rFonts w:ascii="Arial" w:hAnsi="Arial" w:cs="Arial"/>
          <w:b/>
          <w:sz w:val="28"/>
          <w:szCs w:val="28"/>
        </w:rPr>
        <w:t>W</w:t>
      </w:r>
      <w:r w:rsidRPr="001843AE">
        <w:rPr>
          <w:rFonts w:ascii="Arial" w:hAnsi="Arial" w:cs="Arial"/>
        </w:rPr>
        <w:t xml:space="preserve">ork with state and local courts, policy makers, and service providers to promote integrated systems </w:t>
      </w:r>
      <w:r w:rsidR="007434BB" w:rsidRPr="001843AE">
        <w:rPr>
          <w:rFonts w:ascii="Arial" w:hAnsi="Arial" w:cs="Arial"/>
        </w:rPr>
        <w:t>that</w:t>
      </w:r>
      <w:r w:rsidRPr="001843AE">
        <w:rPr>
          <w:rFonts w:ascii="Arial" w:hAnsi="Arial" w:cs="Arial"/>
        </w:rPr>
        <w:t xml:space="preserve"> ensure family reunification, stability, security, and permanency</w:t>
      </w:r>
      <w:r w:rsidR="007434BB" w:rsidRPr="001843AE">
        <w:rPr>
          <w:rFonts w:ascii="Arial" w:hAnsi="Arial" w:cs="Arial"/>
        </w:rPr>
        <w:t>.</w:t>
      </w:r>
    </w:p>
    <w:p w:rsidR="00AE3DF8" w:rsidRPr="001843AE" w:rsidRDefault="00AE3DF8" w:rsidP="00552AB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1843AE">
        <w:rPr>
          <w:rFonts w:ascii="Arial" w:hAnsi="Arial" w:cs="Arial"/>
          <w:b/>
          <w:sz w:val="28"/>
          <w:szCs w:val="28"/>
        </w:rPr>
        <w:t>R</w:t>
      </w:r>
      <w:r w:rsidRPr="001843AE">
        <w:rPr>
          <w:rFonts w:ascii="Arial" w:hAnsi="Arial" w:cs="Arial"/>
        </w:rPr>
        <w:t>educe racial and ethnic disparities and disproportionalit</w:t>
      </w:r>
      <w:r w:rsidR="007434BB" w:rsidRPr="001843AE">
        <w:rPr>
          <w:rFonts w:ascii="Arial" w:hAnsi="Arial" w:cs="Arial"/>
        </w:rPr>
        <w:t>ies</w:t>
      </w:r>
      <w:r w:rsidRPr="001843AE">
        <w:rPr>
          <w:rFonts w:ascii="Arial" w:hAnsi="Arial" w:cs="Arial"/>
        </w:rPr>
        <w:t xml:space="preserve"> in Minnesota’s Child Welfare system</w:t>
      </w:r>
      <w:r w:rsidR="007434BB" w:rsidRPr="001843AE">
        <w:rPr>
          <w:rFonts w:ascii="Arial" w:hAnsi="Arial" w:cs="Arial"/>
        </w:rPr>
        <w:t>.</w:t>
      </w:r>
    </w:p>
    <w:p w:rsidR="00AE3DF8" w:rsidRPr="00BE610F" w:rsidRDefault="00AE3DF8" w:rsidP="00552AB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1843AE">
        <w:rPr>
          <w:rFonts w:ascii="Arial" w:hAnsi="Arial" w:cs="Arial"/>
          <w:b/>
          <w:sz w:val="28"/>
          <w:szCs w:val="28"/>
        </w:rPr>
        <w:t>I</w:t>
      </w:r>
      <w:r w:rsidRPr="001843AE">
        <w:rPr>
          <w:rFonts w:ascii="Arial" w:hAnsi="Arial" w:cs="Arial"/>
        </w:rPr>
        <w:t xml:space="preserve">mprove outcomes for children and families of color and American Indian families </w:t>
      </w:r>
      <w:r w:rsidRPr="00BE610F">
        <w:rPr>
          <w:rFonts w:ascii="Arial" w:hAnsi="Arial" w:cs="Arial"/>
        </w:rPr>
        <w:t>involved in child protection cases</w:t>
      </w:r>
      <w:r w:rsidR="007434BB">
        <w:rPr>
          <w:rFonts w:ascii="Arial" w:hAnsi="Arial" w:cs="Arial"/>
          <w:color w:val="FF0000"/>
        </w:rPr>
        <w:t>.</w:t>
      </w:r>
    </w:p>
    <w:p w:rsidR="007C701E" w:rsidRPr="00BE610F" w:rsidRDefault="007C701E" w:rsidP="00552AB4">
      <w:pPr>
        <w:pStyle w:val="NoSpacing"/>
        <w:jc w:val="both"/>
        <w:rPr>
          <w:rFonts w:ascii="Arial" w:hAnsi="Arial" w:cs="Arial"/>
          <w:b/>
        </w:rPr>
      </w:pPr>
      <w:r w:rsidRPr="00BE610F">
        <w:rPr>
          <w:rFonts w:ascii="Arial" w:hAnsi="Arial" w:cs="Arial"/>
          <w:b/>
        </w:rPr>
        <w:t xml:space="preserve">                                                                         </w:t>
      </w:r>
      <w:r w:rsidR="00556250" w:rsidRPr="00BE610F">
        <w:rPr>
          <w:rFonts w:ascii="Arial" w:hAnsi="Arial" w:cs="Arial"/>
          <w:b/>
        </w:rPr>
        <w:t xml:space="preserve">              </w:t>
      </w:r>
      <w:r w:rsidR="00552AB4" w:rsidRPr="00BE610F">
        <w:rPr>
          <w:rFonts w:ascii="Arial" w:hAnsi="Arial" w:cs="Arial"/>
          <w:b/>
        </w:rPr>
        <w:t xml:space="preserve">            </w:t>
      </w:r>
      <w:r w:rsidR="00556250" w:rsidRPr="00BE610F">
        <w:rPr>
          <w:rFonts w:ascii="Arial" w:hAnsi="Arial" w:cs="Arial"/>
          <w:b/>
        </w:rPr>
        <w:t xml:space="preserve"> 2</w:t>
      </w:r>
      <w:r w:rsidRPr="00BE610F">
        <w:rPr>
          <w:rFonts w:ascii="Arial" w:hAnsi="Arial" w:cs="Arial"/>
          <w:b/>
        </w:rPr>
        <w:t xml:space="preserve">013         </w:t>
      </w:r>
      <w:r w:rsidR="00556250" w:rsidRPr="00BE610F">
        <w:rPr>
          <w:rFonts w:ascii="Arial" w:hAnsi="Arial" w:cs="Arial"/>
          <w:b/>
        </w:rPr>
        <w:t xml:space="preserve">     </w:t>
      </w:r>
      <w:r w:rsidRPr="00BE610F">
        <w:rPr>
          <w:rFonts w:ascii="Arial" w:hAnsi="Arial" w:cs="Arial"/>
          <w:b/>
        </w:rPr>
        <w:t xml:space="preserve"> 2014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4680"/>
        <w:gridCol w:w="1710"/>
        <w:gridCol w:w="1620"/>
      </w:tblGrid>
      <w:tr w:rsidR="00BE610F" w:rsidRPr="00BE610F" w:rsidTr="00552AB4">
        <w:trPr>
          <w:trHeight w:val="229"/>
        </w:trPr>
        <w:tc>
          <w:tcPr>
            <w:tcW w:w="4680" w:type="dxa"/>
          </w:tcPr>
          <w:p w:rsidR="007C701E" w:rsidRPr="00BE610F" w:rsidRDefault="00036D51" w:rsidP="00552AB4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BE610F">
              <w:rPr>
                <w:rFonts w:ascii="Arial" w:hAnsi="Arial" w:cs="Arial"/>
                <w:b/>
              </w:rPr>
              <w:t>Number of c</w:t>
            </w:r>
            <w:r w:rsidR="007C701E" w:rsidRPr="00BE610F">
              <w:rPr>
                <w:rFonts w:ascii="Arial" w:hAnsi="Arial" w:cs="Arial"/>
                <w:b/>
              </w:rPr>
              <w:t>omplaints/calls received</w:t>
            </w:r>
            <w:r w:rsidR="00B050B3">
              <w:rPr>
                <w:rFonts w:ascii="Arial" w:hAnsi="Arial" w:cs="Arial"/>
                <w:b/>
              </w:rPr>
              <w:t>:</w:t>
            </w:r>
            <w:r w:rsidR="0008441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710" w:type="dxa"/>
          </w:tcPr>
          <w:p w:rsidR="007C701E" w:rsidRPr="00BE610F" w:rsidRDefault="001843AE" w:rsidP="00D07E6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592</w:t>
            </w:r>
          </w:p>
        </w:tc>
        <w:tc>
          <w:tcPr>
            <w:tcW w:w="1620" w:type="dxa"/>
          </w:tcPr>
          <w:p w:rsidR="007C701E" w:rsidRPr="00BE610F" w:rsidRDefault="00D07E66" w:rsidP="00D87DD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D87DD0">
              <w:rPr>
                <w:rFonts w:ascii="Arial" w:hAnsi="Arial" w:cs="Arial"/>
                <w:b/>
              </w:rPr>
              <w:t>808</w:t>
            </w:r>
          </w:p>
        </w:tc>
      </w:tr>
      <w:tr w:rsidR="00BE610F" w:rsidRPr="00BE610F" w:rsidTr="00552AB4">
        <w:trPr>
          <w:trHeight w:val="305"/>
        </w:trPr>
        <w:tc>
          <w:tcPr>
            <w:tcW w:w="4680" w:type="dxa"/>
          </w:tcPr>
          <w:p w:rsidR="007C701E" w:rsidRPr="00BE610F" w:rsidRDefault="00036D51" w:rsidP="00D87DD0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BE610F">
              <w:rPr>
                <w:rFonts w:ascii="Arial" w:hAnsi="Arial" w:cs="Arial"/>
                <w:b/>
              </w:rPr>
              <w:t xml:space="preserve">Number of </w:t>
            </w:r>
            <w:r w:rsidR="00D87DD0">
              <w:rPr>
                <w:rFonts w:ascii="Arial" w:hAnsi="Arial" w:cs="Arial"/>
                <w:b/>
              </w:rPr>
              <w:t>consultations/resolutions</w:t>
            </w:r>
            <w:r w:rsidR="00B050B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10" w:type="dxa"/>
          </w:tcPr>
          <w:p w:rsidR="007C701E" w:rsidRPr="00BE610F" w:rsidRDefault="00D87DD0" w:rsidP="0089641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9641D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620" w:type="dxa"/>
          </w:tcPr>
          <w:p w:rsidR="00D87DD0" w:rsidRPr="00BE610F" w:rsidRDefault="00D07E66" w:rsidP="0089641D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89641D">
              <w:rPr>
                <w:rFonts w:ascii="Arial" w:hAnsi="Arial" w:cs="Arial"/>
                <w:b/>
              </w:rPr>
              <w:t>310</w:t>
            </w:r>
          </w:p>
        </w:tc>
      </w:tr>
      <w:tr w:rsidR="00D87DD0" w:rsidRPr="00BE610F" w:rsidTr="00552AB4">
        <w:trPr>
          <w:trHeight w:val="305"/>
        </w:trPr>
        <w:tc>
          <w:tcPr>
            <w:tcW w:w="4680" w:type="dxa"/>
          </w:tcPr>
          <w:p w:rsidR="00D87DD0" w:rsidRPr="00BE610F" w:rsidRDefault="00D87DD0" w:rsidP="00552AB4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investigations</w:t>
            </w:r>
            <w:r w:rsidR="00DB3DD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10" w:type="dxa"/>
          </w:tcPr>
          <w:p w:rsidR="00D87DD0" w:rsidRDefault="0089641D" w:rsidP="00D07E6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620" w:type="dxa"/>
          </w:tcPr>
          <w:p w:rsidR="00D87DD0" w:rsidRDefault="00D87DD0" w:rsidP="0089641D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89641D">
              <w:rPr>
                <w:rFonts w:ascii="Arial" w:hAnsi="Arial" w:cs="Arial"/>
                <w:b/>
              </w:rPr>
              <w:t>29</w:t>
            </w:r>
          </w:p>
        </w:tc>
      </w:tr>
    </w:tbl>
    <w:p w:rsidR="00D5519C" w:rsidRPr="002E374F" w:rsidRDefault="00D5519C" w:rsidP="00552AB4">
      <w:pPr>
        <w:pStyle w:val="NoSpacing"/>
        <w:jc w:val="both"/>
        <w:rPr>
          <w:rFonts w:ascii="Arial" w:hAnsi="Arial" w:cs="Arial"/>
          <w:b/>
          <w:color w:val="C0504D" w:themeColor="accent2"/>
          <w:sz w:val="32"/>
          <w:szCs w:val="32"/>
        </w:rPr>
      </w:pPr>
    </w:p>
    <w:p w:rsidR="00485C4E" w:rsidRPr="00C0640A" w:rsidRDefault="00AF24A6" w:rsidP="00552AB4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 w:rsidRPr="00485C4E">
        <w:rPr>
          <w:rFonts w:ascii="Arial" w:hAnsi="Arial" w:cs="Arial"/>
          <w:b/>
          <w:sz w:val="32"/>
          <w:szCs w:val="32"/>
        </w:rPr>
        <w:t>Problems/challenges</w:t>
      </w:r>
      <w:r w:rsidR="007C701E" w:rsidRPr="00485C4E">
        <w:rPr>
          <w:rFonts w:ascii="Arial" w:hAnsi="Arial" w:cs="Arial"/>
          <w:b/>
          <w:sz w:val="32"/>
          <w:szCs w:val="32"/>
        </w:rPr>
        <w:t xml:space="preserve">:  </w:t>
      </w:r>
    </w:p>
    <w:p w:rsidR="00C0640A" w:rsidRDefault="00D5519C" w:rsidP="00C0640A">
      <w:pPr>
        <w:pStyle w:val="NoSpacing"/>
        <w:numPr>
          <w:ilvl w:val="0"/>
          <w:numId w:val="9"/>
        </w:numPr>
        <w:jc w:val="both"/>
        <w:rPr>
          <w:rFonts w:ascii="Arial" w:hAnsi="Arial" w:cs="Arial"/>
        </w:rPr>
      </w:pPr>
      <w:r w:rsidRPr="007A78F7">
        <w:rPr>
          <w:rFonts w:ascii="Arial" w:hAnsi="Arial" w:cs="Arial"/>
        </w:rPr>
        <w:t>Children of color and American Indian children make up approximately 2</w:t>
      </w:r>
      <w:r w:rsidR="00570C0D" w:rsidRPr="007A78F7">
        <w:rPr>
          <w:rFonts w:ascii="Arial" w:hAnsi="Arial" w:cs="Arial"/>
        </w:rPr>
        <w:t>0</w:t>
      </w:r>
      <w:r w:rsidRPr="007A78F7">
        <w:rPr>
          <w:rFonts w:ascii="Arial" w:hAnsi="Arial" w:cs="Arial"/>
        </w:rPr>
        <w:t>% of Minnesota’s child population, but more than half of all children in out-of-home placements (201</w:t>
      </w:r>
      <w:r w:rsidR="00570C0D" w:rsidRPr="007A78F7">
        <w:rPr>
          <w:rFonts w:ascii="Arial" w:hAnsi="Arial" w:cs="Arial"/>
        </w:rPr>
        <w:t>3</w:t>
      </w:r>
      <w:r w:rsidRPr="007A78F7">
        <w:rPr>
          <w:rFonts w:ascii="Arial" w:hAnsi="Arial" w:cs="Arial"/>
        </w:rPr>
        <w:t>)</w:t>
      </w:r>
      <w:r w:rsidR="007434BB">
        <w:rPr>
          <w:rFonts w:ascii="Arial" w:hAnsi="Arial" w:cs="Arial"/>
          <w:color w:val="FF0000"/>
        </w:rPr>
        <w:t>.</w:t>
      </w:r>
    </w:p>
    <w:p w:rsidR="00C0640A" w:rsidRPr="00C0640A" w:rsidRDefault="00C0640A" w:rsidP="00C0640A">
      <w:pPr>
        <w:pStyle w:val="NoSpacing"/>
        <w:ind w:left="720"/>
        <w:jc w:val="both"/>
        <w:rPr>
          <w:rFonts w:ascii="Arial" w:hAnsi="Arial" w:cs="Arial"/>
        </w:rPr>
      </w:pPr>
    </w:p>
    <w:p w:rsidR="00FE2447" w:rsidRPr="007A78F7" w:rsidRDefault="00001A9E" w:rsidP="00BE610F">
      <w:pPr>
        <w:pStyle w:val="NoSpacing"/>
        <w:numPr>
          <w:ilvl w:val="0"/>
          <w:numId w:val="9"/>
        </w:numPr>
        <w:jc w:val="both"/>
        <w:rPr>
          <w:rFonts w:ascii="Arial" w:hAnsi="Arial" w:cs="Arial"/>
        </w:rPr>
      </w:pPr>
      <w:r w:rsidRPr="007A78F7">
        <w:rPr>
          <w:rFonts w:ascii="Arial" w:hAnsi="Arial" w:cs="Arial"/>
        </w:rPr>
        <w:t>Racial and ethnic disparities and disproportionali</w:t>
      </w:r>
      <w:r w:rsidRPr="001843AE">
        <w:rPr>
          <w:rFonts w:ascii="Arial" w:hAnsi="Arial" w:cs="Arial"/>
        </w:rPr>
        <w:t>t</w:t>
      </w:r>
      <w:r w:rsidR="007434BB" w:rsidRPr="001843AE">
        <w:rPr>
          <w:rFonts w:ascii="Arial" w:hAnsi="Arial" w:cs="Arial"/>
        </w:rPr>
        <w:t>ies</w:t>
      </w:r>
      <w:r w:rsidRPr="001843AE">
        <w:rPr>
          <w:rFonts w:ascii="Arial" w:hAnsi="Arial" w:cs="Arial"/>
        </w:rPr>
        <w:t xml:space="preserve"> </w:t>
      </w:r>
      <w:r w:rsidRPr="007A78F7">
        <w:rPr>
          <w:rFonts w:ascii="Arial" w:hAnsi="Arial" w:cs="Arial"/>
        </w:rPr>
        <w:t>in Minnesota’s child welfare system (see table below</w:t>
      </w:r>
      <w:r w:rsidR="00BE610F" w:rsidRPr="007A78F7">
        <w:rPr>
          <w:rFonts w:ascii="Arial" w:hAnsi="Arial" w:cs="Arial"/>
        </w:rPr>
        <w:t>)</w:t>
      </w:r>
      <w:r w:rsidR="007434BB">
        <w:rPr>
          <w:rFonts w:ascii="Arial" w:hAnsi="Arial" w:cs="Arial"/>
          <w:color w:val="FF0000"/>
        </w:rPr>
        <w:t>.</w:t>
      </w:r>
      <w:r w:rsidR="004D2E7C" w:rsidRPr="007A78F7">
        <w:rPr>
          <w:rFonts w:ascii="Arial" w:hAnsi="Arial" w:cs="Arial"/>
        </w:rPr>
        <w:t xml:space="preserve"> </w:t>
      </w:r>
    </w:p>
    <w:p w:rsidR="00BE610F" w:rsidRPr="007A78F7" w:rsidRDefault="00BE610F" w:rsidP="00BE610F">
      <w:pPr>
        <w:pStyle w:val="NoSpacing"/>
        <w:ind w:left="720"/>
        <w:jc w:val="both"/>
        <w:rPr>
          <w:rFonts w:ascii="Arial" w:hAnsi="Arial" w:cs="Arial"/>
          <w:sz w:val="20"/>
          <w:szCs w:val="20"/>
        </w:rPr>
      </w:pPr>
    </w:p>
    <w:p w:rsidR="00BE610F" w:rsidRPr="007A78F7" w:rsidRDefault="00BE610F" w:rsidP="00BE610F">
      <w:pPr>
        <w:pStyle w:val="NoSpacing"/>
        <w:ind w:left="432"/>
        <w:rPr>
          <w:rFonts w:ascii="Arial" w:hAnsi="Arial" w:cs="Arial"/>
          <w:sz w:val="20"/>
          <w:szCs w:val="20"/>
        </w:rPr>
      </w:pPr>
    </w:p>
    <w:p w:rsidR="00BE610F" w:rsidRDefault="001843AE" w:rsidP="007A78F7">
      <w:pPr>
        <w:pStyle w:val="NoSpacing"/>
        <w:ind w:left="288"/>
        <w:rPr>
          <w:rFonts w:ascii="Arial" w:hAnsi="Arial" w:cs="Arial"/>
          <w:color w:val="C0504D" w:themeColor="accent2"/>
          <w:sz w:val="20"/>
          <w:szCs w:val="20"/>
        </w:rPr>
      </w:pPr>
      <w:r w:rsidRPr="001843AE">
        <w:drawing>
          <wp:inline distT="0" distB="0" distL="0" distR="0" wp14:anchorId="00312451" wp14:editId="784AF83C">
            <wp:extent cx="6858000" cy="214395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4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10F" w:rsidRDefault="00BE610F" w:rsidP="00617DEB">
      <w:pPr>
        <w:pStyle w:val="NoSpacing"/>
        <w:ind w:left="1440"/>
        <w:rPr>
          <w:rFonts w:ascii="Arial" w:hAnsi="Arial" w:cs="Arial"/>
          <w:color w:val="C0504D" w:themeColor="accent2"/>
          <w:sz w:val="20"/>
          <w:szCs w:val="20"/>
        </w:rPr>
      </w:pPr>
    </w:p>
    <w:p w:rsidR="00485C4E" w:rsidRDefault="00485C4E" w:rsidP="00485C4E">
      <w:pPr>
        <w:pStyle w:val="NoSpacing"/>
        <w:ind w:left="1440"/>
        <w:rPr>
          <w:rFonts w:ascii="Arial" w:hAnsi="Arial" w:cs="Arial"/>
          <w:color w:val="C0504D" w:themeColor="accent2"/>
          <w:sz w:val="20"/>
          <w:szCs w:val="20"/>
        </w:rPr>
      </w:pPr>
    </w:p>
    <w:p w:rsidR="003772FF" w:rsidRDefault="003772FF" w:rsidP="00485C4E">
      <w:pPr>
        <w:pStyle w:val="NoSpacing"/>
        <w:ind w:left="1440"/>
        <w:rPr>
          <w:rFonts w:ascii="Arial" w:hAnsi="Arial" w:cs="Arial"/>
          <w:color w:val="C0504D" w:themeColor="accent2"/>
          <w:sz w:val="20"/>
          <w:szCs w:val="20"/>
        </w:rPr>
      </w:pPr>
    </w:p>
    <w:p w:rsidR="003772FF" w:rsidRPr="003772FF" w:rsidRDefault="00C063D4" w:rsidP="00C063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3772FF" w:rsidRPr="003772FF">
        <w:rPr>
          <w:rFonts w:ascii="Arial" w:hAnsi="Arial" w:cs="Arial"/>
          <w:b/>
          <w:sz w:val="24"/>
          <w:szCs w:val="24"/>
        </w:rPr>
        <w:t>Examples of complaints received and resolved by our office:</w:t>
      </w:r>
    </w:p>
    <w:p w:rsidR="00144AB7" w:rsidRDefault="00144AB7" w:rsidP="00485C4E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:rsidR="00C063D4" w:rsidRPr="00C063D4" w:rsidRDefault="00C063D4" w:rsidP="00C063D4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063D4">
        <w:rPr>
          <w:sz w:val="24"/>
          <w:szCs w:val="24"/>
        </w:rPr>
        <w:t>Children are not being placed with family and kin because relatives and families are not considered for permanency placements.</w:t>
      </w:r>
    </w:p>
    <w:p w:rsidR="00C063D4" w:rsidRPr="00C063D4" w:rsidRDefault="00C063D4" w:rsidP="00C063D4">
      <w:pPr>
        <w:pStyle w:val="ListParagraph"/>
        <w:rPr>
          <w:b/>
          <w:bCs/>
          <w:sz w:val="24"/>
          <w:szCs w:val="24"/>
        </w:rPr>
      </w:pPr>
    </w:p>
    <w:p w:rsidR="00C063D4" w:rsidRPr="00C063D4" w:rsidRDefault="00C063D4" w:rsidP="00C063D4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063D4">
        <w:rPr>
          <w:sz w:val="24"/>
          <w:szCs w:val="24"/>
        </w:rPr>
        <w:t>Mistreatment of children in foster homes.</w:t>
      </w:r>
    </w:p>
    <w:p w:rsidR="00C063D4" w:rsidRPr="00C063D4" w:rsidRDefault="00C063D4" w:rsidP="00C063D4">
      <w:pPr>
        <w:pStyle w:val="ListParagraph"/>
        <w:rPr>
          <w:b/>
          <w:bCs/>
          <w:sz w:val="24"/>
          <w:szCs w:val="24"/>
        </w:rPr>
      </w:pPr>
    </w:p>
    <w:p w:rsidR="00C063D4" w:rsidRPr="00C063D4" w:rsidRDefault="00C063D4" w:rsidP="00C063D4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063D4">
        <w:rPr>
          <w:sz w:val="24"/>
          <w:szCs w:val="24"/>
        </w:rPr>
        <w:t>Fathers are intentionally being left out of the process and are not being notified or considered as a placement.</w:t>
      </w:r>
    </w:p>
    <w:p w:rsidR="00C063D4" w:rsidRPr="00C063D4" w:rsidRDefault="00C063D4" w:rsidP="00C063D4">
      <w:pPr>
        <w:pStyle w:val="ListParagraph"/>
        <w:rPr>
          <w:b/>
          <w:bCs/>
          <w:sz w:val="24"/>
          <w:szCs w:val="24"/>
        </w:rPr>
      </w:pPr>
    </w:p>
    <w:p w:rsidR="00C063D4" w:rsidRPr="00C063D4" w:rsidRDefault="00C063D4" w:rsidP="00C063D4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063D4">
        <w:rPr>
          <w:sz w:val="24"/>
          <w:szCs w:val="24"/>
        </w:rPr>
        <w:t>Deliberate non-compliance with the Indian Child Welfare Act (ICWA) and the Minnesota Indian Family Preservation Act (MIFPA).</w:t>
      </w:r>
    </w:p>
    <w:p w:rsidR="00C063D4" w:rsidRPr="00C063D4" w:rsidRDefault="00C063D4" w:rsidP="00C063D4">
      <w:pPr>
        <w:pStyle w:val="ListParagraph"/>
        <w:rPr>
          <w:b/>
          <w:bCs/>
          <w:sz w:val="24"/>
          <w:szCs w:val="24"/>
        </w:rPr>
      </w:pPr>
    </w:p>
    <w:p w:rsidR="00C063D4" w:rsidRPr="00C063D4" w:rsidRDefault="00C063D4" w:rsidP="00C063D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063D4">
        <w:rPr>
          <w:sz w:val="24"/>
          <w:szCs w:val="24"/>
        </w:rPr>
        <w:t>Lowest rate of placement for Asian and Pacific Islander children in relative foster family compared to all children in foster care settings</w:t>
      </w:r>
      <w:r w:rsidR="00DB3DDB">
        <w:rPr>
          <w:sz w:val="24"/>
          <w:szCs w:val="24"/>
        </w:rPr>
        <w:t>.</w:t>
      </w:r>
    </w:p>
    <w:p w:rsidR="00C063D4" w:rsidRPr="00C063D4" w:rsidRDefault="00C063D4" w:rsidP="00C063D4">
      <w:pPr>
        <w:pStyle w:val="ListParagraph"/>
        <w:rPr>
          <w:sz w:val="24"/>
          <w:szCs w:val="24"/>
        </w:rPr>
      </w:pPr>
    </w:p>
    <w:p w:rsidR="00C063D4" w:rsidRPr="00C063D4" w:rsidRDefault="00C063D4" w:rsidP="00C063D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063D4">
        <w:rPr>
          <w:sz w:val="24"/>
          <w:szCs w:val="24"/>
        </w:rPr>
        <w:t>Lack of culturally and linguistically specific appropriate services to meet the needs of Asian and Pacific Islander families and their children</w:t>
      </w:r>
      <w:r w:rsidR="00DB3DDB">
        <w:rPr>
          <w:sz w:val="24"/>
          <w:szCs w:val="24"/>
        </w:rPr>
        <w:t>.</w:t>
      </w:r>
      <w:bookmarkStart w:id="0" w:name="_GoBack"/>
      <w:bookmarkEnd w:id="0"/>
      <w:r w:rsidRPr="00C063D4">
        <w:rPr>
          <w:sz w:val="24"/>
          <w:szCs w:val="24"/>
        </w:rPr>
        <w:t xml:space="preserve"> </w:t>
      </w:r>
    </w:p>
    <w:p w:rsidR="00C063D4" w:rsidRPr="00C063D4" w:rsidRDefault="00C063D4" w:rsidP="00C063D4">
      <w:pPr>
        <w:pStyle w:val="ListParagraph"/>
        <w:rPr>
          <w:sz w:val="24"/>
          <w:szCs w:val="24"/>
        </w:rPr>
      </w:pPr>
    </w:p>
    <w:p w:rsidR="00C063D4" w:rsidRPr="00C063D4" w:rsidRDefault="00C063D4" w:rsidP="00C063D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063D4">
        <w:rPr>
          <w:sz w:val="24"/>
          <w:szCs w:val="24"/>
        </w:rPr>
        <w:t>Language barriers for non-English speaking families and children, particularly new refugees.</w:t>
      </w:r>
    </w:p>
    <w:p w:rsidR="00C063D4" w:rsidRPr="00C063D4" w:rsidRDefault="00C063D4" w:rsidP="00C063D4">
      <w:pPr>
        <w:pStyle w:val="ListParagraph"/>
        <w:rPr>
          <w:b/>
          <w:bCs/>
          <w:sz w:val="24"/>
          <w:szCs w:val="24"/>
        </w:rPr>
      </w:pPr>
    </w:p>
    <w:p w:rsidR="00144AB7" w:rsidRDefault="00144AB7" w:rsidP="00485C4E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:rsidR="00144AB7" w:rsidRDefault="00144AB7" w:rsidP="00485C4E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:rsidR="00C063D4" w:rsidRDefault="00C063D4" w:rsidP="00485C4E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:rsidR="00C063D4" w:rsidRDefault="00C063D4" w:rsidP="00485C4E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:rsidR="00C063D4" w:rsidRDefault="00C063D4" w:rsidP="00485C4E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:rsidR="00C063D4" w:rsidRDefault="00C063D4" w:rsidP="00485C4E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:rsidR="00C063D4" w:rsidRDefault="00C063D4" w:rsidP="00485C4E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:rsidR="00485C4E" w:rsidRDefault="00485C4E" w:rsidP="00485C4E">
      <w:pPr>
        <w:pStyle w:val="NoSpacing"/>
        <w:ind w:left="720"/>
        <w:rPr>
          <w:rFonts w:ascii="Arial" w:hAnsi="Arial" w:cs="Arial"/>
          <w:color w:val="FF0000"/>
          <w:sz w:val="20"/>
          <w:szCs w:val="20"/>
        </w:rPr>
      </w:pPr>
    </w:p>
    <w:p w:rsidR="00485C4E" w:rsidRDefault="00485C4E" w:rsidP="00485C4E">
      <w:pPr>
        <w:pStyle w:val="NoSpacing"/>
        <w:ind w:left="720"/>
        <w:jc w:val="center"/>
        <w:rPr>
          <w:rStyle w:val="IntenseReference"/>
          <w:color w:val="auto"/>
          <w:sz w:val="24"/>
          <w:szCs w:val="24"/>
        </w:rPr>
      </w:pPr>
      <w:r w:rsidRPr="00C06875">
        <w:rPr>
          <w:rStyle w:val="IntenseReference"/>
          <w:color w:val="auto"/>
          <w:sz w:val="24"/>
          <w:szCs w:val="24"/>
        </w:rPr>
        <w:t>Contact Information</w:t>
      </w:r>
    </w:p>
    <w:p w:rsidR="00485C4E" w:rsidRPr="00C06875" w:rsidRDefault="00485C4E" w:rsidP="00485C4E">
      <w:pPr>
        <w:pStyle w:val="NoSpacing"/>
        <w:ind w:left="720"/>
        <w:jc w:val="center"/>
        <w:rPr>
          <w:rStyle w:val="IntenseReference"/>
          <w:color w:val="auto"/>
          <w:sz w:val="24"/>
          <w:szCs w:val="24"/>
        </w:rPr>
      </w:pPr>
    </w:p>
    <w:p w:rsidR="00485C4E" w:rsidRPr="00E32A5A" w:rsidRDefault="00485C4E" w:rsidP="00485C4E">
      <w:pPr>
        <w:pStyle w:val="NoSpacing"/>
        <w:ind w:left="720"/>
        <w:jc w:val="center"/>
        <w:rPr>
          <w:rFonts w:ascii="Arial" w:hAnsi="Arial" w:cs="Arial"/>
        </w:rPr>
      </w:pPr>
      <w:r w:rsidRPr="00E32A5A">
        <w:rPr>
          <w:rFonts w:ascii="Arial" w:hAnsi="Arial" w:cs="Arial"/>
        </w:rPr>
        <w:t>State of Minnesota Office of Ombudsperson for Families</w:t>
      </w:r>
    </w:p>
    <w:p w:rsidR="00485C4E" w:rsidRPr="00E32A5A" w:rsidRDefault="00485C4E" w:rsidP="00485C4E">
      <w:pPr>
        <w:pStyle w:val="NoSpacing"/>
        <w:ind w:left="720"/>
        <w:jc w:val="center"/>
        <w:rPr>
          <w:rFonts w:ascii="Arial" w:hAnsi="Arial" w:cs="Arial"/>
        </w:rPr>
      </w:pPr>
      <w:r w:rsidRPr="00E32A5A">
        <w:rPr>
          <w:rFonts w:ascii="Arial" w:hAnsi="Arial" w:cs="Arial"/>
        </w:rPr>
        <w:t>1450 Energy Park Drive, Suite 106</w:t>
      </w:r>
    </w:p>
    <w:p w:rsidR="00485C4E" w:rsidRPr="00E32A5A" w:rsidRDefault="00485C4E" w:rsidP="00485C4E">
      <w:pPr>
        <w:pStyle w:val="NoSpacing"/>
        <w:ind w:left="720"/>
        <w:jc w:val="center"/>
        <w:rPr>
          <w:rFonts w:ascii="Arial" w:hAnsi="Arial" w:cs="Arial"/>
        </w:rPr>
      </w:pPr>
      <w:r w:rsidRPr="00E32A5A">
        <w:rPr>
          <w:rFonts w:ascii="Arial" w:hAnsi="Arial" w:cs="Arial"/>
        </w:rPr>
        <w:t>St. Paul, MN 55108</w:t>
      </w:r>
    </w:p>
    <w:p w:rsidR="00485C4E" w:rsidRPr="00E32A5A" w:rsidRDefault="00485C4E" w:rsidP="00485C4E">
      <w:pPr>
        <w:pStyle w:val="NoSpacing"/>
        <w:ind w:left="720"/>
        <w:jc w:val="center"/>
        <w:rPr>
          <w:rFonts w:ascii="Arial" w:hAnsi="Arial" w:cs="Arial"/>
        </w:rPr>
      </w:pPr>
      <w:r w:rsidRPr="00E32A5A">
        <w:rPr>
          <w:rFonts w:ascii="Arial" w:hAnsi="Arial" w:cs="Arial"/>
        </w:rPr>
        <w:t>Phone:  651-603-0058    Toll free: 1-888-234-4939</w:t>
      </w:r>
    </w:p>
    <w:p w:rsidR="00485C4E" w:rsidRDefault="00485C4E" w:rsidP="00485C4E">
      <w:pPr>
        <w:pStyle w:val="NoSpacing"/>
        <w:ind w:left="720"/>
        <w:rPr>
          <w:rFonts w:ascii="Arial" w:hAnsi="Arial" w:cs="Arial"/>
        </w:rPr>
      </w:pPr>
    </w:p>
    <w:p w:rsidR="00C063D4" w:rsidRDefault="00C063D4" w:rsidP="00485C4E">
      <w:pPr>
        <w:pStyle w:val="NoSpacing"/>
        <w:ind w:left="720"/>
        <w:rPr>
          <w:rFonts w:ascii="Arial" w:hAnsi="Arial" w:cs="Arial"/>
        </w:rPr>
      </w:pPr>
    </w:p>
    <w:p w:rsidR="00C063D4" w:rsidRPr="00E32A5A" w:rsidRDefault="00C063D4" w:rsidP="00485C4E">
      <w:pPr>
        <w:pStyle w:val="NoSpacing"/>
        <w:ind w:left="720"/>
        <w:rPr>
          <w:rFonts w:ascii="Arial" w:hAnsi="Arial" w:cs="Arial"/>
        </w:rPr>
      </w:pPr>
    </w:p>
    <w:p w:rsidR="00485C4E" w:rsidRPr="00485C4E" w:rsidRDefault="00485C4E" w:rsidP="00485C4E">
      <w:pPr>
        <w:pStyle w:val="NoSpacing"/>
        <w:ind w:left="720"/>
        <w:rPr>
          <w:rFonts w:ascii="Arial" w:hAnsi="Arial" w:cs="Arial"/>
          <w:bCs/>
          <w:smallCaps/>
        </w:rPr>
      </w:pPr>
      <w:r w:rsidRPr="00485C4E">
        <w:rPr>
          <w:rFonts w:ascii="Arial" w:hAnsi="Arial" w:cs="Arial"/>
          <w:bCs/>
          <w:smallCaps/>
        </w:rPr>
        <w:t xml:space="preserve">Ann Hill, </w:t>
      </w:r>
      <w:r w:rsidRPr="00485C4E">
        <w:rPr>
          <w:rStyle w:val="Strong"/>
          <w:rFonts w:ascii="Arial" w:hAnsi="Arial" w:cs="Arial"/>
          <w:b w:val="0"/>
        </w:rPr>
        <w:t>Ombudsperson for African-American Families</w:t>
      </w:r>
      <w:r w:rsidRPr="00485C4E">
        <w:rPr>
          <w:rFonts w:ascii="Arial" w:hAnsi="Arial" w:cs="Arial"/>
          <w:b/>
          <w:bCs/>
          <w:smallCaps/>
        </w:rPr>
        <w:t xml:space="preserve">     </w:t>
      </w:r>
      <w:r w:rsidR="003D5615">
        <w:rPr>
          <w:rFonts w:ascii="Arial" w:hAnsi="Arial" w:cs="Arial"/>
          <w:b/>
          <w:bCs/>
          <w:smallCaps/>
        </w:rPr>
        <w:tab/>
      </w:r>
      <w:r w:rsidRPr="00485C4E">
        <w:rPr>
          <w:rFonts w:ascii="Arial" w:hAnsi="Arial" w:cs="Arial"/>
          <w:b/>
          <w:bCs/>
          <w:smallCaps/>
        </w:rPr>
        <w:t xml:space="preserve"> </w:t>
      </w:r>
      <w:r w:rsidR="003D5615">
        <w:rPr>
          <w:rFonts w:ascii="Arial" w:hAnsi="Arial" w:cs="Arial"/>
          <w:b/>
          <w:bCs/>
          <w:smallCaps/>
        </w:rPr>
        <w:tab/>
      </w:r>
      <w:r w:rsidR="003D5615">
        <w:rPr>
          <w:rFonts w:ascii="Arial" w:hAnsi="Arial" w:cs="Arial"/>
          <w:b/>
          <w:bCs/>
          <w:smallCaps/>
        </w:rPr>
        <w:tab/>
      </w:r>
      <w:r w:rsidRPr="00485C4E">
        <w:rPr>
          <w:rStyle w:val="Strong"/>
          <w:rFonts w:ascii="Arial" w:hAnsi="Arial" w:cs="Arial"/>
          <w:b w:val="0"/>
        </w:rPr>
        <w:t>Phone</w:t>
      </w:r>
      <w:r w:rsidRPr="00485C4E">
        <w:rPr>
          <w:rFonts w:ascii="Arial" w:hAnsi="Arial" w:cs="Arial"/>
          <w:bCs/>
          <w:smallCaps/>
        </w:rPr>
        <w:t xml:space="preserve"> 651-642-0897  </w:t>
      </w:r>
      <w:r w:rsidRPr="00485C4E">
        <w:rPr>
          <w:rFonts w:ascii="Arial" w:hAnsi="Arial" w:cs="Arial"/>
          <w:bCs/>
          <w:smallCaps/>
        </w:rPr>
        <w:tab/>
      </w:r>
      <w:r w:rsidRPr="00485C4E">
        <w:rPr>
          <w:rFonts w:ascii="Arial" w:hAnsi="Arial" w:cs="Arial"/>
          <w:bCs/>
          <w:smallCaps/>
        </w:rPr>
        <w:tab/>
      </w:r>
    </w:p>
    <w:p w:rsidR="00485C4E" w:rsidRPr="00485C4E" w:rsidRDefault="00485C4E" w:rsidP="00485C4E">
      <w:pPr>
        <w:pStyle w:val="NoSpacing"/>
        <w:ind w:left="720"/>
        <w:rPr>
          <w:rFonts w:ascii="Arial" w:hAnsi="Arial" w:cs="Arial"/>
          <w:bCs/>
          <w:smallCaps/>
        </w:rPr>
      </w:pPr>
      <w:r w:rsidRPr="00485C4E">
        <w:rPr>
          <w:rFonts w:ascii="Arial" w:hAnsi="Arial" w:cs="Arial"/>
          <w:bCs/>
          <w:smallCaps/>
        </w:rPr>
        <w:t xml:space="preserve">Bauz </w:t>
      </w:r>
      <w:r w:rsidR="00FD3690">
        <w:rPr>
          <w:rFonts w:ascii="Arial" w:hAnsi="Arial" w:cs="Arial"/>
          <w:bCs/>
          <w:smallCaps/>
        </w:rPr>
        <w:t xml:space="preserve">L. </w:t>
      </w:r>
      <w:r w:rsidRPr="00485C4E">
        <w:rPr>
          <w:rFonts w:ascii="Arial" w:hAnsi="Arial" w:cs="Arial"/>
          <w:bCs/>
          <w:smallCaps/>
        </w:rPr>
        <w:t xml:space="preserve">Nengchu, </w:t>
      </w:r>
      <w:r w:rsidRPr="00485C4E">
        <w:rPr>
          <w:rStyle w:val="Strong"/>
          <w:rFonts w:ascii="Arial" w:hAnsi="Arial" w:cs="Arial"/>
          <w:b w:val="0"/>
        </w:rPr>
        <w:t>Ombudsperson for Asian–Pacific Families</w:t>
      </w:r>
      <w:r w:rsidR="003D5615">
        <w:rPr>
          <w:rStyle w:val="Strong"/>
          <w:rFonts w:ascii="Arial" w:hAnsi="Arial" w:cs="Arial"/>
          <w:b w:val="0"/>
        </w:rPr>
        <w:t xml:space="preserve">  </w:t>
      </w:r>
      <w:r w:rsidR="003D5615">
        <w:rPr>
          <w:rStyle w:val="Strong"/>
          <w:rFonts w:ascii="Arial" w:hAnsi="Arial" w:cs="Arial"/>
          <w:b w:val="0"/>
        </w:rPr>
        <w:tab/>
      </w:r>
      <w:r w:rsidR="003D5615">
        <w:rPr>
          <w:rStyle w:val="Strong"/>
          <w:rFonts w:ascii="Arial" w:hAnsi="Arial" w:cs="Arial"/>
          <w:b w:val="0"/>
        </w:rPr>
        <w:tab/>
        <w:t xml:space="preserve">Phone </w:t>
      </w:r>
      <w:r w:rsidRPr="00485C4E">
        <w:rPr>
          <w:rFonts w:ascii="Arial" w:hAnsi="Arial" w:cs="Arial"/>
          <w:bCs/>
          <w:smallCaps/>
        </w:rPr>
        <w:t xml:space="preserve">651-643-2514 </w:t>
      </w:r>
      <w:r w:rsidRPr="00485C4E">
        <w:rPr>
          <w:rFonts w:ascii="Arial" w:hAnsi="Arial" w:cs="Arial"/>
          <w:bCs/>
          <w:smallCaps/>
        </w:rPr>
        <w:tab/>
      </w:r>
      <w:r w:rsidRPr="00485C4E">
        <w:rPr>
          <w:rFonts w:ascii="Arial" w:hAnsi="Arial" w:cs="Arial"/>
          <w:bCs/>
          <w:smallCaps/>
        </w:rPr>
        <w:tab/>
      </w:r>
    </w:p>
    <w:p w:rsidR="00485C4E" w:rsidRPr="00485C4E" w:rsidRDefault="00485C4E" w:rsidP="00485C4E">
      <w:pPr>
        <w:pStyle w:val="NoSpacing"/>
        <w:ind w:left="720"/>
        <w:rPr>
          <w:rFonts w:ascii="Arial" w:hAnsi="Arial" w:cs="Arial"/>
          <w:bCs/>
          <w:smallCaps/>
        </w:rPr>
      </w:pPr>
      <w:r w:rsidRPr="00485C4E">
        <w:rPr>
          <w:rFonts w:ascii="Arial" w:hAnsi="Arial" w:cs="Arial"/>
          <w:bCs/>
          <w:smallCaps/>
        </w:rPr>
        <w:t>Muriel Gubasta</w:t>
      </w:r>
      <w:r w:rsidRPr="00485C4E">
        <w:rPr>
          <w:rFonts w:ascii="Arial" w:hAnsi="Arial" w:cs="Arial"/>
          <w:b/>
          <w:bCs/>
          <w:smallCaps/>
        </w:rPr>
        <w:t xml:space="preserve">, </w:t>
      </w:r>
      <w:r w:rsidRPr="00485C4E">
        <w:rPr>
          <w:rStyle w:val="Strong"/>
          <w:rFonts w:ascii="Arial" w:hAnsi="Arial" w:cs="Arial"/>
          <w:b w:val="0"/>
        </w:rPr>
        <w:t>Ombudsperson for Spanish-Speaking Families</w:t>
      </w:r>
      <w:r w:rsidR="003D5615">
        <w:rPr>
          <w:rStyle w:val="Strong"/>
          <w:rFonts w:ascii="Arial" w:hAnsi="Arial" w:cs="Arial"/>
          <w:b w:val="0"/>
        </w:rPr>
        <w:t xml:space="preserve"> </w:t>
      </w:r>
      <w:r w:rsidR="003D5615">
        <w:rPr>
          <w:rStyle w:val="Strong"/>
          <w:rFonts w:ascii="Arial" w:hAnsi="Arial" w:cs="Arial"/>
          <w:b w:val="0"/>
        </w:rPr>
        <w:tab/>
      </w:r>
      <w:r w:rsidR="003D5615">
        <w:rPr>
          <w:rStyle w:val="Strong"/>
          <w:rFonts w:ascii="Arial" w:hAnsi="Arial" w:cs="Arial"/>
          <w:b w:val="0"/>
        </w:rPr>
        <w:tab/>
        <w:t xml:space="preserve">Phone </w:t>
      </w:r>
      <w:r w:rsidRPr="00485C4E">
        <w:rPr>
          <w:rFonts w:ascii="Arial" w:hAnsi="Arial" w:cs="Arial"/>
          <w:bCs/>
          <w:smallCaps/>
        </w:rPr>
        <w:t xml:space="preserve">651-643-2537 </w:t>
      </w:r>
      <w:r w:rsidRPr="00485C4E">
        <w:rPr>
          <w:rFonts w:ascii="Arial" w:hAnsi="Arial" w:cs="Arial"/>
          <w:bCs/>
          <w:smallCaps/>
        </w:rPr>
        <w:tab/>
      </w:r>
      <w:r w:rsidRPr="00485C4E">
        <w:rPr>
          <w:rFonts w:ascii="Arial" w:hAnsi="Arial" w:cs="Arial"/>
          <w:bCs/>
          <w:smallCaps/>
        </w:rPr>
        <w:tab/>
      </w:r>
    </w:p>
    <w:p w:rsidR="00485C4E" w:rsidRPr="00485C4E" w:rsidRDefault="00485C4E" w:rsidP="003D5615">
      <w:pPr>
        <w:pStyle w:val="NoSpacing"/>
        <w:ind w:left="720"/>
        <w:rPr>
          <w:rFonts w:ascii="Arial" w:hAnsi="Arial" w:cs="Arial"/>
          <w:bCs/>
          <w:smallCaps/>
        </w:rPr>
      </w:pPr>
      <w:r w:rsidRPr="00485C4E">
        <w:rPr>
          <w:rFonts w:ascii="Arial" w:hAnsi="Arial" w:cs="Arial"/>
          <w:bCs/>
          <w:smallCaps/>
        </w:rPr>
        <w:t xml:space="preserve">Jill Kehaulani Esch, </w:t>
      </w:r>
      <w:r w:rsidRPr="00485C4E">
        <w:rPr>
          <w:rStyle w:val="Strong"/>
          <w:rFonts w:ascii="Arial" w:hAnsi="Arial" w:cs="Arial"/>
          <w:b w:val="0"/>
        </w:rPr>
        <w:t>Ombudsperson for American-Indian Families</w:t>
      </w:r>
      <w:r w:rsidR="003D5615">
        <w:rPr>
          <w:rStyle w:val="Strong"/>
          <w:rFonts w:ascii="Arial" w:hAnsi="Arial" w:cs="Arial"/>
          <w:b w:val="0"/>
        </w:rPr>
        <w:t xml:space="preserve">  </w:t>
      </w:r>
      <w:r w:rsidR="003D5615">
        <w:rPr>
          <w:rStyle w:val="Strong"/>
          <w:rFonts w:ascii="Arial" w:hAnsi="Arial" w:cs="Arial"/>
          <w:b w:val="0"/>
        </w:rPr>
        <w:tab/>
        <w:t xml:space="preserve">Phone </w:t>
      </w:r>
      <w:r w:rsidRPr="00485C4E">
        <w:rPr>
          <w:rFonts w:ascii="Arial" w:hAnsi="Arial" w:cs="Arial"/>
          <w:bCs/>
          <w:smallCaps/>
        </w:rPr>
        <w:t xml:space="preserve">651-643-2523 </w:t>
      </w:r>
      <w:r w:rsidRPr="00485C4E">
        <w:rPr>
          <w:rFonts w:ascii="Arial" w:hAnsi="Arial" w:cs="Arial"/>
          <w:bCs/>
          <w:smallCaps/>
        </w:rPr>
        <w:tab/>
      </w:r>
      <w:r w:rsidRPr="00485C4E">
        <w:rPr>
          <w:rFonts w:ascii="Arial" w:hAnsi="Arial" w:cs="Arial"/>
          <w:bCs/>
          <w:smallCaps/>
        </w:rPr>
        <w:tab/>
      </w:r>
    </w:p>
    <w:sectPr w:rsidR="00485C4E" w:rsidRPr="00485C4E" w:rsidSect="005E64E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94" w:rsidRDefault="00500594" w:rsidP="00CF4450">
      <w:pPr>
        <w:spacing w:after="0" w:line="240" w:lineRule="auto"/>
      </w:pPr>
      <w:r>
        <w:separator/>
      </w:r>
    </w:p>
  </w:endnote>
  <w:endnote w:type="continuationSeparator" w:id="0">
    <w:p w:rsidR="00500594" w:rsidRDefault="00500594" w:rsidP="00CF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492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450" w:rsidRDefault="00CF44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D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4450" w:rsidRDefault="00CF44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94" w:rsidRDefault="00500594" w:rsidP="00CF4450">
      <w:pPr>
        <w:spacing w:after="0" w:line="240" w:lineRule="auto"/>
      </w:pPr>
      <w:r>
        <w:separator/>
      </w:r>
    </w:p>
  </w:footnote>
  <w:footnote w:type="continuationSeparator" w:id="0">
    <w:p w:rsidR="00500594" w:rsidRDefault="00500594" w:rsidP="00CF4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19D5"/>
    <w:multiLevelType w:val="hybridMultilevel"/>
    <w:tmpl w:val="772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015CB"/>
    <w:multiLevelType w:val="hybridMultilevel"/>
    <w:tmpl w:val="6F940F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343C6"/>
    <w:multiLevelType w:val="hybridMultilevel"/>
    <w:tmpl w:val="9740E2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B56AE"/>
    <w:multiLevelType w:val="hybridMultilevel"/>
    <w:tmpl w:val="D9705D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30B72"/>
    <w:multiLevelType w:val="hybridMultilevel"/>
    <w:tmpl w:val="816C7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C2638"/>
    <w:multiLevelType w:val="hybridMultilevel"/>
    <w:tmpl w:val="B52E4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73F88"/>
    <w:multiLevelType w:val="hybridMultilevel"/>
    <w:tmpl w:val="224A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26D99"/>
    <w:multiLevelType w:val="hybridMultilevel"/>
    <w:tmpl w:val="8C983682"/>
    <w:lvl w:ilvl="0" w:tplc="7B6C49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4A7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88FE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2832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CC7E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BEBA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4C6B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66DE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1C9E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DCC6DB3"/>
    <w:multiLevelType w:val="hybridMultilevel"/>
    <w:tmpl w:val="2C566978"/>
    <w:lvl w:ilvl="0" w:tplc="AADAD7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06B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EC7C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2FA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631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0AF4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E87B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896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441E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A97928"/>
    <w:multiLevelType w:val="hybridMultilevel"/>
    <w:tmpl w:val="881C1288"/>
    <w:lvl w:ilvl="0" w:tplc="329865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3EBF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2294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92FC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8C7C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AEDC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2E4E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70DF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2025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D37578E"/>
    <w:multiLevelType w:val="hybridMultilevel"/>
    <w:tmpl w:val="519653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5E7CE3"/>
    <w:multiLevelType w:val="hybridMultilevel"/>
    <w:tmpl w:val="B1E87C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9109CB"/>
    <w:multiLevelType w:val="hybridMultilevel"/>
    <w:tmpl w:val="DE2E4C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A37D11"/>
    <w:multiLevelType w:val="hybridMultilevel"/>
    <w:tmpl w:val="B7D8871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3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 w:numId="13">
    <w:abstractNumId w:val="10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E2"/>
    <w:rsid w:val="00001A9E"/>
    <w:rsid w:val="00015879"/>
    <w:rsid w:val="00036D51"/>
    <w:rsid w:val="000470FD"/>
    <w:rsid w:val="0008441A"/>
    <w:rsid w:val="00087CAD"/>
    <w:rsid w:val="001416E5"/>
    <w:rsid w:val="00144193"/>
    <w:rsid w:val="00144AB7"/>
    <w:rsid w:val="001767D6"/>
    <w:rsid w:val="001843AE"/>
    <w:rsid w:val="00195800"/>
    <w:rsid w:val="001A15CE"/>
    <w:rsid w:val="001A580F"/>
    <w:rsid w:val="001C6DCD"/>
    <w:rsid w:val="001F05C6"/>
    <w:rsid w:val="0020685E"/>
    <w:rsid w:val="00216496"/>
    <w:rsid w:val="00231702"/>
    <w:rsid w:val="002B7A44"/>
    <w:rsid w:val="002E374F"/>
    <w:rsid w:val="002E51E5"/>
    <w:rsid w:val="00315E1E"/>
    <w:rsid w:val="003251D4"/>
    <w:rsid w:val="00337C7F"/>
    <w:rsid w:val="003772FF"/>
    <w:rsid w:val="0039487D"/>
    <w:rsid w:val="003A6CF1"/>
    <w:rsid w:val="003D5615"/>
    <w:rsid w:val="00485C4E"/>
    <w:rsid w:val="004D2E7C"/>
    <w:rsid w:val="00500594"/>
    <w:rsid w:val="00552AB4"/>
    <w:rsid w:val="00556250"/>
    <w:rsid w:val="00570C0D"/>
    <w:rsid w:val="00571387"/>
    <w:rsid w:val="005B43C8"/>
    <w:rsid w:val="005C155E"/>
    <w:rsid w:val="005E64E2"/>
    <w:rsid w:val="005F316C"/>
    <w:rsid w:val="0061772C"/>
    <w:rsid w:val="00617DEB"/>
    <w:rsid w:val="00647B21"/>
    <w:rsid w:val="00656B00"/>
    <w:rsid w:val="006E2006"/>
    <w:rsid w:val="007023F6"/>
    <w:rsid w:val="00717B54"/>
    <w:rsid w:val="00723140"/>
    <w:rsid w:val="007434BB"/>
    <w:rsid w:val="007A78F7"/>
    <w:rsid w:val="007C701E"/>
    <w:rsid w:val="007F2FE0"/>
    <w:rsid w:val="008057BB"/>
    <w:rsid w:val="008414BD"/>
    <w:rsid w:val="00863D0D"/>
    <w:rsid w:val="00870C29"/>
    <w:rsid w:val="0089641D"/>
    <w:rsid w:val="008E224D"/>
    <w:rsid w:val="009D5F51"/>
    <w:rsid w:val="009F1C97"/>
    <w:rsid w:val="00A02818"/>
    <w:rsid w:val="00A0701D"/>
    <w:rsid w:val="00A4574C"/>
    <w:rsid w:val="00A56E0E"/>
    <w:rsid w:val="00A83319"/>
    <w:rsid w:val="00AD7039"/>
    <w:rsid w:val="00AE3DF8"/>
    <w:rsid w:val="00AF24A6"/>
    <w:rsid w:val="00AF6690"/>
    <w:rsid w:val="00B050B3"/>
    <w:rsid w:val="00BE610F"/>
    <w:rsid w:val="00C063D4"/>
    <w:rsid w:val="00C0640A"/>
    <w:rsid w:val="00C44308"/>
    <w:rsid w:val="00C658D1"/>
    <w:rsid w:val="00C749B2"/>
    <w:rsid w:val="00CA7F2E"/>
    <w:rsid w:val="00CF4450"/>
    <w:rsid w:val="00D07E66"/>
    <w:rsid w:val="00D5248B"/>
    <w:rsid w:val="00D52D51"/>
    <w:rsid w:val="00D5519C"/>
    <w:rsid w:val="00D67AE8"/>
    <w:rsid w:val="00D83892"/>
    <w:rsid w:val="00D85A48"/>
    <w:rsid w:val="00D87DD0"/>
    <w:rsid w:val="00DA698A"/>
    <w:rsid w:val="00DA6ED5"/>
    <w:rsid w:val="00DB3DDB"/>
    <w:rsid w:val="00DD0F92"/>
    <w:rsid w:val="00E10285"/>
    <w:rsid w:val="00E113EF"/>
    <w:rsid w:val="00E347BD"/>
    <w:rsid w:val="00E57E83"/>
    <w:rsid w:val="00E71946"/>
    <w:rsid w:val="00E90797"/>
    <w:rsid w:val="00EA00BD"/>
    <w:rsid w:val="00F14A58"/>
    <w:rsid w:val="00F63B99"/>
    <w:rsid w:val="00F67308"/>
    <w:rsid w:val="00F872F7"/>
    <w:rsid w:val="00F9099D"/>
    <w:rsid w:val="00FC4C4A"/>
    <w:rsid w:val="00FD3690"/>
    <w:rsid w:val="00FE2447"/>
    <w:rsid w:val="00F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4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4BD"/>
    <w:pPr>
      <w:spacing w:after="0" w:line="240" w:lineRule="auto"/>
      <w:ind w:left="720"/>
    </w:pPr>
    <w:rPr>
      <w:rFonts w:ascii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D52D51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7C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D5F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ubtleReference">
    <w:name w:val="Subtle Reference"/>
    <w:basedOn w:val="DefaultParagraphFont"/>
    <w:uiPriority w:val="31"/>
    <w:qFormat/>
    <w:rsid w:val="005B43C8"/>
    <w:rPr>
      <w:smallCaps/>
      <w:color w:val="C0504D" w:themeColor="accent2"/>
      <w:u w:val="single"/>
    </w:rPr>
  </w:style>
  <w:style w:type="character" w:styleId="Strong">
    <w:name w:val="Strong"/>
    <w:basedOn w:val="DefaultParagraphFont"/>
    <w:uiPriority w:val="22"/>
    <w:qFormat/>
    <w:rsid w:val="00CF4450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CF4450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50"/>
  </w:style>
  <w:style w:type="paragraph" w:styleId="Footer">
    <w:name w:val="footer"/>
    <w:basedOn w:val="Normal"/>
    <w:link w:val="FooterChar"/>
    <w:uiPriority w:val="99"/>
    <w:unhideWhenUsed/>
    <w:rsid w:val="00CF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50"/>
  </w:style>
  <w:style w:type="paragraph" w:styleId="NormalWeb">
    <w:name w:val="Normal (Web)"/>
    <w:basedOn w:val="Normal"/>
    <w:uiPriority w:val="99"/>
    <w:semiHidden/>
    <w:unhideWhenUsed/>
    <w:rsid w:val="008E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5C4E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85C4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4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4BD"/>
    <w:pPr>
      <w:spacing w:after="0" w:line="240" w:lineRule="auto"/>
      <w:ind w:left="720"/>
    </w:pPr>
    <w:rPr>
      <w:rFonts w:ascii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D52D51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7C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D5F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ubtleReference">
    <w:name w:val="Subtle Reference"/>
    <w:basedOn w:val="DefaultParagraphFont"/>
    <w:uiPriority w:val="31"/>
    <w:qFormat/>
    <w:rsid w:val="005B43C8"/>
    <w:rPr>
      <w:smallCaps/>
      <w:color w:val="C0504D" w:themeColor="accent2"/>
      <w:u w:val="single"/>
    </w:rPr>
  </w:style>
  <w:style w:type="character" w:styleId="Strong">
    <w:name w:val="Strong"/>
    <w:basedOn w:val="DefaultParagraphFont"/>
    <w:uiPriority w:val="22"/>
    <w:qFormat/>
    <w:rsid w:val="00CF4450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CF4450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50"/>
  </w:style>
  <w:style w:type="paragraph" w:styleId="Footer">
    <w:name w:val="footer"/>
    <w:basedOn w:val="Normal"/>
    <w:link w:val="FooterChar"/>
    <w:uiPriority w:val="99"/>
    <w:unhideWhenUsed/>
    <w:rsid w:val="00CF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50"/>
  </w:style>
  <w:style w:type="paragraph" w:styleId="NormalWeb">
    <w:name w:val="Normal (Web)"/>
    <w:basedOn w:val="Normal"/>
    <w:uiPriority w:val="99"/>
    <w:semiHidden/>
    <w:unhideWhenUsed/>
    <w:rsid w:val="008E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5C4E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85C4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7554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964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169">
          <w:marLeft w:val="76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13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74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76A9E-5E2A-438B-A2A4-1E1C471C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2015-02-04T17:22:00Z</cp:lastPrinted>
  <dcterms:created xsi:type="dcterms:W3CDTF">2015-02-04T17:26:00Z</dcterms:created>
  <dcterms:modified xsi:type="dcterms:W3CDTF">2015-02-04T17:26:00Z</dcterms:modified>
</cp:coreProperties>
</file>