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FB7117">
        <w:rPr>
          <w:rFonts w:ascii="Segoe UI" w:hAnsi="Segoe UI" w:cs="Segoe UI"/>
          <w:sz w:val="22"/>
          <w:szCs w:val="22"/>
        </w:rPr>
        <w:t xml:space="preserve">FIFTY-SIXTH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Default="00FB7117">
      <w:pPr>
        <w:rPr>
          <w:rFonts w:ascii="Segoe UI" w:hAnsi="Segoe UI" w:cs="Segoe UI"/>
          <w:sz w:val="22"/>
          <w:szCs w:val="22"/>
        </w:rPr>
      </w:pPr>
      <w:r w:rsidRPr="00FB7117">
        <w:rPr>
          <w:rFonts w:ascii="Segoe UI" w:hAnsi="Segoe UI" w:cs="Segoe UI"/>
          <w:sz w:val="22"/>
          <w:szCs w:val="22"/>
        </w:rPr>
        <w:t xml:space="preserve">Representative Tina Liebling, Chair of the Division, called the virtual Health and Human Services Finance Division meeting to order at </w:t>
      </w:r>
      <w:r>
        <w:rPr>
          <w:rFonts w:ascii="Segoe UI" w:hAnsi="Segoe UI" w:cs="Segoe UI"/>
          <w:sz w:val="22"/>
          <w:szCs w:val="22"/>
        </w:rPr>
        <w:t xml:space="preserve">12:45 </w:t>
      </w:r>
      <w:r w:rsidRPr="00FB7117">
        <w:rPr>
          <w:rFonts w:ascii="Segoe UI" w:hAnsi="Segoe UI" w:cs="Segoe UI"/>
          <w:sz w:val="22"/>
          <w:szCs w:val="22"/>
        </w:rPr>
        <w:t>P.M. on April</w:t>
      </w:r>
      <w:r>
        <w:rPr>
          <w:rFonts w:ascii="Segoe UI" w:hAnsi="Segoe UI" w:cs="Segoe UI"/>
          <w:sz w:val="22"/>
          <w:szCs w:val="22"/>
        </w:rPr>
        <w:t xml:space="preserve"> 23,</w:t>
      </w:r>
      <w:r w:rsidRPr="00FB7117">
        <w:rPr>
          <w:rFonts w:ascii="Segoe UI" w:hAnsi="Segoe UI" w:cs="Segoe UI"/>
          <w:sz w:val="22"/>
          <w:szCs w:val="22"/>
        </w:rPr>
        <w:t xml:space="preserve"> 2020 pursuant to House rule 10.01. The meeting is being broadcast via Zoom and House Public Information Services.</w:t>
      </w:r>
    </w:p>
    <w:p w:rsidR="00FB7117" w:rsidRPr="00DE7A29" w:rsidRDefault="00FB711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243607" w:rsidRDefault="00FB7117">
      <w:pPr>
        <w:rPr>
          <w:rFonts w:ascii="Segoe UI" w:hAnsi="Segoe UI" w:cs="Segoe UI"/>
          <w:sz w:val="22"/>
          <w:szCs w:val="22"/>
        </w:rPr>
      </w:pPr>
      <w:r w:rsidRPr="00FB7117">
        <w:rPr>
          <w:rFonts w:ascii="Segoe UI" w:hAnsi="Segoe UI" w:cs="Segoe UI"/>
          <w:sz w:val="22"/>
          <w:szCs w:val="22"/>
        </w:rPr>
        <w:t>BAKER, Dave</w:t>
      </w:r>
    </w:p>
    <w:p w:rsidR="00FB7117" w:rsidRPr="00DE7A29" w:rsidRDefault="00FB7117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B7117">
        <w:rPr>
          <w:rFonts w:ascii="Segoe UI" w:hAnsi="Segoe UI" w:cs="Segoe UI"/>
          <w:sz w:val="22"/>
          <w:szCs w:val="22"/>
        </w:rPr>
        <w:t xml:space="preserve"> Moran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FB7117">
        <w:rPr>
          <w:rFonts w:ascii="Segoe UI" w:hAnsi="Segoe UI" w:cs="Segoe UI"/>
          <w:sz w:val="22"/>
          <w:szCs w:val="22"/>
        </w:rPr>
        <w:t xml:space="preserve"> March 5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20</w:t>
      </w:r>
      <w:r w:rsidR="00FB7117">
        <w:rPr>
          <w:rFonts w:ascii="Segoe UI" w:hAnsi="Segoe UI" w:cs="Segoe UI"/>
          <w:sz w:val="22"/>
          <w:szCs w:val="22"/>
        </w:rPr>
        <w:t xml:space="preserve">, March 10, 2020 and March 11, 2020 </w:t>
      </w:r>
      <w:r w:rsidRPr="00DE7A29">
        <w:rPr>
          <w:rFonts w:ascii="Segoe UI" w:hAnsi="Segoe UI" w:cs="Segoe UI"/>
          <w:sz w:val="22"/>
          <w:szCs w:val="22"/>
        </w:rPr>
        <w:t>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FB7117" w:rsidRDefault="00405EAB">
      <w:pPr>
        <w:rPr>
          <w:rFonts w:ascii="Segoe UI" w:hAnsi="Segoe UI" w:cs="Segoe UI"/>
          <w:sz w:val="22"/>
          <w:szCs w:val="22"/>
        </w:rPr>
      </w:pPr>
      <w:r w:rsidRPr="00405EAB">
        <w:rPr>
          <w:rFonts w:ascii="Segoe UI" w:hAnsi="Segoe UI" w:cs="Segoe UI"/>
          <w:sz w:val="22"/>
          <w:szCs w:val="22"/>
        </w:rPr>
        <w:t>Dan Huff, Assistant Commissioner, Health Protection Bureau, Minnesota Department of Health, gave an update on</w:t>
      </w:r>
      <w:r>
        <w:rPr>
          <w:rFonts w:ascii="Segoe UI" w:hAnsi="Segoe UI" w:cs="Segoe UI"/>
          <w:sz w:val="22"/>
          <w:szCs w:val="22"/>
        </w:rPr>
        <w:t xml:space="preserve"> the comprehensive testing strategy developed by the Governor’s Work Group.</w:t>
      </w:r>
    </w:p>
    <w:p w:rsidR="00405EAB" w:rsidRDefault="00405EAB">
      <w:pPr>
        <w:rPr>
          <w:rFonts w:ascii="Segoe UI" w:hAnsi="Segoe UI" w:cs="Segoe UI"/>
          <w:sz w:val="22"/>
          <w:szCs w:val="22"/>
        </w:rPr>
      </w:pPr>
    </w:p>
    <w:p w:rsidR="00405EAB" w:rsidRDefault="00405EA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Killeen, Director of Clinical Laboratories, University of Minnesota Medical Center, Fairview and Dr. Pritt, Director of Clinical Parasitology Laboratory, Mayo Clinic, responded to member questions.</w:t>
      </w:r>
    </w:p>
    <w:p w:rsidR="00FB7117" w:rsidRPr="00DE7A29" w:rsidRDefault="00FB711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405EAB">
        <w:rPr>
          <w:rFonts w:ascii="Segoe UI" w:hAnsi="Segoe UI" w:cs="Segoe UI"/>
          <w:sz w:val="22"/>
          <w:szCs w:val="22"/>
        </w:rPr>
        <w:t xml:space="preserve"> 2:09</w:t>
      </w:r>
      <w:r w:rsidRPr="00DE7A29">
        <w:rPr>
          <w:rFonts w:ascii="Segoe UI" w:hAnsi="Segoe UI" w:cs="Segoe UI"/>
          <w:sz w:val="22"/>
          <w:szCs w:val="22"/>
        </w:rPr>
        <w:t xml:space="preserve"> </w:t>
      </w:r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  <w:bookmarkStart w:id="0" w:name="_GoBack"/>
      <w:bookmarkEnd w:id="0"/>
    </w:p>
    <w:sectPr w:rsidR="001D6FD1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484" w:rsidRDefault="00EE7484">
      <w:r>
        <w:separator/>
      </w:r>
    </w:p>
  </w:endnote>
  <w:endnote w:type="continuationSeparator" w:id="0">
    <w:p w:rsidR="00EE7484" w:rsidRDefault="00EE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484" w:rsidRDefault="00EE7484">
      <w:r>
        <w:separator/>
      </w:r>
    </w:p>
  </w:footnote>
  <w:footnote w:type="continuationSeparator" w:id="0">
    <w:p w:rsidR="00EE7484" w:rsidRDefault="00EE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43607" w:rsidRPr="00EF2D2A" w:rsidRDefault="00243607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Date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827D2"/>
    <w:rsid w:val="000E6125"/>
    <w:rsid w:val="0010424C"/>
    <w:rsid w:val="001564BD"/>
    <w:rsid w:val="001D6FD1"/>
    <w:rsid w:val="00243607"/>
    <w:rsid w:val="00273096"/>
    <w:rsid w:val="002776F8"/>
    <w:rsid w:val="002C29E1"/>
    <w:rsid w:val="003A3B50"/>
    <w:rsid w:val="003C2262"/>
    <w:rsid w:val="003E3DB9"/>
    <w:rsid w:val="00405EAB"/>
    <w:rsid w:val="00483DC2"/>
    <w:rsid w:val="00484C55"/>
    <w:rsid w:val="00487B74"/>
    <w:rsid w:val="004C779D"/>
    <w:rsid w:val="00515989"/>
    <w:rsid w:val="00520166"/>
    <w:rsid w:val="00567B10"/>
    <w:rsid w:val="005776F8"/>
    <w:rsid w:val="00590DD0"/>
    <w:rsid w:val="00642469"/>
    <w:rsid w:val="006B5BF9"/>
    <w:rsid w:val="00781E03"/>
    <w:rsid w:val="007B052A"/>
    <w:rsid w:val="007C1CF2"/>
    <w:rsid w:val="007D4A90"/>
    <w:rsid w:val="00845590"/>
    <w:rsid w:val="00846981"/>
    <w:rsid w:val="008548F0"/>
    <w:rsid w:val="00887EF1"/>
    <w:rsid w:val="008C6CAA"/>
    <w:rsid w:val="008E37B2"/>
    <w:rsid w:val="008E7E78"/>
    <w:rsid w:val="0092416C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C12430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5E2B"/>
    <w:rsid w:val="00E65380"/>
    <w:rsid w:val="00EE7484"/>
    <w:rsid w:val="00EF2D2A"/>
    <w:rsid w:val="00F2027F"/>
    <w:rsid w:val="00FA4ABA"/>
    <w:rsid w:val="00FB7117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66B3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4</cp:revision>
  <cp:lastPrinted>2007-01-17T16:11:00Z</cp:lastPrinted>
  <dcterms:created xsi:type="dcterms:W3CDTF">2020-04-25T21:31:00Z</dcterms:created>
  <dcterms:modified xsi:type="dcterms:W3CDTF">2020-04-26T22:00:00Z</dcterms:modified>
</cp:coreProperties>
</file>