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2EEB9EC" w14:textId="77777777" w:rsidR="005E4EF9" w:rsidRPr="00AE47C6" w:rsidRDefault="00446200" w:rsidP="005E4EF9">
      <w:pPr>
        <w:ind w:left="0"/>
      </w:pPr>
      <w:r w:rsidRPr="00AE47C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FAEA9B" wp14:editId="6B070476">
                <wp:simplePos x="0" y="0"/>
                <wp:positionH relativeFrom="column">
                  <wp:posOffset>3175</wp:posOffset>
                </wp:positionH>
                <wp:positionV relativeFrom="paragraph">
                  <wp:posOffset>-393700</wp:posOffset>
                </wp:positionV>
                <wp:extent cx="59207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86301" w14:textId="77777777" w:rsidR="00446200" w:rsidRPr="00487010" w:rsidRDefault="006C0214" w:rsidP="00446200">
                            <w:pPr>
                              <w:ind w:left="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 xml:space="preserve">Local Government </w:t>
                            </w:r>
                            <w:r w:rsidR="00446200" w:rsidRPr="00487010">
                              <w:rPr>
                                <w:b/>
                                <w:sz w:val="30"/>
                              </w:rPr>
                              <w:t>Sales Tax Exemption</w:t>
                            </w:r>
                            <w:r w:rsidR="005E4EF9" w:rsidRPr="00487010">
                              <w:rPr>
                                <w:b/>
                                <w:sz w:val="30"/>
                              </w:rPr>
                              <w:t xml:space="preserve"> </w:t>
                            </w:r>
                            <w:r w:rsidR="006A0C49" w:rsidRPr="00487010">
                              <w:rPr>
                                <w:b/>
                                <w:sz w:val="30"/>
                              </w:rPr>
                              <w:t>for Construction Materials</w:t>
                            </w:r>
                          </w:p>
                          <w:p w14:paraId="0C4B23F0" w14:textId="77777777" w:rsidR="00AE3248" w:rsidRPr="00487010" w:rsidRDefault="00446200" w:rsidP="00446200">
                            <w:pPr>
                              <w:ind w:left="0"/>
                              <w:jc w:val="center"/>
                              <w:rPr>
                                <w:sz w:val="26"/>
                              </w:rPr>
                            </w:pPr>
                            <w:r w:rsidRPr="00487010">
                              <w:rPr>
                                <w:sz w:val="26"/>
                              </w:rPr>
                              <w:t>Streamlining the Process</w:t>
                            </w:r>
                            <w:r w:rsidR="00BF59BF">
                              <w:rPr>
                                <w:sz w:val="26"/>
                              </w:rPr>
                              <w:t xml:space="preserve"> for essential city projects</w:t>
                            </w:r>
                          </w:p>
                          <w:p w14:paraId="39AE6A5B" w14:textId="77777777" w:rsidR="00446200" w:rsidRPr="00446200" w:rsidRDefault="007D5DE7" w:rsidP="00446200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28944B85">
                                <v:rect id="_x0000_i1025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FAEA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31pt;width:466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" stroked="f">
                <v:textbox style="mso-fit-shape-to-text:t">
                  <w:txbxContent>
                    <w:p w14:paraId="75886301" w14:textId="77777777" w:rsidR="00446200" w:rsidRPr="00487010" w:rsidRDefault="006C0214" w:rsidP="00446200">
                      <w:pPr>
                        <w:ind w:left="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 xml:space="preserve">Local Government </w:t>
                      </w:r>
                      <w:r w:rsidR="00446200" w:rsidRPr="00487010">
                        <w:rPr>
                          <w:b/>
                          <w:sz w:val="30"/>
                        </w:rPr>
                        <w:t>Sales Tax Exemption</w:t>
                      </w:r>
                      <w:r w:rsidR="005E4EF9" w:rsidRPr="00487010">
                        <w:rPr>
                          <w:b/>
                          <w:sz w:val="30"/>
                        </w:rPr>
                        <w:t xml:space="preserve"> </w:t>
                      </w:r>
                      <w:r w:rsidR="006A0C49" w:rsidRPr="00487010">
                        <w:rPr>
                          <w:b/>
                          <w:sz w:val="30"/>
                        </w:rPr>
                        <w:t>for Construction Materials</w:t>
                      </w:r>
                    </w:p>
                    <w:p w14:paraId="0C4B23F0" w14:textId="77777777" w:rsidR="00AE3248" w:rsidRPr="00487010" w:rsidRDefault="00446200" w:rsidP="00446200">
                      <w:pPr>
                        <w:ind w:left="0"/>
                        <w:jc w:val="center"/>
                        <w:rPr>
                          <w:sz w:val="26"/>
                        </w:rPr>
                      </w:pPr>
                      <w:r w:rsidRPr="00487010">
                        <w:rPr>
                          <w:sz w:val="26"/>
                        </w:rPr>
                        <w:t>Streamlining the Process</w:t>
                      </w:r>
                      <w:r w:rsidR="00BF59BF">
                        <w:rPr>
                          <w:sz w:val="26"/>
                        </w:rPr>
                        <w:t xml:space="preserve"> for essential city projects</w:t>
                      </w:r>
                    </w:p>
                    <w:p w14:paraId="39AE6A5B" w14:textId="77777777" w:rsidR="00446200" w:rsidRPr="00446200" w:rsidRDefault="000747D0" w:rsidP="00446200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28944B85">
                          <v:rect id="_x0000_i102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0214">
        <w:t>HF 670 (Rep. Mike Freiberg-Golden Valley)</w:t>
      </w:r>
      <w:r w:rsidR="005706C0" w:rsidRPr="00AE47C6">
        <w:t xml:space="preserve"> </w:t>
      </w:r>
      <w:r w:rsidR="00BF59BF">
        <w:t xml:space="preserve">and HF 779 (Rep. Chris Swedzinski-Ghent) </w:t>
      </w:r>
      <w:r w:rsidR="005706C0" w:rsidRPr="00AE47C6">
        <w:t>is</w:t>
      </w:r>
      <w:r w:rsidR="005E4EF9" w:rsidRPr="00AE47C6">
        <w:t xml:space="preserve"> League</w:t>
      </w:r>
      <w:r w:rsidR="005706C0" w:rsidRPr="00AE47C6">
        <w:t xml:space="preserve">-supported legislation would make it easier for cities, counties, </w:t>
      </w:r>
      <w:r w:rsidR="00EB34C4" w:rsidRPr="00AE47C6">
        <w:t>town</w:t>
      </w:r>
      <w:r w:rsidR="00776ED5">
        <w:t>s</w:t>
      </w:r>
      <w:r w:rsidR="00EB34C4" w:rsidRPr="00AE47C6">
        <w:t xml:space="preserve"> and </w:t>
      </w:r>
      <w:r w:rsidR="005706C0" w:rsidRPr="00AE47C6">
        <w:t>school</w:t>
      </w:r>
      <w:r w:rsidR="00EB34C4" w:rsidRPr="00AE47C6">
        <w:t xml:space="preserve"> districts</w:t>
      </w:r>
      <w:r w:rsidR="005706C0" w:rsidRPr="00AE47C6">
        <w:t xml:space="preserve"> to utilize the existing </w:t>
      </w:r>
      <w:r w:rsidR="00916721" w:rsidRPr="00AE47C6">
        <w:t xml:space="preserve">local government </w:t>
      </w:r>
      <w:r w:rsidR="005706C0" w:rsidRPr="00AE47C6">
        <w:t>sales tax exemption for building materials on public projects in a more streamlined fashion.</w:t>
      </w:r>
    </w:p>
    <w:p w14:paraId="7B5F8872" w14:textId="77777777" w:rsidR="005E4EF9" w:rsidRPr="00AE47C6" w:rsidRDefault="005E4EF9" w:rsidP="00E43399">
      <w:pPr>
        <w:ind w:left="0"/>
        <w:rPr>
          <w:b/>
        </w:rPr>
      </w:pPr>
    </w:p>
    <w:p w14:paraId="1B0264F8" w14:textId="77777777" w:rsidR="00E43399" w:rsidRPr="00AE47C6" w:rsidRDefault="009D4B4D" w:rsidP="00E43399">
      <w:pPr>
        <w:ind w:left="0"/>
        <w:rPr>
          <w:b/>
        </w:rPr>
      </w:pPr>
      <w:r w:rsidRPr="00AE47C6">
        <w:rPr>
          <w:b/>
        </w:rPr>
        <w:t>Background</w:t>
      </w:r>
    </w:p>
    <w:p w14:paraId="45E832C5" w14:textId="77777777" w:rsidR="002665DB" w:rsidRPr="00AE47C6" w:rsidRDefault="00916721" w:rsidP="009675CB">
      <w:pPr>
        <w:ind w:left="0"/>
      </w:pPr>
      <w:r w:rsidRPr="00AE47C6">
        <w:t>Under current law, i</w:t>
      </w:r>
      <w:r w:rsidR="005706C0" w:rsidRPr="00AE47C6">
        <w:t xml:space="preserve">n order for cities, counties, </w:t>
      </w:r>
      <w:r w:rsidRPr="00AE47C6">
        <w:t xml:space="preserve">towns </w:t>
      </w:r>
      <w:r w:rsidR="005706C0" w:rsidRPr="00AE47C6">
        <w:t>and school</w:t>
      </w:r>
      <w:r w:rsidRPr="00AE47C6">
        <w:t xml:space="preserve"> districts</w:t>
      </w:r>
      <w:r w:rsidR="005706C0" w:rsidRPr="00AE47C6">
        <w:t xml:space="preserve"> to receive the benefit</w:t>
      </w:r>
      <w:r w:rsidR="0061547C" w:rsidRPr="00AE47C6">
        <w:t xml:space="preserve"> of the sa</w:t>
      </w:r>
      <w:r w:rsidR="00EF659A" w:rsidRPr="00AE47C6">
        <w:t>les tax exemption for building, construction, or reconstruction materials, supplies, and equipment used in public buildings and public infrastructure projects</w:t>
      </w:r>
      <w:r w:rsidR="005706C0" w:rsidRPr="00AE47C6">
        <w:t xml:space="preserve">, they must </w:t>
      </w:r>
      <w:r w:rsidR="00731C88" w:rsidRPr="00AE47C6">
        <w:t xml:space="preserve">follow </w:t>
      </w:r>
      <w:r w:rsidR="005706C0" w:rsidRPr="00AE47C6">
        <w:t xml:space="preserve">a very cumbersome </w:t>
      </w:r>
      <w:r w:rsidR="00731C88" w:rsidRPr="00AE47C6">
        <w:t>set of rules</w:t>
      </w:r>
      <w:r w:rsidR="0061547C" w:rsidRPr="00AE47C6">
        <w:t xml:space="preserve"> that require</w:t>
      </w:r>
      <w:r w:rsidR="00A148BE" w:rsidRPr="00AE47C6">
        <w:t xml:space="preserve"> local units of government to</w:t>
      </w:r>
      <w:r w:rsidR="002665DB" w:rsidRPr="00AE47C6">
        <w:t>:</w:t>
      </w:r>
    </w:p>
    <w:p w14:paraId="77F07DA3" w14:textId="77777777" w:rsidR="00CE4013" w:rsidRPr="00AE47C6" w:rsidRDefault="00CE4013" w:rsidP="009675CB">
      <w:pPr>
        <w:ind w:left="0"/>
      </w:pPr>
    </w:p>
    <w:p w14:paraId="6010E0C1" w14:textId="77777777" w:rsidR="002665DB" w:rsidRPr="00AE47C6" w:rsidRDefault="00A148BE" w:rsidP="002665DB">
      <w:pPr>
        <w:pStyle w:val="ListParagraph"/>
        <w:numPr>
          <w:ilvl w:val="0"/>
          <w:numId w:val="7"/>
        </w:numPr>
      </w:pPr>
      <w:r w:rsidRPr="00AE47C6">
        <w:t>S</w:t>
      </w:r>
      <w:r w:rsidR="009675CB" w:rsidRPr="00AE47C6">
        <w:t>eparate</w:t>
      </w:r>
      <w:r w:rsidRPr="00AE47C6">
        <w:t>ly</w:t>
      </w:r>
      <w:r w:rsidR="009675CB" w:rsidRPr="00AE47C6">
        <w:t xml:space="preserve"> bid labor and materials</w:t>
      </w:r>
      <w:r w:rsidR="002665DB" w:rsidRPr="00AE47C6">
        <w:t>;</w:t>
      </w:r>
    </w:p>
    <w:p w14:paraId="028B46C6" w14:textId="77777777" w:rsidR="002665DB" w:rsidRPr="00AE47C6" w:rsidRDefault="0071014C" w:rsidP="002665DB">
      <w:pPr>
        <w:pStyle w:val="ListParagraph"/>
        <w:numPr>
          <w:ilvl w:val="0"/>
          <w:numId w:val="7"/>
        </w:numPr>
      </w:pPr>
      <w:r w:rsidRPr="00AE47C6">
        <w:t>D</w:t>
      </w:r>
      <w:r w:rsidR="009675CB" w:rsidRPr="00AE47C6">
        <w:t>esignat</w:t>
      </w:r>
      <w:r w:rsidRPr="00AE47C6">
        <w:t>e</w:t>
      </w:r>
      <w:r w:rsidR="009675CB" w:rsidRPr="00AE47C6">
        <w:t xml:space="preserve"> the contractor as a </w:t>
      </w:r>
      <w:r w:rsidRPr="00AE47C6">
        <w:t xml:space="preserve">legal </w:t>
      </w:r>
      <w:r w:rsidR="009675CB" w:rsidRPr="00AE47C6">
        <w:t>purchasing agent on behalf of the local unit of government</w:t>
      </w:r>
      <w:r w:rsidR="002665DB" w:rsidRPr="00AE47C6">
        <w:t>,</w:t>
      </w:r>
      <w:r w:rsidR="009675CB" w:rsidRPr="00AE47C6">
        <w:t xml:space="preserve"> and</w:t>
      </w:r>
      <w:r w:rsidR="002665DB" w:rsidRPr="00AE47C6">
        <w:t>;</w:t>
      </w:r>
      <w:r w:rsidR="009675CB" w:rsidRPr="00AE47C6">
        <w:t xml:space="preserve"> </w:t>
      </w:r>
    </w:p>
    <w:p w14:paraId="3426DAAB" w14:textId="77777777" w:rsidR="00A148BE" w:rsidRPr="00AE47C6" w:rsidRDefault="0071014C" w:rsidP="002665DB">
      <w:pPr>
        <w:pStyle w:val="ListParagraph"/>
        <w:numPr>
          <w:ilvl w:val="0"/>
          <w:numId w:val="7"/>
        </w:numPr>
      </w:pPr>
      <w:r w:rsidRPr="00AE47C6">
        <w:t>A</w:t>
      </w:r>
      <w:r w:rsidR="002665DB" w:rsidRPr="00AE47C6">
        <w:t>ssume the liability for damages caused by defective materials or delivery delays.</w:t>
      </w:r>
    </w:p>
    <w:p w14:paraId="519FA990" w14:textId="77777777" w:rsidR="00A148BE" w:rsidRPr="00AE47C6" w:rsidRDefault="00A148BE" w:rsidP="00A148BE">
      <w:pPr>
        <w:ind w:left="0"/>
      </w:pPr>
    </w:p>
    <w:p w14:paraId="7538E92D" w14:textId="77777777" w:rsidR="00A77162" w:rsidRPr="00AE47C6" w:rsidRDefault="00BF59BF" w:rsidP="00A77162">
      <w:pPr>
        <w:ind w:left="0"/>
      </w:pPr>
      <w:r>
        <w:t>T</w:t>
      </w:r>
      <w:r w:rsidR="00CA3C0D" w:rsidRPr="00AE47C6">
        <w:t xml:space="preserve">he </w:t>
      </w:r>
      <w:r w:rsidR="00346B0E" w:rsidRPr="00AE47C6">
        <w:t xml:space="preserve">current required </w:t>
      </w:r>
      <w:r w:rsidR="00CA3C0D" w:rsidRPr="00AE47C6">
        <w:t>process</w:t>
      </w:r>
      <w:r>
        <w:t xml:space="preserve"> to secure the sales tax exemption</w:t>
      </w:r>
      <w:r w:rsidR="00CA3C0D" w:rsidRPr="00AE47C6">
        <w:t xml:space="preserve"> adds considerable risk and potential cost to the contracting process,</w:t>
      </w:r>
      <w:r>
        <w:t xml:space="preserve"> and as a result,</w:t>
      </w:r>
      <w:r w:rsidR="00CA3C0D" w:rsidRPr="00AE47C6">
        <w:t xml:space="preserve"> many cities, counties, </w:t>
      </w:r>
      <w:r w:rsidR="00757AC5" w:rsidRPr="00AE47C6">
        <w:t xml:space="preserve">towns </w:t>
      </w:r>
      <w:r w:rsidR="00CA3C0D" w:rsidRPr="00AE47C6">
        <w:t xml:space="preserve">and </w:t>
      </w:r>
      <w:r w:rsidR="00A77162" w:rsidRPr="00AE47C6">
        <w:t xml:space="preserve">even </w:t>
      </w:r>
      <w:r w:rsidR="00CA3C0D" w:rsidRPr="00AE47C6">
        <w:t>school districts—which have been subject to these rules for decades—choose not to pursue the sales tax exemption at all.</w:t>
      </w:r>
      <w:r w:rsidR="00A77162" w:rsidRPr="00AE47C6">
        <w:t xml:space="preserve"> According to an analysis </w:t>
      </w:r>
      <w:r w:rsidR="00346B0E" w:rsidRPr="00AE47C6">
        <w:t>on a similar bill introduced in 201</w:t>
      </w:r>
      <w:r w:rsidR="00AE47C6" w:rsidRPr="00AE47C6">
        <w:t>7</w:t>
      </w:r>
      <w:r w:rsidR="00346B0E" w:rsidRPr="00AE47C6">
        <w:t xml:space="preserve">, </w:t>
      </w:r>
      <w:r w:rsidR="00A77162" w:rsidRPr="00AE47C6">
        <w:t xml:space="preserve">the Minnesota Department of Revenue </w:t>
      </w:r>
      <w:r w:rsidR="00346B0E" w:rsidRPr="00AE47C6">
        <w:t xml:space="preserve">estimated that many </w:t>
      </w:r>
      <w:r w:rsidR="00A77162" w:rsidRPr="00AE47C6">
        <w:t>local units of government are foregoing the sales tax exemption which is estimated to increase local projects costs by an estimated $1</w:t>
      </w:r>
      <w:r w:rsidR="00AE47C6" w:rsidRPr="00AE47C6">
        <w:t>8</w:t>
      </w:r>
      <w:r w:rsidR="00A77162" w:rsidRPr="00AE47C6">
        <w:t>.9 million in FY20</w:t>
      </w:r>
      <w:r w:rsidR="00AE47C6" w:rsidRPr="00AE47C6">
        <w:t>20</w:t>
      </w:r>
      <w:r w:rsidR="00A77162" w:rsidRPr="00AE47C6">
        <w:t>.</w:t>
      </w:r>
    </w:p>
    <w:p w14:paraId="23566AD2" w14:textId="77777777" w:rsidR="00CA3C0D" w:rsidRPr="00AE47C6" w:rsidRDefault="00CA3C0D" w:rsidP="00EF659A">
      <w:pPr>
        <w:ind w:left="0"/>
      </w:pPr>
    </w:p>
    <w:p w14:paraId="454CBD5A" w14:textId="77777777" w:rsidR="00CA3C0D" w:rsidRPr="00AE47C6" w:rsidRDefault="00CA3C0D" w:rsidP="00CF4F24">
      <w:pPr>
        <w:ind w:left="0"/>
      </w:pPr>
      <w:r w:rsidRPr="00AE47C6">
        <w:t xml:space="preserve">Under </w:t>
      </w:r>
      <w:r w:rsidR="006C0214">
        <w:t>HF 670</w:t>
      </w:r>
      <w:r w:rsidR="00BF59BF">
        <w:t xml:space="preserve"> and HF</w:t>
      </w:r>
      <w:r w:rsidR="000A4D6E">
        <w:t xml:space="preserve"> </w:t>
      </w:r>
      <w:r w:rsidR="00BF59BF">
        <w:t>779</w:t>
      </w:r>
      <w:r w:rsidRPr="00AE47C6">
        <w:t xml:space="preserve">, contractor purchases on behalf of cities </w:t>
      </w:r>
      <w:r w:rsidR="00776ED5">
        <w:t xml:space="preserve">and other local units of government </w:t>
      </w:r>
      <w:r w:rsidRPr="00AE47C6">
        <w:t xml:space="preserve">will be subject to the sales tax, but a city would now be able to apply to the state for a refund of the sales tax paid after completion of the project. The refund process is not as simple as an up-front sales tax exemption, but because of concerns raised by the Minnesota Department of Revenue (DOR), the </w:t>
      </w:r>
      <w:r w:rsidR="00EB34C4" w:rsidRPr="00AE47C6">
        <w:t>bill is</w:t>
      </w:r>
      <w:r w:rsidRPr="00AE47C6">
        <w:t xml:space="preserve"> draft</w:t>
      </w:r>
      <w:r w:rsidR="00EB34C4" w:rsidRPr="00AE47C6">
        <w:t>ed</w:t>
      </w:r>
      <w:r w:rsidRPr="00AE47C6">
        <w:t xml:space="preserve"> as a streamlined refund process. This will allow </w:t>
      </w:r>
      <w:r w:rsidR="004723E9" w:rsidRPr="00AE47C6">
        <w:t>local units of government</w:t>
      </w:r>
      <w:r w:rsidRPr="00AE47C6">
        <w:t xml:space="preserve"> to receive the benefit of the exemption while allowing the DOR to ensure that the </w:t>
      </w:r>
      <w:proofErr w:type="gramStart"/>
      <w:r w:rsidRPr="00AE47C6">
        <w:t>sales</w:t>
      </w:r>
      <w:proofErr w:type="gramEnd"/>
      <w:r w:rsidRPr="00AE47C6">
        <w:t xml:space="preserve"> tax savings are realized by the exempt entity and not the contractor.</w:t>
      </w:r>
    </w:p>
    <w:p w14:paraId="2C08EEFA" w14:textId="77777777" w:rsidR="00757AC5" w:rsidRDefault="00757AC5" w:rsidP="00757AC5">
      <w:pPr>
        <w:ind w:left="0"/>
        <w:rPr>
          <w:sz w:val="26"/>
        </w:rPr>
      </w:pPr>
    </w:p>
    <w:p w14:paraId="6DC4B905" w14:textId="77777777" w:rsidR="00756421" w:rsidRPr="00821199" w:rsidRDefault="00756421" w:rsidP="00757AC5">
      <w:pPr>
        <w:ind w:left="0"/>
        <w:rPr>
          <w:sz w:val="16"/>
          <w:szCs w:val="23"/>
        </w:rPr>
      </w:pPr>
    </w:p>
    <w:sectPr w:rsidR="00756421" w:rsidRPr="00821199" w:rsidSect="00AF6096">
      <w:headerReference w:type="default" r:id="rId7"/>
      <w:headerReference w:type="first" r:id="rId8"/>
      <w:footerReference w:type="first" r:id="rId9"/>
      <w:pgSz w:w="12240" w:h="15840" w:code="1"/>
      <w:pgMar w:top="1080" w:right="1080" w:bottom="1170" w:left="1627" w:header="720" w:footer="5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777B5" w14:textId="77777777" w:rsidR="007D5DE7" w:rsidRDefault="007D5DE7" w:rsidP="00C60F03">
      <w:r>
        <w:separator/>
      </w:r>
    </w:p>
  </w:endnote>
  <w:endnote w:type="continuationSeparator" w:id="0">
    <w:p w14:paraId="1D5878D0" w14:textId="77777777" w:rsidR="007D5DE7" w:rsidRDefault="007D5DE7" w:rsidP="00C6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849F9" w14:textId="77777777" w:rsidR="00873419" w:rsidRDefault="00873419" w:rsidP="00C60F03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1" layoutInCell="1" allowOverlap="1" wp14:anchorId="50302CEA" wp14:editId="6337FA40">
          <wp:simplePos x="0" y="0"/>
          <wp:positionH relativeFrom="page">
            <wp:posOffset>356870</wp:posOffset>
          </wp:positionH>
          <wp:positionV relativeFrom="page">
            <wp:posOffset>9399905</wp:posOffset>
          </wp:positionV>
          <wp:extent cx="6883908" cy="266700"/>
          <wp:effectExtent l="19050" t="0" r="0" b="0"/>
          <wp:wrapNone/>
          <wp:docPr id="2" name="Picture 1" descr="lettrhd footer-thick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hd footer-thicke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908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75C14" w14:textId="77777777" w:rsidR="007D5DE7" w:rsidRDefault="007D5DE7" w:rsidP="00C60F03">
      <w:r>
        <w:separator/>
      </w:r>
    </w:p>
  </w:footnote>
  <w:footnote w:type="continuationSeparator" w:id="0">
    <w:p w14:paraId="6FAB3C30" w14:textId="77777777" w:rsidR="007D5DE7" w:rsidRDefault="007D5DE7" w:rsidP="00C6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D62AE" w14:textId="77777777" w:rsidR="00873419" w:rsidRDefault="00873419" w:rsidP="00BA673F">
    <w:pPr>
      <w:pStyle w:val="Header"/>
      <w:spacing w:before="320"/>
    </w:pPr>
    <w:r>
      <w:rPr>
        <w:rFonts w:cs="Miriam Fixed" w:hint="cs"/>
      </w:rPr>
      <w:t>«</w:t>
    </w:r>
    <w:r>
      <w:t>Name</w:t>
    </w:r>
    <w:r>
      <w:rPr>
        <w:rFonts w:cs="Miriam Fixed" w:hint="cs"/>
      </w:rPr>
      <w:t>»</w:t>
    </w:r>
  </w:p>
  <w:p w14:paraId="176FA1BA" w14:textId="77777777" w:rsidR="00873419" w:rsidRDefault="00873419">
    <w:pPr>
      <w:pStyle w:val="Header"/>
    </w:pPr>
    <w:r>
      <w:rPr>
        <w:rFonts w:cs="Miriam Fixed" w:hint="cs"/>
      </w:rPr>
      <w:t>«</w:t>
    </w:r>
    <w:r>
      <w:t>Date</w:t>
    </w:r>
    <w:r>
      <w:rPr>
        <w:rFonts w:cs="Miriam Fixed" w:hint="cs"/>
      </w:rPr>
      <w:t>»</w:t>
    </w:r>
  </w:p>
  <w:p w14:paraId="309C216E" w14:textId="77777777" w:rsidR="00873419" w:rsidRDefault="00873419" w:rsidP="00BA673F">
    <w:pPr>
      <w:pStyle w:val="Header"/>
      <w:spacing w:after="240"/>
    </w:pPr>
    <w:r>
      <w:t xml:space="preserve">Page </w:t>
    </w:r>
    <w:r w:rsidR="00E43399">
      <w:fldChar w:fldCharType="begin"/>
    </w:r>
    <w:r w:rsidR="00E43399">
      <w:instrText xml:space="preserve"> PAGE   \* MERGEFORMAT </w:instrText>
    </w:r>
    <w:r w:rsidR="00E43399">
      <w:fldChar w:fldCharType="separate"/>
    </w:r>
    <w:r w:rsidR="00A148BE">
      <w:rPr>
        <w:noProof/>
      </w:rPr>
      <w:t>2</w:t>
    </w:r>
    <w:r w:rsidR="00E4339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9F8EE" w14:textId="77777777" w:rsidR="00873419" w:rsidRDefault="00873419" w:rsidP="00C60F03">
    <w:pPr>
      <w:pStyle w:val="Header"/>
      <w:tabs>
        <w:tab w:val="clear" w:pos="4680"/>
        <w:tab w:val="clear" w:pos="9360"/>
      </w:tabs>
      <w:spacing w:after="1880"/>
    </w:pPr>
    <w:r>
      <w:rPr>
        <w:noProof/>
      </w:rPr>
      <w:drawing>
        <wp:anchor distT="0" distB="0" distL="114300" distR="114300" simplePos="0" relativeHeight="251656192" behindDoc="0" locked="1" layoutInCell="1" allowOverlap="1" wp14:anchorId="7E86C011" wp14:editId="12833FB8">
          <wp:simplePos x="0" y="0"/>
          <wp:positionH relativeFrom="page">
            <wp:align>center</wp:align>
          </wp:positionH>
          <wp:positionV relativeFrom="page">
            <wp:posOffset>204470</wp:posOffset>
          </wp:positionV>
          <wp:extent cx="6705600" cy="1257300"/>
          <wp:effectExtent l="0" t="0" r="0" b="0"/>
          <wp:wrapNone/>
          <wp:docPr id="1" name="Picture 0" descr="lettrhd header-thick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hd header-thicke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CEC8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663A7"/>
    <w:multiLevelType w:val="hybridMultilevel"/>
    <w:tmpl w:val="9C4A4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2073"/>
    <w:multiLevelType w:val="hybridMultilevel"/>
    <w:tmpl w:val="B2FE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F57E9"/>
    <w:multiLevelType w:val="hybridMultilevel"/>
    <w:tmpl w:val="BE58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51534"/>
    <w:multiLevelType w:val="hybridMultilevel"/>
    <w:tmpl w:val="2B3A97E2"/>
    <w:lvl w:ilvl="0" w:tplc="DD68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B05CA"/>
    <w:multiLevelType w:val="hybridMultilevel"/>
    <w:tmpl w:val="0976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C6F"/>
    <w:multiLevelType w:val="hybridMultilevel"/>
    <w:tmpl w:val="C92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99"/>
    <w:rsid w:val="00013035"/>
    <w:rsid w:val="000747D0"/>
    <w:rsid w:val="000767A1"/>
    <w:rsid w:val="000A4D6E"/>
    <w:rsid w:val="000B47E6"/>
    <w:rsid w:val="00112E8A"/>
    <w:rsid w:val="00122C24"/>
    <w:rsid w:val="00147DF8"/>
    <w:rsid w:val="001E0889"/>
    <w:rsid w:val="00232C8F"/>
    <w:rsid w:val="002665DB"/>
    <w:rsid w:val="00346B0E"/>
    <w:rsid w:val="00370575"/>
    <w:rsid w:val="00397B1C"/>
    <w:rsid w:val="003E01A3"/>
    <w:rsid w:val="00446200"/>
    <w:rsid w:val="00460C64"/>
    <w:rsid w:val="004723E9"/>
    <w:rsid w:val="00487010"/>
    <w:rsid w:val="004F5DD5"/>
    <w:rsid w:val="00502EA7"/>
    <w:rsid w:val="00505AF6"/>
    <w:rsid w:val="00516B2C"/>
    <w:rsid w:val="00550970"/>
    <w:rsid w:val="00554FA5"/>
    <w:rsid w:val="005706C0"/>
    <w:rsid w:val="005E4EF9"/>
    <w:rsid w:val="00600B25"/>
    <w:rsid w:val="00605983"/>
    <w:rsid w:val="0061547C"/>
    <w:rsid w:val="006343C3"/>
    <w:rsid w:val="00654423"/>
    <w:rsid w:val="006866C1"/>
    <w:rsid w:val="006924AE"/>
    <w:rsid w:val="00692BF5"/>
    <w:rsid w:val="006960A3"/>
    <w:rsid w:val="006A0C49"/>
    <w:rsid w:val="006B27B5"/>
    <w:rsid w:val="006C0214"/>
    <w:rsid w:val="0071014C"/>
    <w:rsid w:val="00731C88"/>
    <w:rsid w:val="00756421"/>
    <w:rsid w:val="00757AC5"/>
    <w:rsid w:val="00776ED5"/>
    <w:rsid w:val="007D5DE7"/>
    <w:rsid w:val="00821199"/>
    <w:rsid w:val="00834532"/>
    <w:rsid w:val="00873419"/>
    <w:rsid w:val="008F39C3"/>
    <w:rsid w:val="008F54A8"/>
    <w:rsid w:val="00900044"/>
    <w:rsid w:val="00916721"/>
    <w:rsid w:val="00925163"/>
    <w:rsid w:val="009434E8"/>
    <w:rsid w:val="009675CB"/>
    <w:rsid w:val="00976C76"/>
    <w:rsid w:val="00983584"/>
    <w:rsid w:val="009D4B4D"/>
    <w:rsid w:val="00A148BE"/>
    <w:rsid w:val="00A154A5"/>
    <w:rsid w:val="00A43EBC"/>
    <w:rsid w:val="00A77162"/>
    <w:rsid w:val="00A90BB6"/>
    <w:rsid w:val="00AB31F2"/>
    <w:rsid w:val="00AC22AF"/>
    <w:rsid w:val="00AE3248"/>
    <w:rsid w:val="00AE47C6"/>
    <w:rsid w:val="00AF3A11"/>
    <w:rsid w:val="00AF6096"/>
    <w:rsid w:val="00B13AD7"/>
    <w:rsid w:val="00B933CD"/>
    <w:rsid w:val="00BA673F"/>
    <w:rsid w:val="00BE0A2F"/>
    <w:rsid w:val="00BF59BF"/>
    <w:rsid w:val="00C323E1"/>
    <w:rsid w:val="00C46001"/>
    <w:rsid w:val="00C60F03"/>
    <w:rsid w:val="00CA3C0D"/>
    <w:rsid w:val="00CB52DC"/>
    <w:rsid w:val="00CE4013"/>
    <w:rsid w:val="00CF4F24"/>
    <w:rsid w:val="00D1639E"/>
    <w:rsid w:val="00D243FC"/>
    <w:rsid w:val="00DD6E4E"/>
    <w:rsid w:val="00DF4776"/>
    <w:rsid w:val="00E37E96"/>
    <w:rsid w:val="00E43399"/>
    <w:rsid w:val="00E65CEF"/>
    <w:rsid w:val="00EA744A"/>
    <w:rsid w:val="00EB0205"/>
    <w:rsid w:val="00EB34C4"/>
    <w:rsid w:val="00EC5261"/>
    <w:rsid w:val="00EE23D1"/>
    <w:rsid w:val="00EF09BC"/>
    <w:rsid w:val="00EF659A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DF26E"/>
  <w15:docId w15:val="{FB1602B4-0D77-45E2-9827-651B40BA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99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DD6E4E"/>
    <w:pPr>
      <w:outlineLvl w:val="0"/>
    </w:pPr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DD6E4E"/>
    <w:pPr>
      <w:outlineLvl w:val="1"/>
    </w:pPr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DD6E4E"/>
    <w:pPr>
      <w:outlineLvl w:val="2"/>
    </w:pPr>
    <w:rPr>
      <w:rFonts w:eastAsiaTheme="majorEastAsia" w:cstheme="majorBidi"/>
      <w:b/>
      <w:color w:val="000000"/>
      <w:szCs w:val="2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DD6E4E"/>
    <w:pPr>
      <w:outlineLvl w:val="3"/>
    </w:pPr>
    <w:rPr>
      <w:rFonts w:eastAsiaTheme="majorEastAsia" w:cstheme="majorBidi"/>
      <w:b/>
      <w:i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D6E4E"/>
    <w:pPr>
      <w:outlineLvl w:val="4"/>
    </w:pPr>
    <w:rPr>
      <w:rFonts w:eastAsiaTheme="majorEastAsia" w:cstheme="majorBidi"/>
      <w:i/>
      <w:color w:val="00000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D6E4E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D6E4E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D6E4E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6E4E"/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DD6E4E"/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E0A2F"/>
    <w:rPr>
      <w:rFonts w:eastAsiaTheme="majorEastAsia" w:cstheme="majorBidi"/>
      <w:b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E0A2F"/>
    <w:rPr>
      <w:rFonts w:eastAsiaTheme="majorEastAsia" w:cstheme="majorBidi"/>
      <w:b/>
      <w:i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E0A2F"/>
    <w:rPr>
      <w:rFonts w:eastAsiaTheme="majorEastAsia" w:cstheme="majorBidi"/>
      <w:i/>
      <w:color w:val="000000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DD6E4E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D6E4E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D6E4E"/>
    <w:rPr>
      <w:rFonts w:ascii="Arial" w:eastAsiaTheme="majorEastAsia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DD6E4E"/>
    <w:pPr>
      <w:jc w:val="center"/>
    </w:pPr>
    <w:rPr>
      <w:rFonts w:eastAsiaTheme="majorEastAsia" w:cstheme="majorBidi"/>
      <w:b/>
      <w:caps/>
      <w:color w:val="000000"/>
      <w:sz w:val="32"/>
      <w:szCs w:val="22"/>
    </w:rPr>
  </w:style>
  <w:style w:type="character" w:customStyle="1" w:styleId="TitleChar">
    <w:name w:val="Title Char"/>
    <w:basedOn w:val="DefaultParagraphFont"/>
    <w:link w:val="Title"/>
    <w:uiPriority w:val="1"/>
    <w:semiHidden/>
    <w:rsid w:val="00BE0A2F"/>
    <w:rPr>
      <w:rFonts w:eastAsiaTheme="majorEastAsia" w:cstheme="majorBidi"/>
      <w:b/>
      <w:caps/>
      <w:color w:val="000000"/>
      <w:sz w:val="32"/>
      <w:szCs w:val="22"/>
    </w:rPr>
  </w:style>
  <w:style w:type="paragraph" w:styleId="Subtitle">
    <w:name w:val="Subtitle"/>
    <w:basedOn w:val="Normal"/>
    <w:next w:val="Normal"/>
    <w:link w:val="SubtitleChar"/>
    <w:uiPriority w:val="1"/>
    <w:semiHidden/>
    <w:unhideWhenUsed/>
    <w:qFormat/>
    <w:rsid w:val="00DD6E4E"/>
    <w:pPr>
      <w:jc w:val="center"/>
    </w:pPr>
    <w:rPr>
      <w:rFonts w:ascii="Franklin Gothic Medium" w:eastAsiaTheme="majorEastAsia" w:hAnsi="Franklin Gothic Medium" w:cstheme="majorBidi"/>
      <w:caps/>
      <w:color w:val="000000"/>
      <w:spacing w:val="1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BE0A2F"/>
    <w:rPr>
      <w:rFonts w:ascii="Franklin Gothic Medium" w:eastAsiaTheme="majorEastAsia" w:hAnsi="Franklin Gothic Medium" w:cstheme="majorBidi"/>
      <w:caps/>
      <w:color w:val="000000"/>
      <w:spacing w:val="1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6E4E"/>
    <w:pPr>
      <w:keepNext/>
      <w:keepLines/>
      <w:spacing w:before="48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ByLine">
    <w:name w:val="ByLine"/>
    <w:basedOn w:val="Normal"/>
    <w:next w:val="Normal"/>
    <w:uiPriority w:val="1"/>
    <w:semiHidden/>
    <w:unhideWhenUsed/>
    <w:qFormat/>
    <w:rsid w:val="00DD6E4E"/>
    <w:pPr>
      <w:jc w:val="center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60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F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F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0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116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E4339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43399"/>
    <w:rPr>
      <w:color w:val="0000FF"/>
      <w:u w:val="single"/>
    </w:rPr>
  </w:style>
  <w:style w:type="paragraph" w:customStyle="1" w:styleId="Default">
    <w:name w:val="Default"/>
    <w:basedOn w:val="Normal"/>
    <w:uiPriority w:val="99"/>
    <w:rsid w:val="00E43399"/>
    <w:pPr>
      <w:autoSpaceDE w:val="0"/>
      <w:autoSpaceDN w:val="0"/>
      <w:ind w:left="0"/>
    </w:pPr>
    <w:rPr>
      <w:rFonts w:ascii="Tahoma" w:eastAsiaTheme="minorHAnsi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LMC Letterhead</vt:lpstr>
    </vt:vector>
  </TitlesOfParts>
  <Company>League of Minnesota Cities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LMC Letterhead</dc:title>
  <dc:creator>Corcoran, Heather</dc:creator>
  <cp:lastModifiedBy>DFLUser</cp:lastModifiedBy>
  <cp:revision>2</cp:revision>
  <cp:lastPrinted>2019-02-06T18:59:00Z</cp:lastPrinted>
  <dcterms:created xsi:type="dcterms:W3CDTF">2019-02-13T00:54:00Z</dcterms:created>
  <dcterms:modified xsi:type="dcterms:W3CDTF">2019-02-13T00:54:00Z</dcterms:modified>
</cp:coreProperties>
</file>