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6C" w:rsidRDefault="009137C6">
      <w:pPr>
        <w:spacing w:line="360" w:lineRule="auto"/>
        <w:jc w:val="center"/>
        <w:rPr>
          <w:szCs w:val="24"/>
        </w:rPr>
      </w:pPr>
      <w:r>
        <w:rPr>
          <w:sz w:val="28"/>
          <w:szCs w:val="28"/>
        </w:rPr>
        <w:t>COMMITTEE ON RULES AND LEGISLATIVE ADMINISTRATION</w:t>
      </w:r>
    </w:p>
    <w:p w:rsidR="00B2656C" w:rsidRDefault="00B2656C">
      <w:pPr>
        <w:spacing w:line="360" w:lineRule="auto"/>
        <w:jc w:val="center"/>
        <w:rPr>
          <w:szCs w:val="24"/>
        </w:rPr>
      </w:pPr>
    </w:p>
    <w:p w:rsidR="00B2656C" w:rsidRDefault="009137C6">
      <w:pPr>
        <w:spacing w:line="360" w:lineRule="auto"/>
        <w:jc w:val="center"/>
        <w:rPr>
          <w:b/>
          <w:bCs/>
          <w:szCs w:val="24"/>
        </w:rPr>
      </w:pPr>
      <w:r>
        <w:rPr>
          <w:b/>
          <w:bCs/>
          <w:szCs w:val="24"/>
        </w:rPr>
        <w:t xml:space="preserve">Resolution on </w:t>
      </w:r>
      <w:r w:rsidR="00B374C7">
        <w:rPr>
          <w:b/>
          <w:bCs/>
          <w:szCs w:val="24"/>
        </w:rPr>
        <w:t>Compensation of House Employees</w:t>
      </w:r>
    </w:p>
    <w:p w:rsidR="00B2656C" w:rsidRDefault="00B2656C">
      <w:pPr>
        <w:spacing w:line="360" w:lineRule="auto"/>
        <w:jc w:val="center"/>
        <w:rPr>
          <w:b/>
          <w:bCs/>
          <w:szCs w:val="24"/>
        </w:rPr>
      </w:pPr>
    </w:p>
    <w:p w:rsidR="00367E78" w:rsidRDefault="009137C6" w:rsidP="00367E78">
      <w:pPr>
        <w:spacing w:line="360" w:lineRule="auto"/>
        <w:ind w:firstLine="720"/>
      </w:pPr>
      <w:r>
        <w:t>BE IT RESOLVED,</w:t>
      </w:r>
      <w:r w:rsidR="008747CC">
        <w:t xml:space="preserve"> </w:t>
      </w:r>
      <w:r w:rsidR="00367E78" w:rsidRPr="00301DD2">
        <w:t xml:space="preserve">by the Committee on Rules </w:t>
      </w:r>
      <w:r w:rsidR="00407D1C">
        <w:t xml:space="preserve">and Legislative Administration, </w:t>
      </w:r>
      <w:r w:rsidR="00367E78" w:rsidRPr="00301DD2">
        <w:t>that the following compensation adjustment policies apply to the House employees indicated.</w:t>
      </w:r>
    </w:p>
    <w:p w:rsidR="00367E78" w:rsidRDefault="00367E78" w:rsidP="00367E78">
      <w:pPr>
        <w:spacing w:line="360" w:lineRule="auto"/>
        <w:ind w:firstLine="720"/>
      </w:pPr>
    </w:p>
    <w:p w:rsidR="00367E78" w:rsidRPr="008D4FDA" w:rsidRDefault="00367E78" w:rsidP="00367E78">
      <w:pPr>
        <w:autoSpaceDE w:val="0"/>
        <w:autoSpaceDN w:val="0"/>
        <w:adjustRightInd w:val="0"/>
        <w:spacing w:line="360" w:lineRule="auto"/>
        <w:rPr>
          <w:szCs w:val="24"/>
        </w:rPr>
      </w:pPr>
      <w:r>
        <w:rPr>
          <w:szCs w:val="24"/>
        </w:rPr>
        <w:t>Effective July 1, 2019</w:t>
      </w:r>
      <w:r w:rsidRPr="008D4FDA">
        <w:rPr>
          <w:szCs w:val="24"/>
        </w:rPr>
        <w:t>:</w:t>
      </w:r>
    </w:p>
    <w:p w:rsidR="00367E78" w:rsidRDefault="00367E78" w:rsidP="00367E78">
      <w:pPr>
        <w:spacing w:line="360" w:lineRule="auto"/>
        <w:ind w:firstLine="720"/>
      </w:pPr>
      <w:r>
        <w:t xml:space="preserve">Each permanent employee and each temporary employee who are below the minimum of the assigned salary range for their position shall receive the greater of the increase needed to bring their salary to the new minimum or a </w:t>
      </w:r>
      <w:r>
        <w:rPr>
          <w:szCs w:val="24"/>
        </w:rPr>
        <w:t>general increase</w:t>
      </w:r>
      <w:r w:rsidRPr="008D4FDA">
        <w:rPr>
          <w:szCs w:val="24"/>
        </w:rPr>
        <w:t xml:space="preserve"> of</w:t>
      </w:r>
      <w:r>
        <w:rPr>
          <w:szCs w:val="24"/>
        </w:rPr>
        <w:t xml:space="preserve"> 2.0</w:t>
      </w:r>
      <w:r w:rsidRPr="008D4FDA">
        <w:rPr>
          <w:szCs w:val="24"/>
        </w:rPr>
        <w:t xml:space="preserve">%. </w:t>
      </w:r>
      <w:r>
        <w:rPr>
          <w:szCs w:val="24"/>
        </w:rPr>
        <w:t>Employees who are above the new minimum shall receive a general increase of 2</w:t>
      </w:r>
      <w:r w:rsidR="00C80A31">
        <w:rPr>
          <w:szCs w:val="24"/>
        </w:rPr>
        <w:t>.0</w:t>
      </w:r>
      <w:r>
        <w:rPr>
          <w:szCs w:val="24"/>
        </w:rPr>
        <w:t xml:space="preserve">%. </w:t>
      </w:r>
      <w:r w:rsidRPr="008D4FDA">
        <w:rPr>
          <w:szCs w:val="24"/>
        </w:rPr>
        <w:t>Committe</w:t>
      </w:r>
      <w:r>
        <w:rPr>
          <w:szCs w:val="24"/>
        </w:rPr>
        <w:t xml:space="preserve">e stipends are increased by 2.0%. This general increase does </w:t>
      </w:r>
      <w:r w:rsidRPr="008D4FDA">
        <w:rPr>
          <w:szCs w:val="24"/>
        </w:rPr>
        <w:t>not apply to</w:t>
      </w:r>
      <w:r>
        <w:rPr>
          <w:szCs w:val="24"/>
        </w:rPr>
        <w:t xml:space="preserve"> </w:t>
      </w:r>
      <w:r w:rsidR="00407D1C">
        <w:rPr>
          <w:szCs w:val="24"/>
        </w:rPr>
        <w:t xml:space="preserve">additional </w:t>
      </w:r>
      <w:bookmarkStart w:id="0" w:name="_GoBack"/>
      <w:bookmarkEnd w:id="0"/>
      <w:r w:rsidRPr="008D4FDA">
        <w:rPr>
          <w:szCs w:val="24"/>
        </w:rPr>
        <w:t>duty pay.</w:t>
      </w:r>
    </w:p>
    <w:p w:rsidR="00367E78" w:rsidRDefault="00367E78" w:rsidP="00367E78">
      <w:pPr>
        <w:spacing w:line="360" w:lineRule="auto"/>
      </w:pPr>
    </w:p>
    <w:p w:rsidR="00367E78" w:rsidRPr="008D4FDA" w:rsidRDefault="00367E78" w:rsidP="00367E78">
      <w:pPr>
        <w:autoSpaceDE w:val="0"/>
        <w:autoSpaceDN w:val="0"/>
        <w:adjustRightInd w:val="0"/>
        <w:spacing w:line="360" w:lineRule="auto"/>
        <w:rPr>
          <w:szCs w:val="24"/>
        </w:rPr>
      </w:pPr>
      <w:r>
        <w:rPr>
          <w:szCs w:val="24"/>
        </w:rPr>
        <w:t>Effective July 1, 2019</w:t>
      </w:r>
      <w:r w:rsidRPr="008D4FDA">
        <w:rPr>
          <w:szCs w:val="24"/>
        </w:rPr>
        <w:t>:</w:t>
      </w:r>
    </w:p>
    <w:p w:rsidR="00367E78" w:rsidRDefault="00407D1C" w:rsidP="00367E78">
      <w:pPr>
        <w:spacing w:line="360" w:lineRule="auto"/>
        <w:ind w:firstLine="720"/>
      </w:pPr>
      <w:r>
        <w:rPr>
          <w:szCs w:val="24"/>
        </w:rPr>
        <w:t>Based on their length of service as of June 30, 2019, e</w:t>
      </w:r>
      <w:r w:rsidR="00367E78">
        <w:rPr>
          <w:szCs w:val="24"/>
        </w:rPr>
        <w:t>ach perma</w:t>
      </w:r>
      <w:r w:rsidR="00367E78" w:rsidRPr="008D4FDA">
        <w:rPr>
          <w:szCs w:val="24"/>
        </w:rPr>
        <w:t xml:space="preserve">nent </w:t>
      </w:r>
      <w:r w:rsidR="00367E78">
        <w:rPr>
          <w:szCs w:val="24"/>
        </w:rPr>
        <w:t>employee shall receive an equity increase</w:t>
      </w:r>
      <w:r w:rsidR="00367E78" w:rsidRPr="008D4FDA">
        <w:rPr>
          <w:szCs w:val="24"/>
        </w:rPr>
        <w:t xml:space="preserve"> of</w:t>
      </w:r>
      <w:r w:rsidR="00367E78">
        <w:rPr>
          <w:szCs w:val="24"/>
        </w:rPr>
        <w:t xml:space="preserve"> </w:t>
      </w:r>
      <w:r w:rsidR="00C80A31">
        <w:rPr>
          <w:szCs w:val="24"/>
        </w:rPr>
        <w:t>.5% for every two</w:t>
      </w:r>
      <w:r w:rsidR="00367E78">
        <w:rPr>
          <w:szCs w:val="24"/>
        </w:rPr>
        <w:t xml:space="preserve"> years of House of Representatives service and will be applied following any range adjustment or general increase</w:t>
      </w:r>
      <w:r w:rsidR="00367E78" w:rsidRPr="008D4FDA">
        <w:rPr>
          <w:szCs w:val="24"/>
        </w:rPr>
        <w:t xml:space="preserve">. </w:t>
      </w:r>
      <w:r w:rsidR="00367E78">
        <w:rPr>
          <w:szCs w:val="24"/>
        </w:rPr>
        <w:t>The total equity increase shall not exceed 3</w:t>
      </w:r>
      <w:r w:rsidR="00C80A31">
        <w:rPr>
          <w:szCs w:val="24"/>
        </w:rPr>
        <w:t>.0</w:t>
      </w:r>
      <w:r w:rsidR="00367E78">
        <w:rPr>
          <w:szCs w:val="24"/>
        </w:rPr>
        <w:t xml:space="preserve">% and does </w:t>
      </w:r>
      <w:r w:rsidR="00367E78" w:rsidRPr="008D4FDA">
        <w:rPr>
          <w:szCs w:val="24"/>
        </w:rPr>
        <w:t>not apply to</w:t>
      </w:r>
      <w:r w:rsidR="00367E78">
        <w:rPr>
          <w:szCs w:val="24"/>
        </w:rPr>
        <w:t xml:space="preserve"> committee stipends or </w:t>
      </w:r>
      <w:r>
        <w:rPr>
          <w:szCs w:val="24"/>
        </w:rPr>
        <w:t xml:space="preserve">additional </w:t>
      </w:r>
      <w:r w:rsidR="00367E78">
        <w:rPr>
          <w:szCs w:val="24"/>
        </w:rPr>
        <w:t>duty pay.</w:t>
      </w:r>
    </w:p>
    <w:p w:rsidR="00367E78" w:rsidRDefault="00367E78" w:rsidP="00367E78">
      <w:pPr>
        <w:spacing w:line="360" w:lineRule="auto"/>
      </w:pPr>
    </w:p>
    <w:p w:rsidR="00367E78" w:rsidRDefault="00367E78" w:rsidP="00367E78">
      <w:pPr>
        <w:spacing w:line="360" w:lineRule="auto"/>
      </w:pPr>
      <w:r>
        <w:t>Effective January 1, 2020:</w:t>
      </w:r>
    </w:p>
    <w:p w:rsidR="00367E78" w:rsidRPr="008D4FDA" w:rsidRDefault="00367E78" w:rsidP="00367E78">
      <w:pPr>
        <w:autoSpaceDE w:val="0"/>
        <w:autoSpaceDN w:val="0"/>
        <w:adjustRightInd w:val="0"/>
        <w:spacing w:line="360" w:lineRule="auto"/>
        <w:ind w:firstLine="720"/>
        <w:rPr>
          <w:szCs w:val="24"/>
        </w:rPr>
      </w:pPr>
      <w:r>
        <w:rPr>
          <w:szCs w:val="24"/>
        </w:rPr>
        <w:t>Each permanent</w:t>
      </w:r>
      <w:r w:rsidRPr="008D4FDA">
        <w:rPr>
          <w:szCs w:val="24"/>
        </w:rPr>
        <w:t xml:space="preserve"> employee (excluding Research Assistants) who has</w:t>
      </w:r>
      <w:r>
        <w:rPr>
          <w:szCs w:val="24"/>
        </w:rPr>
        <w:t xml:space="preserve"> been </w:t>
      </w:r>
      <w:r w:rsidRPr="008D4FDA">
        <w:rPr>
          <w:szCs w:val="24"/>
        </w:rPr>
        <w:t xml:space="preserve">continuously employed by the </w:t>
      </w:r>
      <w:r>
        <w:rPr>
          <w:szCs w:val="24"/>
        </w:rPr>
        <w:t xml:space="preserve">House since April 1, 2019, and who receives a </w:t>
      </w:r>
      <w:r w:rsidRPr="008D4FDA">
        <w:rPr>
          <w:szCs w:val="24"/>
        </w:rPr>
        <w:t>performance rating of meets expectations or better is eligible for a merit increase up to</w:t>
      </w:r>
      <w:r>
        <w:rPr>
          <w:szCs w:val="24"/>
        </w:rPr>
        <w:t xml:space="preserve"> 3.5</w:t>
      </w:r>
      <w:r w:rsidRPr="008D4FDA">
        <w:rPr>
          <w:szCs w:val="24"/>
        </w:rPr>
        <w:t>%. The amount apportioned to each department for merit increases is 3.</w:t>
      </w:r>
      <w:r>
        <w:rPr>
          <w:szCs w:val="24"/>
        </w:rPr>
        <w:t>5</w:t>
      </w:r>
      <w:r w:rsidRPr="008D4FDA">
        <w:rPr>
          <w:szCs w:val="24"/>
        </w:rPr>
        <w:t>% of the</w:t>
      </w:r>
      <w:r>
        <w:rPr>
          <w:szCs w:val="24"/>
        </w:rPr>
        <w:t xml:space="preserve"> salar</w:t>
      </w:r>
      <w:r w:rsidRPr="008D4FDA">
        <w:rPr>
          <w:szCs w:val="24"/>
        </w:rPr>
        <w:t>y base of the department. The salary base of the depa</w:t>
      </w:r>
      <w:r>
        <w:rPr>
          <w:szCs w:val="24"/>
        </w:rPr>
        <w:t>r</w:t>
      </w:r>
      <w:r w:rsidRPr="008D4FDA">
        <w:rPr>
          <w:szCs w:val="24"/>
        </w:rPr>
        <w:t>tment is the sum of the annual</w:t>
      </w:r>
      <w:r>
        <w:rPr>
          <w:szCs w:val="24"/>
        </w:rPr>
        <w:t xml:space="preserve"> </w:t>
      </w:r>
      <w:r w:rsidRPr="008D4FDA">
        <w:rPr>
          <w:szCs w:val="24"/>
        </w:rPr>
        <w:t>salaries of all employees of the department who are eligible for merit pay under this</w:t>
      </w:r>
      <w:r>
        <w:rPr>
          <w:szCs w:val="24"/>
        </w:rPr>
        <w:t xml:space="preserve"> </w:t>
      </w:r>
      <w:r w:rsidRPr="008D4FDA">
        <w:rPr>
          <w:szCs w:val="24"/>
        </w:rPr>
        <w:t>resolution, except the salary of</w:t>
      </w:r>
      <w:r>
        <w:rPr>
          <w:szCs w:val="24"/>
        </w:rPr>
        <w:t xml:space="preserve"> the department head. The maximum merit increase for an employee with a performance rating of consistently exceeds expectations is up to 4.0% of the employee’s salary.  In determ</w:t>
      </w:r>
      <w:r w:rsidRPr="008D4FDA">
        <w:rPr>
          <w:szCs w:val="24"/>
        </w:rPr>
        <w:t>ining the amount of the</w:t>
      </w:r>
      <w:r>
        <w:rPr>
          <w:szCs w:val="24"/>
        </w:rPr>
        <w:t xml:space="preserve"> </w:t>
      </w:r>
      <w:r w:rsidRPr="008D4FDA">
        <w:rPr>
          <w:szCs w:val="24"/>
        </w:rPr>
        <w:t>annual salaries for the department, the Controller shall use the salaries of department</w:t>
      </w:r>
      <w:r>
        <w:rPr>
          <w:szCs w:val="24"/>
        </w:rPr>
        <w:t xml:space="preserve"> </w:t>
      </w:r>
      <w:r w:rsidRPr="008D4FDA">
        <w:rPr>
          <w:szCs w:val="24"/>
        </w:rPr>
        <w:t xml:space="preserve">employees as of </w:t>
      </w:r>
      <w:r>
        <w:rPr>
          <w:szCs w:val="24"/>
        </w:rPr>
        <w:t>October 15, 2019.</w:t>
      </w:r>
    </w:p>
    <w:p w:rsidR="00367E78" w:rsidRDefault="00367E78" w:rsidP="00367E78">
      <w:pPr>
        <w:spacing w:line="360" w:lineRule="auto"/>
      </w:pPr>
    </w:p>
    <w:p w:rsidR="00367E78" w:rsidRDefault="00367E78" w:rsidP="00367E78">
      <w:pPr>
        <w:spacing w:line="360" w:lineRule="auto"/>
      </w:pPr>
      <w:r>
        <w:t>Effective July 1, 2020:</w:t>
      </w:r>
    </w:p>
    <w:p w:rsidR="00367E78" w:rsidRDefault="00367E78" w:rsidP="00367E78">
      <w:pPr>
        <w:spacing w:line="360" w:lineRule="auto"/>
        <w:ind w:firstLine="720"/>
      </w:pPr>
      <w:r>
        <w:t xml:space="preserve">Each permanent employee and each temporary employee shall receive a general increase of 2.0%. Committee stipends are increased by 2.0%. This general increase does not apply to </w:t>
      </w:r>
      <w:r w:rsidR="00407D1C">
        <w:t xml:space="preserve">additional </w:t>
      </w:r>
      <w:r>
        <w:t>duty pay. The Director of Human Resources shall adjust each of the House salary ranges upward as follows: the minimum salary of the range, by 2.0%; the maximum salary of the range, by 2.0%.</w:t>
      </w:r>
    </w:p>
    <w:p w:rsidR="00367E78" w:rsidRDefault="00367E78" w:rsidP="00367E78">
      <w:pPr>
        <w:autoSpaceDE w:val="0"/>
        <w:autoSpaceDN w:val="0"/>
        <w:adjustRightInd w:val="0"/>
        <w:spacing w:line="360" w:lineRule="auto"/>
        <w:rPr>
          <w:szCs w:val="24"/>
        </w:rPr>
      </w:pPr>
    </w:p>
    <w:p w:rsidR="00367E78" w:rsidRDefault="00367E78" w:rsidP="00367E78">
      <w:pPr>
        <w:spacing w:line="360" w:lineRule="auto"/>
      </w:pPr>
      <w:r>
        <w:t>Effective January 1, 2021:</w:t>
      </w:r>
    </w:p>
    <w:p w:rsidR="00367E78" w:rsidRPr="008D4FDA" w:rsidRDefault="00367E78" w:rsidP="00367E78">
      <w:pPr>
        <w:autoSpaceDE w:val="0"/>
        <w:autoSpaceDN w:val="0"/>
        <w:adjustRightInd w:val="0"/>
        <w:spacing w:line="360" w:lineRule="auto"/>
        <w:ind w:firstLine="720"/>
        <w:rPr>
          <w:szCs w:val="24"/>
        </w:rPr>
      </w:pPr>
      <w:r>
        <w:rPr>
          <w:szCs w:val="24"/>
        </w:rPr>
        <w:t>Each permanent</w:t>
      </w:r>
      <w:r w:rsidRPr="008D4FDA">
        <w:rPr>
          <w:szCs w:val="24"/>
        </w:rPr>
        <w:t xml:space="preserve"> employee (excluding Research Assistants) who has</w:t>
      </w:r>
      <w:r>
        <w:rPr>
          <w:szCs w:val="24"/>
        </w:rPr>
        <w:t xml:space="preserve"> been </w:t>
      </w:r>
      <w:r w:rsidRPr="008D4FDA">
        <w:rPr>
          <w:szCs w:val="24"/>
        </w:rPr>
        <w:t xml:space="preserve">continuously employed by the </w:t>
      </w:r>
      <w:r>
        <w:rPr>
          <w:szCs w:val="24"/>
        </w:rPr>
        <w:t xml:space="preserve">House since April 1, 2020, and who receives a </w:t>
      </w:r>
      <w:r w:rsidRPr="008D4FDA">
        <w:rPr>
          <w:szCs w:val="24"/>
        </w:rPr>
        <w:t>performance rating of meets expectations or better is eligible for a merit increase up to</w:t>
      </w:r>
      <w:r>
        <w:rPr>
          <w:szCs w:val="24"/>
        </w:rPr>
        <w:t xml:space="preserve"> 3.5</w:t>
      </w:r>
      <w:r w:rsidRPr="008D4FDA">
        <w:rPr>
          <w:szCs w:val="24"/>
        </w:rPr>
        <w:t>%. The amount apportioned to each department for merit increases is 3.</w:t>
      </w:r>
      <w:r>
        <w:rPr>
          <w:szCs w:val="24"/>
        </w:rPr>
        <w:t>5</w:t>
      </w:r>
      <w:r w:rsidRPr="008D4FDA">
        <w:rPr>
          <w:szCs w:val="24"/>
        </w:rPr>
        <w:t>% of the</w:t>
      </w:r>
      <w:r>
        <w:rPr>
          <w:szCs w:val="24"/>
        </w:rPr>
        <w:t xml:space="preserve"> salar</w:t>
      </w:r>
      <w:r w:rsidRPr="008D4FDA">
        <w:rPr>
          <w:szCs w:val="24"/>
        </w:rPr>
        <w:t>y base of the department. The salary base of the depa</w:t>
      </w:r>
      <w:r>
        <w:rPr>
          <w:szCs w:val="24"/>
        </w:rPr>
        <w:t>r</w:t>
      </w:r>
      <w:r w:rsidRPr="008D4FDA">
        <w:rPr>
          <w:szCs w:val="24"/>
        </w:rPr>
        <w:t>tment is the sum of the annual</w:t>
      </w:r>
      <w:r>
        <w:rPr>
          <w:szCs w:val="24"/>
        </w:rPr>
        <w:t xml:space="preserve"> </w:t>
      </w:r>
      <w:r w:rsidRPr="008D4FDA">
        <w:rPr>
          <w:szCs w:val="24"/>
        </w:rPr>
        <w:t>salaries of all employees of the department who are eligible for merit pay under this</w:t>
      </w:r>
      <w:r>
        <w:rPr>
          <w:szCs w:val="24"/>
        </w:rPr>
        <w:t xml:space="preserve"> </w:t>
      </w:r>
      <w:r w:rsidRPr="008D4FDA">
        <w:rPr>
          <w:szCs w:val="24"/>
        </w:rPr>
        <w:t>resolution, except the salary of</w:t>
      </w:r>
      <w:r>
        <w:rPr>
          <w:szCs w:val="24"/>
        </w:rPr>
        <w:t xml:space="preserve"> the department head. The maximum merit increase for an employee with a performance rating of consistently exceeds expectations is up to 4.0% of the employee’s salary.  In determ</w:t>
      </w:r>
      <w:r w:rsidRPr="008D4FDA">
        <w:rPr>
          <w:szCs w:val="24"/>
        </w:rPr>
        <w:t>ining the amount of the</w:t>
      </w:r>
      <w:r>
        <w:rPr>
          <w:szCs w:val="24"/>
        </w:rPr>
        <w:t xml:space="preserve"> </w:t>
      </w:r>
      <w:r w:rsidRPr="008D4FDA">
        <w:rPr>
          <w:szCs w:val="24"/>
        </w:rPr>
        <w:t>annual salaries for the department, the Controller shall use the salaries of department</w:t>
      </w:r>
      <w:r>
        <w:rPr>
          <w:szCs w:val="24"/>
        </w:rPr>
        <w:t xml:space="preserve"> </w:t>
      </w:r>
      <w:r w:rsidRPr="008D4FDA">
        <w:rPr>
          <w:szCs w:val="24"/>
        </w:rPr>
        <w:t xml:space="preserve">employees as of </w:t>
      </w:r>
      <w:r>
        <w:rPr>
          <w:szCs w:val="24"/>
        </w:rPr>
        <w:t>October 15, 2020.</w:t>
      </w:r>
    </w:p>
    <w:p w:rsidR="00367E78" w:rsidRDefault="00367E78" w:rsidP="00367E78">
      <w:pPr>
        <w:spacing w:line="360" w:lineRule="auto"/>
        <w:ind w:firstLine="720"/>
      </w:pPr>
    </w:p>
    <w:p w:rsidR="00367E78" w:rsidRDefault="00367E78" w:rsidP="00367E78">
      <w:pPr>
        <w:spacing w:line="360" w:lineRule="auto"/>
        <w:ind w:firstLine="720"/>
      </w:pPr>
      <w:r>
        <w:t>Medical, disability, and salary savings leaves count as part of the continuous legislative employment that is required for merit increases and equity adjustments. Merit and equity pay increases an employee's salary until the salary reaches the maximum amount for the employee's responsibility level; any merit and equity pay in excess of this amount is paid in a lump sum and does not increase the employee's salary.</w:t>
      </w:r>
    </w:p>
    <w:p w:rsidR="008747CC" w:rsidRDefault="008747CC" w:rsidP="004A35C1">
      <w:pPr>
        <w:spacing w:line="360" w:lineRule="auto"/>
      </w:pPr>
    </w:p>
    <w:p w:rsidR="00B2656C" w:rsidRDefault="00B2656C" w:rsidP="008747CC">
      <w:pPr>
        <w:spacing w:line="480" w:lineRule="auto"/>
        <w:ind w:firstLine="720"/>
        <w:sectPr w:rsidR="00B2656C">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B2656C" w:rsidRDefault="00B2656C">
      <w:pPr>
        <w:pStyle w:val="BodyTextIndent"/>
        <w:tabs>
          <w:tab w:val="left" w:pos="1710"/>
        </w:tabs>
        <w:spacing w:line="360" w:lineRule="auto"/>
        <w:ind w:left="0"/>
      </w:pPr>
    </w:p>
    <w:p w:rsidR="00B2656C" w:rsidRDefault="00B2656C">
      <w:pPr>
        <w:pStyle w:val="BodyTextIndent"/>
        <w:tabs>
          <w:tab w:val="left" w:pos="1710"/>
        </w:tabs>
        <w:spacing w:line="360" w:lineRule="auto"/>
        <w:ind w:left="0"/>
      </w:pPr>
    </w:p>
    <w:p w:rsidR="00B2656C" w:rsidRDefault="003C377E">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695325</wp:posOffset>
                </wp:positionH>
                <wp:positionV relativeFrom="paragraph">
                  <wp:posOffset>164465</wp:posOffset>
                </wp:positionV>
                <wp:extent cx="45720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9CBE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9137C6">
        <w:t xml:space="preserve">Date:  </w:t>
      </w:r>
      <w:r w:rsidR="0058625A">
        <w:tab/>
      </w:r>
      <w:r w:rsidR="0058625A">
        <w:tab/>
      </w:r>
      <w:r w:rsidR="0058625A">
        <w:tab/>
      </w:r>
      <w:r w:rsidR="0058625A">
        <w:tab/>
      </w:r>
    </w:p>
    <w:p w:rsidR="008B69DF" w:rsidRDefault="008B69DF">
      <w:pPr>
        <w:pStyle w:val="BodyTextIndent"/>
        <w:tabs>
          <w:tab w:val="left" w:pos="1710"/>
        </w:tabs>
        <w:spacing w:line="360" w:lineRule="auto"/>
        <w:ind w:left="0"/>
      </w:pPr>
    </w:p>
    <w:p w:rsidR="00B2656C" w:rsidRDefault="003C377E">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695325</wp:posOffset>
                </wp:positionH>
                <wp:positionV relativeFrom="paragraph">
                  <wp:posOffset>201295</wp:posOffset>
                </wp:positionV>
                <wp:extent cx="4572000" cy="0"/>
                <wp:effectExtent l="9525" t="13335" r="9525" b="571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31D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9137C6">
        <w:rPr>
          <w:szCs w:val="24"/>
        </w:rPr>
        <w:t xml:space="preserve">Signed:  </w:t>
      </w:r>
    </w:p>
    <w:p w:rsidR="00B2656C" w:rsidRPr="00351A00" w:rsidRDefault="009137C6" w:rsidP="001A0D2D">
      <w:pPr>
        <w:pStyle w:val="BodyTextIndent"/>
        <w:tabs>
          <w:tab w:val="left" w:pos="3240"/>
        </w:tabs>
        <w:spacing w:line="360" w:lineRule="auto"/>
        <w:ind w:left="0"/>
      </w:pPr>
      <w:r>
        <w:tab/>
      </w:r>
      <w:r w:rsidR="00D11532">
        <w:t>RYAN WINKLER</w:t>
      </w:r>
      <w:r>
        <w:t>, CHAIR</w:t>
      </w:r>
    </w:p>
    <w:sectPr w:rsidR="00B2656C" w:rsidRPr="00351A00" w:rsidSect="00B2656C">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E06" w:rsidRDefault="00BD0E06">
      <w:r>
        <w:separator/>
      </w:r>
    </w:p>
  </w:endnote>
  <w:endnote w:type="continuationSeparator" w:id="0">
    <w:p w:rsidR="00BD0E06" w:rsidRDefault="00BD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D526D9">
      <w:rPr>
        <w:rStyle w:val="PageNumber"/>
        <w:noProof/>
      </w:rPr>
      <w:t>3</w:t>
    </w:r>
    <w:r>
      <w:rPr>
        <w:rStyle w:val="PageNumber"/>
      </w:rPr>
      <w:fldChar w:fldCharType="end"/>
    </w:r>
  </w:p>
  <w:p w:rsidR="00B2656C" w:rsidRDefault="00B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pStyle w:val="Footer"/>
      <w:framePr w:w="1020" w:wrap="around" w:vAnchor="page" w:hAnchor="page" w:x="5545" w:y="15121"/>
      <w:jc w:val="right"/>
      <w:rPr>
        <w:rStyle w:val="PageNumber"/>
      </w:rPr>
    </w:pPr>
    <w:r>
      <w:rPr>
        <w:rStyle w:val="PageNumber"/>
      </w:rPr>
      <w:t xml:space="preserve">Page </w:t>
    </w:r>
    <w:r w:rsidR="00CA65BD">
      <w:rPr>
        <w:rStyle w:val="PageNumber"/>
      </w:rPr>
      <w:fldChar w:fldCharType="begin"/>
    </w:r>
    <w:r>
      <w:rPr>
        <w:rStyle w:val="PageNumber"/>
      </w:rPr>
      <w:instrText xml:space="preserve"> PAGE </w:instrText>
    </w:r>
    <w:r w:rsidR="00CA65BD">
      <w:rPr>
        <w:rStyle w:val="PageNumber"/>
      </w:rPr>
      <w:fldChar w:fldCharType="separate"/>
    </w:r>
    <w:r w:rsidR="00DF4FAC">
      <w:rPr>
        <w:rStyle w:val="PageNumber"/>
        <w:noProof/>
      </w:rPr>
      <w:t>2</w:t>
    </w:r>
    <w:r w:rsidR="00CA65BD">
      <w:rPr>
        <w:rStyle w:val="PageNumber"/>
      </w:rPr>
      <w:fldChar w:fldCharType="end"/>
    </w:r>
    <w:r>
      <w:rPr>
        <w:rStyle w:val="PageNumber"/>
      </w:rPr>
      <w:t xml:space="preserve"> of </w:t>
    </w:r>
    <w:r w:rsidR="00CA65BD">
      <w:rPr>
        <w:rStyle w:val="PageNumber"/>
      </w:rPr>
      <w:fldChar w:fldCharType="begin"/>
    </w:r>
    <w:r>
      <w:rPr>
        <w:rStyle w:val="PageNumber"/>
      </w:rPr>
      <w:instrText xml:space="preserve"> NUMPAGES </w:instrText>
    </w:r>
    <w:r w:rsidR="00CA65BD">
      <w:rPr>
        <w:rStyle w:val="PageNumber"/>
      </w:rPr>
      <w:fldChar w:fldCharType="separate"/>
    </w:r>
    <w:r w:rsidR="00DF4FAC">
      <w:rPr>
        <w:rStyle w:val="PageNumber"/>
        <w:noProof/>
      </w:rPr>
      <w:t>2</w:t>
    </w:r>
    <w:r w:rsidR="00CA65BD">
      <w:rPr>
        <w:rStyle w:val="PageNumber"/>
      </w:rPr>
      <w:fldChar w:fldCharType="end"/>
    </w:r>
  </w:p>
  <w:p w:rsidR="00B2656C" w:rsidRDefault="00FF7AF2">
    <w:pPr>
      <w:jc w:val="right"/>
      <w:rPr>
        <w:sz w:val="16"/>
        <w:szCs w:val="16"/>
      </w:rPr>
    </w:pPr>
    <w:r>
      <w:rPr>
        <w:snapToGrid w:val="0"/>
        <w:sz w:val="16"/>
        <w:szCs w:val="16"/>
      </w:rPr>
      <w:t>201</w:t>
    </w:r>
    <w:r w:rsidR="00F26EF2">
      <w:rPr>
        <w:snapToGrid w:val="0"/>
        <w:sz w:val="16"/>
        <w:szCs w:val="16"/>
      </w:rPr>
      <w:t>9</w:t>
    </w:r>
    <w:r>
      <w:rPr>
        <w:snapToGrid w:val="0"/>
        <w:sz w:val="16"/>
        <w:szCs w:val="16"/>
      </w:rPr>
      <w:t>-R</w:t>
    </w:r>
    <w:r w:rsidR="00F26EF2">
      <w:rPr>
        <w:snapToGrid w:val="0"/>
        <w:sz w:val="16"/>
        <w:szCs w:val="16"/>
      </w:rPr>
      <w:t>1</w:t>
    </w:r>
    <w:r w:rsidR="00B374C7">
      <w:rPr>
        <w:snapToGrid w:val="0"/>
        <w:sz w:val="16"/>
        <w:szCs w:val="16"/>
      </w:rPr>
      <w:t>4</w:t>
    </w:r>
    <w:r w:rsidR="005143A4">
      <w:rPr>
        <w:snapToGrid w:val="0"/>
        <w:sz w:val="16"/>
        <w:szCs w:val="16"/>
      </w:rPr>
      <w:t>A</w:t>
    </w:r>
    <w:r>
      <w:rPr>
        <w:snapToGrid w:val="0"/>
        <w:sz w:val="16"/>
        <w:szCs w:val="16"/>
      </w:rPr>
      <w:t>.docx</w:t>
    </w:r>
  </w:p>
  <w:p w:rsidR="00B2656C" w:rsidRDefault="00CA65BD">
    <w:pPr>
      <w:jc w:val="right"/>
      <w:rPr>
        <w:sz w:val="16"/>
        <w:szCs w:val="16"/>
      </w:rPr>
    </w:pPr>
    <w:r>
      <w:rPr>
        <w:sz w:val="16"/>
        <w:szCs w:val="16"/>
      </w:rPr>
      <w:fldChar w:fldCharType="begin"/>
    </w:r>
    <w:r w:rsidR="009137C6">
      <w:rPr>
        <w:sz w:val="16"/>
        <w:szCs w:val="16"/>
      </w:rPr>
      <w:instrText>DATE \@ "M/d/yy - h:mmAM/PM"</w:instrText>
    </w:r>
    <w:r>
      <w:rPr>
        <w:sz w:val="16"/>
        <w:szCs w:val="16"/>
      </w:rPr>
      <w:fldChar w:fldCharType="separate"/>
    </w:r>
    <w:r w:rsidR="00DF4FAC">
      <w:rPr>
        <w:noProof/>
        <w:sz w:val="16"/>
        <w:szCs w:val="16"/>
      </w:rPr>
      <w:t>5/28/19 - 12:03PM</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CA65BD">
    <w:pPr>
      <w:pStyle w:val="Footer"/>
      <w:framePr w:w="576" w:wrap="around" w:vAnchor="page" w:hAnchor="page" w:x="5545" w:y="15121"/>
      <w:jc w:val="right"/>
      <w:rPr>
        <w:rStyle w:val="PageNumber"/>
      </w:rPr>
    </w:pPr>
    <w:r>
      <w:rPr>
        <w:rStyle w:val="PageNumber"/>
      </w:rPr>
      <w:fldChar w:fldCharType="begin"/>
    </w:r>
    <w:r w:rsidR="009137C6">
      <w:rPr>
        <w:rStyle w:val="PageNumber"/>
      </w:rPr>
      <w:instrText xml:space="preserve">PAGE  </w:instrText>
    </w:r>
    <w:r>
      <w:rPr>
        <w:rStyle w:val="PageNumber"/>
      </w:rPr>
      <w:fldChar w:fldCharType="separate"/>
    </w:r>
    <w:r w:rsidR="00D526D9">
      <w:rPr>
        <w:rStyle w:val="PageNumber"/>
        <w:noProof/>
      </w:rPr>
      <w:t>3</w:t>
    </w:r>
    <w:r>
      <w:rPr>
        <w:rStyle w:val="PageNumber"/>
      </w:rPr>
      <w:fldChar w:fldCharType="end"/>
    </w:r>
  </w:p>
  <w:p w:rsidR="00B2656C" w:rsidRDefault="00B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E06" w:rsidRDefault="00BD0E06">
      <w:r>
        <w:separator/>
      </w:r>
    </w:p>
  </w:footnote>
  <w:footnote w:type="continuationSeparator" w:id="0">
    <w:p w:rsidR="00BD0E06" w:rsidRDefault="00BD0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56C" w:rsidRDefault="009137C6">
    <w:pPr>
      <w:jc w:val="right"/>
      <w:rPr>
        <w:b/>
        <w:bCs/>
        <w:sz w:val="28"/>
        <w:szCs w:val="28"/>
      </w:rPr>
    </w:pPr>
    <w:r>
      <w:rPr>
        <w:b/>
        <w:bCs/>
        <w:sz w:val="28"/>
        <w:szCs w:val="28"/>
      </w:rPr>
      <w:t>20</w:t>
    </w:r>
    <w:r w:rsidR="009F3A8D">
      <w:rPr>
        <w:b/>
        <w:bCs/>
        <w:sz w:val="28"/>
        <w:szCs w:val="28"/>
      </w:rPr>
      <w:t>1</w:t>
    </w:r>
    <w:r w:rsidR="00D11532">
      <w:rPr>
        <w:b/>
        <w:bCs/>
        <w:sz w:val="28"/>
        <w:szCs w:val="28"/>
      </w:rPr>
      <w:t>9</w:t>
    </w:r>
    <w:r>
      <w:rPr>
        <w:b/>
        <w:bCs/>
        <w:sz w:val="28"/>
        <w:szCs w:val="28"/>
      </w:rPr>
      <w:t>-R</w:t>
    </w:r>
    <w:r w:rsidR="002C6138">
      <w:rPr>
        <w:b/>
        <w:bCs/>
        <w:sz w:val="28"/>
        <w:szCs w:val="28"/>
      </w:rPr>
      <w:t>1</w:t>
    </w:r>
    <w:r w:rsidR="00B374C7">
      <w:rPr>
        <w:b/>
        <w:bCs/>
        <w:sz w:val="28"/>
        <w:szCs w:val="28"/>
      </w:rPr>
      <w:t>4</w:t>
    </w:r>
    <w:r w:rsidR="005143A4">
      <w:rPr>
        <w:b/>
        <w:bCs/>
        <w:sz w:val="28"/>
        <w:szCs w:val="28"/>
      </w:rPr>
      <w:t>A</w:t>
    </w:r>
  </w:p>
  <w:p w:rsidR="00B2656C" w:rsidRDefault="00B2656C">
    <w:pPr>
      <w:jc w:val="right"/>
      <w:rPr>
        <w:b/>
        <w:bCs/>
        <w:sz w:val="28"/>
        <w:szCs w:val="28"/>
      </w:rPr>
    </w:pPr>
  </w:p>
  <w:p w:rsidR="00B2656C" w:rsidRDefault="00B2656C">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C4"/>
    <w:rsid w:val="00012267"/>
    <w:rsid w:val="000302CE"/>
    <w:rsid w:val="000C63A6"/>
    <w:rsid w:val="001A0D2D"/>
    <w:rsid w:val="001A3A44"/>
    <w:rsid w:val="001D5BDA"/>
    <w:rsid w:val="001E4EA7"/>
    <w:rsid w:val="001F307B"/>
    <w:rsid w:val="002024D1"/>
    <w:rsid w:val="002244DD"/>
    <w:rsid w:val="00277D1B"/>
    <w:rsid w:val="00280DC6"/>
    <w:rsid w:val="002A181E"/>
    <w:rsid w:val="002C6138"/>
    <w:rsid w:val="002E0BE9"/>
    <w:rsid w:val="00351A00"/>
    <w:rsid w:val="00367E78"/>
    <w:rsid w:val="003A1637"/>
    <w:rsid w:val="003A43A5"/>
    <w:rsid w:val="003C377E"/>
    <w:rsid w:val="003F1BF6"/>
    <w:rsid w:val="003F498D"/>
    <w:rsid w:val="00407D1C"/>
    <w:rsid w:val="00430260"/>
    <w:rsid w:val="004A35C1"/>
    <w:rsid w:val="005034AE"/>
    <w:rsid w:val="005143A4"/>
    <w:rsid w:val="0058625A"/>
    <w:rsid w:val="005E4676"/>
    <w:rsid w:val="00622AC4"/>
    <w:rsid w:val="006D4DB1"/>
    <w:rsid w:val="006F39CD"/>
    <w:rsid w:val="00802276"/>
    <w:rsid w:val="008125F8"/>
    <w:rsid w:val="008747CC"/>
    <w:rsid w:val="008B69DF"/>
    <w:rsid w:val="009137C6"/>
    <w:rsid w:val="00921603"/>
    <w:rsid w:val="00937892"/>
    <w:rsid w:val="00997BA6"/>
    <w:rsid w:val="009C083D"/>
    <w:rsid w:val="009D30E7"/>
    <w:rsid w:val="009F3A8D"/>
    <w:rsid w:val="00A122AB"/>
    <w:rsid w:val="00A172EE"/>
    <w:rsid w:val="00A44BBC"/>
    <w:rsid w:val="00B2656C"/>
    <w:rsid w:val="00B374C7"/>
    <w:rsid w:val="00B630F3"/>
    <w:rsid w:val="00BD0E06"/>
    <w:rsid w:val="00BF7AD6"/>
    <w:rsid w:val="00C176B1"/>
    <w:rsid w:val="00C72E97"/>
    <w:rsid w:val="00C80A31"/>
    <w:rsid w:val="00C93693"/>
    <w:rsid w:val="00CA65BD"/>
    <w:rsid w:val="00CB230D"/>
    <w:rsid w:val="00CD7311"/>
    <w:rsid w:val="00D11532"/>
    <w:rsid w:val="00D15F8B"/>
    <w:rsid w:val="00D526D9"/>
    <w:rsid w:val="00DC3453"/>
    <w:rsid w:val="00DF4FAC"/>
    <w:rsid w:val="00E4326B"/>
    <w:rsid w:val="00E72533"/>
    <w:rsid w:val="00F05A42"/>
    <w:rsid w:val="00F26EF2"/>
    <w:rsid w:val="00FE0BA3"/>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0F6F3C-9868-46F7-AE25-FF20E259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2656C"/>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2656C"/>
  </w:style>
  <w:style w:type="paragraph" w:styleId="FootnoteText">
    <w:name w:val="footnote text"/>
    <w:basedOn w:val="Normal"/>
    <w:semiHidden/>
    <w:rsid w:val="00B2656C"/>
    <w:pPr>
      <w:widowControl w:val="0"/>
      <w:autoSpaceDE w:val="0"/>
      <w:autoSpaceDN w:val="0"/>
      <w:adjustRightInd w:val="0"/>
      <w:spacing w:after="120"/>
      <w:ind w:firstLine="216"/>
    </w:pPr>
    <w:rPr>
      <w:sz w:val="20"/>
    </w:rPr>
  </w:style>
  <w:style w:type="paragraph" w:styleId="Header">
    <w:name w:val="header"/>
    <w:basedOn w:val="Normal"/>
    <w:semiHidden/>
    <w:rsid w:val="00B2656C"/>
    <w:pPr>
      <w:tabs>
        <w:tab w:val="center" w:pos="4320"/>
        <w:tab w:val="right" w:pos="8640"/>
      </w:tabs>
    </w:pPr>
  </w:style>
  <w:style w:type="character" w:styleId="LineNumber">
    <w:name w:val="line number"/>
    <w:basedOn w:val="DefaultParagraphFont"/>
    <w:semiHidden/>
    <w:rsid w:val="00B2656C"/>
  </w:style>
  <w:style w:type="paragraph" w:styleId="BodyTextIndent">
    <w:name w:val="Body Text Indent"/>
    <w:basedOn w:val="Normal"/>
    <w:semiHidden/>
    <w:rsid w:val="00B2656C"/>
    <w:pPr>
      <w:ind w:left="360"/>
    </w:pPr>
    <w:rPr>
      <w:szCs w:val="24"/>
    </w:rPr>
  </w:style>
  <w:style w:type="paragraph" w:styleId="BalloonText">
    <w:name w:val="Balloon Text"/>
    <w:basedOn w:val="Normal"/>
    <w:link w:val="BalloonTextChar"/>
    <w:uiPriority w:val="99"/>
    <w:semiHidden/>
    <w:unhideWhenUsed/>
    <w:rsid w:val="00A122AB"/>
    <w:rPr>
      <w:rFonts w:ascii="Tahoma" w:hAnsi="Tahoma" w:cs="Tahoma"/>
      <w:sz w:val="16"/>
      <w:szCs w:val="16"/>
    </w:rPr>
  </w:style>
  <w:style w:type="character" w:customStyle="1" w:styleId="BalloonTextChar">
    <w:name w:val="Balloon Text Char"/>
    <w:basedOn w:val="DefaultParagraphFont"/>
    <w:link w:val="BalloonText"/>
    <w:uiPriority w:val="99"/>
    <w:semiHidden/>
    <w:rsid w:val="00A12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Rules\Rules%20-%20House%20Resol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House Resolution</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COMMITTEE ON RULES AND LEGISLATIVE ADMINISTRATION</vt:lpstr>
    </vt:vector>
  </TitlesOfParts>
  <Company>Mn House of Representatives</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RULES AND LEGISLATIVE ADMINISTRATION</dc:title>
  <dc:creator>Nathan Hanson</dc:creator>
  <cp:lastModifiedBy>DFLUser</cp:lastModifiedBy>
  <cp:revision>2</cp:revision>
  <cp:lastPrinted>2019-05-22T15:57:00Z</cp:lastPrinted>
  <dcterms:created xsi:type="dcterms:W3CDTF">2019-05-28T17:05:00Z</dcterms:created>
  <dcterms:modified xsi:type="dcterms:W3CDTF">2019-05-28T17:05:00Z</dcterms:modified>
</cp:coreProperties>
</file>