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br w:type="textWrapping"/>
        <w:t xml:space="preserve">From: Donna Bahls</w:t>
      </w:r>
    </w:p>
    <w:p w:rsidR="00000000" w:rsidDel="00000000" w:rsidP="00000000" w:rsidRDefault="00000000" w:rsidRPr="00000000" w14:paraId="00000002">
      <w:pPr>
        <w:shd w:fill="ffffff" w:val="clear"/>
        <w:spacing w:after="240" w:lineRule="auto"/>
        <w:rPr/>
      </w:pPr>
      <w:r w:rsidDel="00000000" w:rsidR="00000000" w:rsidRPr="00000000">
        <w:rPr>
          <w:rtl w:val="0"/>
        </w:rPr>
        <w:t xml:space="preserve">RE: SF 450/HF372, SF 834/HF1000, SF 776/HF742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Dear Senator Liebling,</w:t>
      </w:r>
    </w:p>
    <w:p w:rsidR="00000000" w:rsidDel="00000000" w:rsidP="00000000" w:rsidRDefault="00000000" w:rsidRPr="00000000" w14:paraId="00000005">
      <w:pPr>
        <w:shd w:fill="ffffff" w:val="clear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As a Minnesotan who lives on the Mississippi River and owns a cabin in Aitkin County, I am concerned about pollution in our waters. Specifically, I am concerned about PFAs in our water because of their threats to health, both as a contaminant is surface water and ultimately as a contaminant in our drinking water.</w:t>
      </w:r>
    </w:p>
    <w:p w:rsidR="00000000" w:rsidDel="00000000" w:rsidP="00000000" w:rsidRDefault="00000000" w:rsidRPr="00000000" w14:paraId="00000007">
      <w:pPr>
        <w:shd w:fill="ffffff" w:val="clear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The first step in managing these pollutants is to stop manufacturing, distributing and using products containing PFAs in Minnesota.  Please support SF 450, SF 834, and SF 742.</w:t>
      </w:r>
    </w:p>
    <w:p w:rsidR="00000000" w:rsidDel="00000000" w:rsidP="00000000" w:rsidRDefault="00000000" w:rsidRPr="00000000" w14:paraId="00000009">
      <w:pPr>
        <w:shd w:fill="ffffff" w:val="clear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Thank you,</w:t>
      </w:r>
    </w:p>
    <w:p w:rsidR="00000000" w:rsidDel="00000000" w:rsidP="00000000" w:rsidRDefault="00000000" w:rsidRPr="00000000" w14:paraId="0000000B">
      <w:pPr>
        <w:shd w:fill="ffffff" w:val="clear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Donna Bahls</w:t>
      </w:r>
    </w:p>
    <w:p w:rsidR="00000000" w:rsidDel="00000000" w:rsidP="00000000" w:rsidRDefault="00000000" w:rsidRPr="00000000" w14:paraId="0000000C">
      <w:pPr>
        <w:shd w:fill="ffffff" w:val="clear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Fridley, MN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