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6DDFB" w14:textId="77777777" w:rsidR="00981E86" w:rsidRPr="00981E86" w:rsidRDefault="00981E86" w:rsidP="00981E86">
      <w:pPr>
        <w:spacing w:line="240" w:lineRule="auto"/>
        <w:rPr>
          <w:rFonts w:ascii="Times New Roman" w:eastAsia="Times New Roman" w:hAnsi="Times New Roman" w:cs="Times New Roman"/>
          <w:kern w:val="0"/>
          <w:sz w:val="24"/>
          <w:szCs w:val="24"/>
          <w14:ligatures w14:val="none"/>
        </w:rPr>
      </w:pPr>
      <w:r w:rsidRPr="00981E86">
        <w:rPr>
          <w:rFonts w:ascii="Calibri" w:eastAsia="Times New Roman" w:hAnsi="Calibri" w:cs="Calibri"/>
          <w:color w:val="000000"/>
          <w:kern w:val="0"/>
          <w14:ligatures w14:val="none"/>
        </w:rPr>
        <w:t>February 19, 2024</w:t>
      </w:r>
    </w:p>
    <w:p w14:paraId="36FEA845" w14:textId="77777777" w:rsidR="00981E86" w:rsidRPr="00981E86" w:rsidRDefault="00981E86" w:rsidP="00981E86">
      <w:pPr>
        <w:spacing w:before="99" w:after="0" w:line="240" w:lineRule="auto"/>
        <w:ind w:left="8"/>
        <w:rPr>
          <w:rFonts w:ascii="Times New Roman" w:eastAsia="Times New Roman" w:hAnsi="Times New Roman" w:cs="Times New Roman"/>
          <w:kern w:val="0"/>
          <w:sz w:val="24"/>
          <w:szCs w:val="24"/>
          <w14:ligatures w14:val="none"/>
        </w:rPr>
      </w:pPr>
      <w:r w:rsidRPr="00981E86">
        <w:rPr>
          <w:rFonts w:ascii="Libre Franklin" w:eastAsia="Times New Roman" w:hAnsi="Libre Franklin" w:cs="Times New Roman"/>
          <w:color w:val="000000"/>
          <w:kern w:val="0"/>
          <w14:ligatures w14:val="none"/>
        </w:rPr>
        <w:t>The Honorable Zach Stephenson</w:t>
      </w:r>
    </w:p>
    <w:p w14:paraId="628A40D9" w14:textId="77777777" w:rsidR="00981E86" w:rsidRPr="00981E86" w:rsidRDefault="00981E86" w:rsidP="00981E86">
      <w:pPr>
        <w:spacing w:after="0" w:line="240" w:lineRule="auto"/>
        <w:ind w:left="5"/>
        <w:rPr>
          <w:rFonts w:ascii="Times New Roman" w:eastAsia="Times New Roman" w:hAnsi="Times New Roman" w:cs="Times New Roman"/>
          <w:kern w:val="0"/>
          <w:sz w:val="24"/>
          <w:szCs w:val="24"/>
          <w14:ligatures w14:val="none"/>
        </w:rPr>
      </w:pPr>
      <w:r w:rsidRPr="00981E86">
        <w:rPr>
          <w:rFonts w:ascii="Libre Franklin" w:eastAsia="Times New Roman" w:hAnsi="Libre Franklin" w:cs="Times New Roman"/>
          <w:color w:val="000000"/>
          <w:kern w:val="0"/>
          <w14:ligatures w14:val="none"/>
        </w:rPr>
        <w:t>House Commerce Finance and Policy Committee</w:t>
      </w:r>
    </w:p>
    <w:p w14:paraId="6CE6A03E" w14:textId="77777777" w:rsidR="00981E86" w:rsidRPr="00981E86" w:rsidRDefault="00981E86" w:rsidP="00981E86">
      <w:pPr>
        <w:spacing w:after="0" w:line="240" w:lineRule="auto"/>
        <w:ind w:left="11"/>
        <w:rPr>
          <w:rFonts w:ascii="Times New Roman" w:eastAsia="Times New Roman" w:hAnsi="Times New Roman" w:cs="Times New Roman"/>
          <w:kern w:val="0"/>
          <w:sz w:val="24"/>
          <w:szCs w:val="24"/>
          <w14:ligatures w14:val="none"/>
        </w:rPr>
      </w:pPr>
      <w:r w:rsidRPr="00981E86">
        <w:rPr>
          <w:rFonts w:ascii="Libre Franklin" w:eastAsia="Times New Roman" w:hAnsi="Libre Franklin" w:cs="Times New Roman"/>
          <w:color w:val="000000"/>
          <w:kern w:val="0"/>
          <w14:ligatures w14:val="none"/>
        </w:rPr>
        <w:t>100 Rev. Dr. Martin Luther King Jr. Blvd, Room 10</w:t>
      </w:r>
    </w:p>
    <w:p w14:paraId="669E5B70" w14:textId="77777777" w:rsidR="00981E86" w:rsidRPr="00981E86" w:rsidRDefault="00981E86" w:rsidP="00981E86">
      <w:pPr>
        <w:spacing w:after="0" w:line="240" w:lineRule="auto"/>
        <w:ind w:left="11"/>
        <w:rPr>
          <w:rFonts w:ascii="Times New Roman" w:eastAsia="Times New Roman" w:hAnsi="Times New Roman" w:cs="Times New Roman"/>
          <w:kern w:val="0"/>
          <w:sz w:val="24"/>
          <w:szCs w:val="24"/>
          <w14:ligatures w14:val="none"/>
        </w:rPr>
      </w:pPr>
      <w:r w:rsidRPr="00981E86">
        <w:rPr>
          <w:rFonts w:ascii="Libre Franklin" w:eastAsia="Times New Roman" w:hAnsi="Libre Franklin" w:cs="Times New Roman"/>
          <w:color w:val="000000"/>
          <w:kern w:val="0"/>
          <w14:ligatures w14:val="none"/>
        </w:rPr>
        <w:t>State Office Building</w:t>
      </w:r>
    </w:p>
    <w:p w14:paraId="6426CDB3" w14:textId="77777777" w:rsidR="00981E86" w:rsidRPr="00981E86" w:rsidRDefault="00981E86" w:rsidP="00981E86">
      <w:pPr>
        <w:spacing w:after="0" w:line="240" w:lineRule="auto"/>
        <w:ind w:left="16"/>
        <w:rPr>
          <w:rFonts w:ascii="Times New Roman" w:eastAsia="Times New Roman" w:hAnsi="Times New Roman" w:cs="Times New Roman"/>
          <w:kern w:val="0"/>
          <w:sz w:val="24"/>
          <w:szCs w:val="24"/>
          <w14:ligatures w14:val="none"/>
        </w:rPr>
      </w:pPr>
      <w:r w:rsidRPr="00981E86">
        <w:rPr>
          <w:rFonts w:ascii="Libre Franklin" w:eastAsia="Times New Roman" w:hAnsi="Libre Franklin" w:cs="Times New Roman"/>
          <w:color w:val="000000"/>
          <w:kern w:val="0"/>
          <w14:ligatures w14:val="none"/>
        </w:rPr>
        <w:t>Saint Paul, MN 55155</w:t>
      </w:r>
    </w:p>
    <w:p w14:paraId="3FAE2917" w14:textId="77777777" w:rsidR="00981E86" w:rsidRPr="00981E86" w:rsidRDefault="00981E86" w:rsidP="00981E86">
      <w:pPr>
        <w:spacing w:after="0" w:line="240" w:lineRule="auto"/>
        <w:rPr>
          <w:rFonts w:ascii="Times New Roman" w:eastAsia="Times New Roman" w:hAnsi="Times New Roman" w:cs="Times New Roman"/>
          <w:kern w:val="0"/>
          <w:sz w:val="24"/>
          <w:szCs w:val="24"/>
          <w14:ligatures w14:val="none"/>
        </w:rPr>
      </w:pPr>
    </w:p>
    <w:p w14:paraId="176B21C3" w14:textId="77777777" w:rsidR="00981E86" w:rsidRPr="00981E86" w:rsidRDefault="00981E86" w:rsidP="00981E86">
      <w:pPr>
        <w:spacing w:line="240" w:lineRule="auto"/>
        <w:rPr>
          <w:rFonts w:ascii="Times New Roman" w:eastAsia="Times New Roman" w:hAnsi="Times New Roman" w:cs="Times New Roman"/>
          <w:kern w:val="0"/>
          <w:sz w:val="24"/>
          <w:szCs w:val="24"/>
          <w14:ligatures w14:val="none"/>
        </w:rPr>
      </w:pPr>
      <w:r w:rsidRPr="00981E86">
        <w:rPr>
          <w:rFonts w:ascii="Calibri" w:eastAsia="Times New Roman" w:hAnsi="Calibri" w:cs="Calibri"/>
          <w:color w:val="000000"/>
          <w:kern w:val="0"/>
          <w14:ligatures w14:val="none"/>
        </w:rPr>
        <w:t xml:space="preserve">Re: </w:t>
      </w:r>
      <w:r w:rsidRPr="00981E86">
        <w:rPr>
          <w:rFonts w:ascii="Roboto" w:eastAsia="Times New Roman" w:hAnsi="Roboto" w:cs="Times New Roman"/>
          <w:color w:val="000000"/>
          <w:kern w:val="0"/>
          <w:sz w:val="21"/>
          <w:szCs w:val="21"/>
          <w:shd w:val="clear" w:color="auto" w:fill="FFFFFF"/>
          <w14:ligatures w14:val="none"/>
        </w:rPr>
        <w:t>HF2257 (Bahner); Minnesota Age-Appropriate Design Code Act</w:t>
      </w:r>
    </w:p>
    <w:p w14:paraId="03FAF77B" w14:textId="77777777" w:rsidR="00981E86" w:rsidRPr="00981E86" w:rsidRDefault="00981E86" w:rsidP="00981E86">
      <w:pPr>
        <w:spacing w:line="240" w:lineRule="auto"/>
        <w:rPr>
          <w:rFonts w:ascii="Times New Roman" w:eastAsia="Times New Roman" w:hAnsi="Times New Roman" w:cs="Times New Roman"/>
          <w:kern w:val="0"/>
          <w:sz w:val="24"/>
          <w:szCs w:val="24"/>
          <w14:ligatures w14:val="none"/>
        </w:rPr>
      </w:pPr>
      <w:r w:rsidRPr="00981E86">
        <w:rPr>
          <w:rFonts w:ascii="Roboto" w:eastAsia="Times New Roman" w:hAnsi="Roboto" w:cs="Times New Roman"/>
          <w:color w:val="000000"/>
          <w:kern w:val="0"/>
          <w:sz w:val="21"/>
          <w:szCs w:val="21"/>
          <w:shd w:val="clear" w:color="auto" w:fill="FFFFFF"/>
          <w14:ligatures w14:val="none"/>
        </w:rPr>
        <w:t>Dear Chair Stephenson and Commerce Committee Members:</w:t>
      </w:r>
    </w:p>
    <w:p w14:paraId="4DF4E1A8" w14:textId="77777777" w:rsidR="00981E86" w:rsidRPr="00981E86" w:rsidRDefault="00981E86" w:rsidP="00981E86">
      <w:pPr>
        <w:spacing w:line="240" w:lineRule="auto"/>
        <w:rPr>
          <w:rFonts w:ascii="Times New Roman" w:eastAsia="Times New Roman" w:hAnsi="Times New Roman" w:cs="Times New Roman"/>
          <w:kern w:val="0"/>
          <w:sz w:val="24"/>
          <w:szCs w:val="24"/>
          <w14:ligatures w14:val="none"/>
        </w:rPr>
      </w:pPr>
      <w:r w:rsidRPr="00981E86">
        <w:rPr>
          <w:rFonts w:ascii="Roboto" w:eastAsia="Times New Roman" w:hAnsi="Roboto" w:cs="Times New Roman"/>
          <w:color w:val="000000"/>
          <w:kern w:val="0"/>
          <w:sz w:val="21"/>
          <w:szCs w:val="21"/>
          <w:shd w:val="clear" w:color="auto" w:fill="FFFFFF"/>
          <w14:ligatures w14:val="none"/>
        </w:rPr>
        <w:t xml:space="preserve">I am a Professor Emeritus of Psychiatry at the University of Minnesota Medical School and have followed the clinical research that has accumulated convincing evidence of the harms of social media that targets children and adolescents who are in many cases naïve to the strategies of predatory businesses. Therefore, I wish to support HF 2257 as a method of protecting children from the exploitative business practices of some online products. The use of private information needs to be protected so that is in not traded to other organizations to target children with inappropriate and developmentally persuasive commercials messages. Children are often unable to evaluate the consequences of their actions that tracks them deeper into the clutches of marketers. These decisions by children and adolescents need to be vetted by parents to be consistent with the values, ethics and fiscal responsibilities of the family, instead the current business model prioritizes company profits and obfuscates privacy policies and other </w:t>
      </w:r>
      <w:proofErr w:type="gramStart"/>
      <w:r w:rsidRPr="00981E86">
        <w:rPr>
          <w:rFonts w:ascii="Roboto" w:eastAsia="Times New Roman" w:hAnsi="Roboto" w:cs="Times New Roman"/>
          <w:color w:val="000000"/>
          <w:kern w:val="0"/>
          <w:sz w:val="21"/>
          <w:szCs w:val="21"/>
          <w:shd w:val="clear" w:color="auto" w:fill="FFFFFF"/>
          <w14:ligatures w14:val="none"/>
        </w:rPr>
        <w:t>information..</w:t>
      </w:r>
      <w:proofErr w:type="gramEnd"/>
      <w:r w:rsidRPr="00981E86">
        <w:rPr>
          <w:rFonts w:ascii="Roboto" w:eastAsia="Times New Roman" w:hAnsi="Roboto" w:cs="Times New Roman"/>
          <w:color w:val="000000"/>
          <w:kern w:val="0"/>
          <w:sz w:val="21"/>
          <w:szCs w:val="21"/>
          <w:shd w:val="clear" w:color="auto" w:fill="FFFFFF"/>
          <w14:ligatures w14:val="none"/>
        </w:rPr>
        <w:t> </w:t>
      </w:r>
    </w:p>
    <w:p w14:paraId="4681B7CF" w14:textId="77777777" w:rsidR="00981E86" w:rsidRPr="00981E86" w:rsidRDefault="00981E86" w:rsidP="00981E86">
      <w:pPr>
        <w:spacing w:line="240" w:lineRule="auto"/>
        <w:rPr>
          <w:rFonts w:ascii="Times New Roman" w:eastAsia="Times New Roman" w:hAnsi="Times New Roman" w:cs="Times New Roman"/>
          <w:kern w:val="0"/>
          <w:sz w:val="24"/>
          <w:szCs w:val="24"/>
          <w14:ligatures w14:val="none"/>
        </w:rPr>
      </w:pPr>
      <w:r w:rsidRPr="00981E86">
        <w:rPr>
          <w:rFonts w:ascii="Roboto" w:eastAsia="Times New Roman" w:hAnsi="Roboto" w:cs="Times New Roman"/>
          <w:color w:val="000000"/>
          <w:kern w:val="0"/>
          <w:sz w:val="21"/>
          <w:szCs w:val="21"/>
          <w:shd w:val="clear" w:color="auto" w:fill="FFFFFF"/>
          <w14:ligatures w14:val="none"/>
        </w:rPr>
        <w:t xml:space="preserve">The Child Psychiatric </w:t>
      </w:r>
      <w:proofErr w:type="spellStart"/>
      <w:r w:rsidRPr="00981E86">
        <w:rPr>
          <w:rFonts w:ascii="Roboto" w:eastAsia="Times New Roman" w:hAnsi="Roboto" w:cs="Times New Roman"/>
          <w:color w:val="000000"/>
          <w:kern w:val="0"/>
          <w:sz w:val="21"/>
          <w:szCs w:val="21"/>
          <w:shd w:val="clear" w:color="auto" w:fill="FFFFFF"/>
          <w14:ligatures w14:val="none"/>
        </w:rPr>
        <w:t>Oorganization</w:t>
      </w:r>
      <w:proofErr w:type="spellEnd"/>
      <w:r w:rsidRPr="00981E86">
        <w:rPr>
          <w:rFonts w:ascii="Roboto" w:eastAsia="Times New Roman" w:hAnsi="Roboto" w:cs="Times New Roman"/>
          <w:color w:val="000000"/>
          <w:kern w:val="0"/>
          <w:sz w:val="21"/>
          <w:szCs w:val="21"/>
          <w:shd w:val="clear" w:color="auto" w:fill="FFFFFF"/>
          <w14:ligatures w14:val="none"/>
        </w:rPr>
        <w:t xml:space="preserve">, of which I am a Distinguished </w:t>
      </w:r>
      <w:proofErr w:type="gramStart"/>
      <w:r w:rsidRPr="00981E86">
        <w:rPr>
          <w:rFonts w:ascii="Roboto" w:eastAsia="Times New Roman" w:hAnsi="Roboto" w:cs="Times New Roman"/>
          <w:color w:val="000000"/>
          <w:kern w:val="0"/>
          <w:sz w:val="21"/>
          <w:szCs w:val="21"/>
          <w:shd w:val="clear" w:color="auto" w:fill="FFFFFF"/>
          <w14:ligatures w14:val="none"/>
        </w:rPr>
        <w:t>Member,.</w:t>
      </w:r>
      <w:proofErr w:type="gramEnd"/>
      <w:r w:rsidRPr="00981E86">
        <w:rPr>
          <w:rFonts w:ascii="Roboto" w:eastAsia="Times New Roman" w:hAnsi="Roboto" w:cs="Times New Roman"/>
          <w:color w:val="000000"/>
          <w:kern w:val="0"/>
          <w:sz w:val="21"/>
          <w:szCs w:val="21"/>
          <w:shd w:val="clear" w:color="auto" w:fill="FFFFFF"/>
          <w14:ligatures w14:val="none"/>
        </w:rPr>
        <w:t xml:space="preserve"> has recently developed a policy that speaks to these social media harms and risks. Please find it at </w:t>
      </w:r>
      <w:hyperlink r:id="rId5" w:history="1">
        <w:r w:rsidRPr="00981E86">
          <w:rPr>
            <w:rFonts w:ascii="Arial" w:eastAsia="Times New Roman" w:hAnsi="Arial" w:cs="Arial"/>
            <w:color w:val="1155CC"/>
            <w:kern w:val="0"/>
            <w:u w:val="single"/>
            <w:shd w:val="clear" w:color="auto" w:fill="FFFFFF"/>
            <w14:ligatures w14:val="none"/>
          </w:rPr>
          <w:t xml:space="preserve">Impact of </w:t>
        </w:r>
        <w:proofErr w:type="gramStart"/>
        <w:r w:rsidRPr="00981E86">
          <w:rPr>
            <w:rFonts w:ascii="Arial" w:eastAsia="Times New Roman" w:hAnsi="Arial" w:cs="Arial"/>
            <w:color w:val="1155CC"/>
            <w:kern w:val="0"/>
            <w:u w:val="single"/>
            <w:shd w:val="clear" w:color="auto" w:fill="FFFFFF"/>
            <w14:ligatures w14:val="none"/>
          </w:rPr>
          <w:t>Social Media</w:t>
        </w:r>
        <w:proofErr w:type="gramEnd"/>
        <w:r w:rsidRPr="00981E86">
          <w:rPr>
            <w:rFonts w:ascii="Arial" w:eastAsia="Times New Roman" w:hAnsi="Arial" w:cs="Arial"/>
            <w:color w:val="1155CC"/>
            <w:kern w:val="0"/>
            <w:u w:val="single"/>
            <w:shd w:val="clear" w:color="auto" w:fill="FFFFFF"/>
            <w14:ligatures w14:val="none"/>
          </w:rPr>
          <w:t xml:space="preserve"> on Youth Mental Health</w:t>
        </w:r>
      </w:hyperlink>
      <w:r w:rsidRPr="00981E86">
        <w:rPr>
          <w:rFonts w:ascii="Calibri" w:eastAsia="Times New Roman" w:hAnsi="Calibri" w:cs="Calibri"/>
          <w:color w:val="000000"/>
          <w:kern w:val="0"/>
          <w14:ligatures w14:val="none"/>
        </w:rPr>
        <w:t>. I will quote two points from the document. …:</w:t>
      </w:r>
    </w:p>
    <w:p w14:paraId="79754880" w14:textId="77777777" w:rsidR="00981E86" w:rsidRPr="00981E86" w:rsidRDefault="00981E86" w:rsidP="00981E86">
      <w:pPr>
        <w:numPr>
          <w:ilvl w:val="0"/>
          <w:numId w:val="1"/>
        </w:numPr>
        <w:spacing w:after="0" w:line="240" w:lineRule="auto"/>
        <w:textAlignment w:val="baseline"/>
        <w:rPr>
          <w:rFonts w:ascii="Calibri" w:eastAsia="Times New Roman" w:hAnsi="Calibri" w:cs="Calibri"/>
          <w:b/>
          <w:bCs/>
          <w:color w:val="000000"/>
          <w:kern w:val="0"/>
          <w14:ligatures w14:val="none"/>
        </w:rPr>
      </w:pPr>
      <w:r w:rsidRPr="00981E86">
        <w:rPr>
          <w:rFonts w:ascii="Calibri" w:eastAsia="Times New Roman" w:hAnsi="Calibri" w:cs="Calibri"/>
          <w:b/>
          <w:bCs/>
          <w:color w:val="000000"/>
          <w:kern w:val="0"/>
          <w14:ligatures w14:val="none"/>
        </w:rPr>
        <w:t>“” Requiring technology companies to strengthen protections for youth online privacy, create effective controls allowing youth and caregivers to manage screen access and content, and share relevant data for further independent research on social media’s effect on youth mental health.” </w:t>
      </w:r>
    </w:p>
    <w:p w14:paraId="236B6192" w14:textId="77777777" w:rsidR="00981E86" w:rsidRPr="00981E86" w:rsidRDefault="00981E86" w:rsidP="00981E86">
      <w:pPr>
        <w:numPr>
          <w:ilvl w:val="0"/>
          <w:numId w:val="1"/>
        </w:numPr>
        <w:spacing w:line="240" w:lineRule="auto"/>
        <w:textAlignment w:val="baseline"/>
        <w:rPr>
          <w:rFonts w:ascii="Calibri" w:eastAsia="Times New Roman" w:hAnsi="Calibri" w:cs="Calibri"/>
          <w:b/>
          <w:bCs/>
          <w:color w:val="000000"/>
          <w:kern w:val="0"/>
          <w14:ligatures w14:val="none"/>
        </w:rPr>
      </w:pPr>
      <w:r w:rsidRPr="00981E86">
        <w:rPr>
          <w:rFonts w:ascii="Calibri" w:eastAsia="Times New Roman" w:hAnsi="Calibri" w:cs="Calibri"/>
          <w:b/>
          <w:bCs/>
          <w:color w:val="000000"/>
          <w:kern w:val="0"/>
          <w14:ligatures w14:val="none"/>
        </w:rPr>
        <w:t xml:space="preserve">“Minimizing children’s and adolescents’ exposure to problematic content including that which promotes </w:t>
      </w:r>
      <w:proofErr w:type="spellStart"/>
      <w:r w:rsidRPr="00981E86">
        <w:rPr>
          <w:rFonts w:ascii="Calibri" w:eastAsia="Times New Roman" w:hAnsi="Calibri" w:cs="Calibri"/>
          <w:b/>
          <w:bCs/>
          <w:color w:val="000000"/>
          <w:kern w:val="0"/>
          <w14:ligatures w14:val="none"/>
        </w:rPr>
        <w:t>self</w:t>
      </w:r>
      <w:proofErr w:type="spellEnd"/>
      <w:r w:rsidRPr="00981E86">
        <w:rPr>
          <w:rFonts w:ascii="Calibri" w:eastAsia="Times New Roman" w:hAnsi="Calibri" w:cs="Calibri"/>
          <w:b/>
          <w:bCs/>
          <w:color w:val="000000"/>
          <w:kern w:val="0"/>
          <w14:ligatures w14:val="none"/>
        </w:rPr>
        <w:t>=harm, prejudice, cyberbullying, health misinformation and unrealistic beauty or appearance related content. “</w:t>
      </w:r>
    </w:p>
    <w:p w14:paraId="698AD64F" w14:textId="77777777" w:rsidR="00981E86" w:rsidRPr="00981E86" w:rsidRDefault="00981E86" w:rsidP="00981E86">
      <w:pPr>
        <w:spacing w:line="240" w:lineRule="auto"/>
        <w:rPr>
          <w:rFonts w:ascii="Times New Roman" w:eastAsia="Times New Roman" w:hAnsi="Times New Roman" w:cs="Times New Roman"/>
          <w:kern w:val="0"/>
          <w:sz w:val="24"/>
          <w:szCs w:val="24"/>
          <w14:ligatures w14:val="none"/>
        </w:rPr>
      </w:pPr>
      <w:r w:rsidRPr="00981E86">
        <w:rPr>
          <w:rFonts w:ascii="Calibri" w:eastAsia="Times New Roman" w:hAnsi="Calibri" w:cs="Calibri"/>
          <w:color w:val="000000"/>
          <w:kern w:val="0"/>
          <w14:ligatures w14:val="none"/>
        </w:rPr>
        <w:t xml:space="preserve">The document goes much further than this and I encourage Committee Members to further review the policy in its entirety. Additionally, the policy highlights the overwhelming scope of this problem and I am hopeful that </w:t>
      </w:r>
      <w:proofErr w:type="gramStart"/>
      <w:r w:rsidRPr="00981E86">
        <w:rPr>
          <w:rFonts w:ascii="Calibri" w:eastAsia="Times New Roman" w:hAnsi="Calibri" w:cs="Calibri"/>
          <w:color w:val="000000"/>
          <w:kern w:val="0"/>
          <w14:ligatures w14:val="none"/>
        </w:rPr>
        <w:t>the  Minnesota</w:t>
      </w:r>
      <w:proofErr w:type="gramEnd"/>
      <w:r w:rsidRPr="00981E86">
        <w:rPr>
          <w:rFonts w:ascii="Calibri" w:eastAsia="Times New Roman" w:hAnsi="Calibri" w:cs="Calibri"/>
          <w:color w:val="000000"/>
          <w:kern w:val="0"/>
          <w14:ligatures w14:val="none"/>
        </w:rPr>
        <w:t xml:space="preserve"> Legislature will consider further action in subsequent legislative sessions. Having said that, I strongly applaud the authors for taking this necessary first step and respectfully request your support of HF 2257. </w:t>
      </w:r>
    </w:p>
    <w:p w14:paraId="0E4C7E5A" w14:textId="77777777" w:rsidR="00981E86" w:rsidRPr="00981E86" w:rsidRDefault="00981E86" w:rsidP="00981E86">
      <w:pPr>
        <w:spacing w:after="0" w:line="240" w:lineRule="auto"/>
        <w:rPr>
          <w:rFonts w:ascii="Times New Roman" w:eastAsia="Times New Roman" w:hAnsi="Times New Roman" w:cs="Times New Roman"/>
          <w:kern w:val="0"/>
          <w:sz w:val="24"/>
          <w:szCs w:val="24"/>
          <w14:ligatures w14:val="none"/>
        </w:rPr>
      </w:pPr>
    </w:p>
    <w:p w14:paraId="2797FA85" w14:textId="77777777" w:rsidR="00981E86" w:rsidRPr="00981E86" w:rsidRDefault="00981E86" w:rsidP="00981E86">
      <w:pPr>
        <w:spacing w:line="240" w:lineRule="auto"/>
        <w:rPr>
          <w:rFonts w:ascii="Times New Roman" w:eastAsia="Times New Roman" w:hAnsi="Times New Roman" w:cs="Times New Roman"/>
          <w:kern w:val="0"/>
          <w:sz w:val="24"/>
          <w:szCs w:val="24"/>
          <w14:ligatures w14:val="none"/>
        </w:rPr>
      </w:pPr>
      <w:r w:rsidRPr="00981E86">
        <w:rPr>
          <w:rFonts w:ascii="Calibri" w:eastAsia="Times New Roman" w:hAnsi="Calibri" w:cs="Calibri"/>
          <w:color w:val="000000"/>
          <w:kern w:val="0"/>
          <w14:ligatures w14:val="none"/>
        </w:rPr>
        <w:t>Sincerely,</w:t>
      </w:r>
    </w:p>
    <w:p w14:paraId="41537372" w14:textId="77777777" w:rsidR="00981E86" w:rsidRDefault="00981E86" w:rsidP="00981E86">
      <w:pPr>
        <w:spacing w:after="0" w:line="240" w:lineRule="auto"/>
        <w:rPr>
          <w:rFonts w:ascii="Calibri" w:eastAsia="Times New Roman" w:hAnsi="Calibri" w:cs="Calibri"/>
          <w:color w:val="000000"/>
          <w:kern w:val="0"/>
          <w14:ligatures w14:val="none"/>
        </w:rPr>
      </w:pPr>
    </w:p>
    <w:p w14:paraId="0C728029" w14:textId="4B316744" w:rsidR="00981E86" w:rsidRPr="00981E86" w:rsidRDefault="00981E86" w:rsidP="00981E86">
      <w:pPr>
        <w:spacing w:after="0" w:line="240" w:lineRule="auto"/>
        <w:rPr>
          <w:rFonts w:ascii="Times New Roman" w:eastAsia="Times New Roman" w:hAnsi="Times New Roman" w:cs="Times New Roman"/>
          <w:kern w:val="0"/>
          <w:sz w:val="24"/>
          <w:szCs w:val="24"/>
          <w14:ligatures w14:val="none"/>
        </w:rPr>
      </w:pPr>
      <w:r w:rsidRPr="00981E86">
        <w:rPr>
          <w:rFonts w:ascii="Calibri" w:eastAsia="Times New Roman" w:hAnsi="Calibri" w:cs="Calibri"/>
          <w:color w:val="000000"/>
          <w:kern w:val="0"/>
          <w14:ligatures w14:val="none"/>
        </w:rPr>
        <w:t xml:space="preserve">George </w:t>
      </w:r>
      <w:proofErr w:type="spellStart"/>
      <w:r w:rsidRPr="00981E86">
        <w:rPr>
          <w:rFonts w:ascii="Calibri" w:eastAsia="Times New Roman" w:hAnsi="Calibri" w:cs="Calibri"/>
          <w:color w:val="000000"/>
          <w:kern w:val="0"/>
          <w14:ligatures w14:val="none"/>
        </w:rPr>
        <w:t>Reamuto</w:t>
      </w:r>
      <w:proofErr w:type="spellEnd"/>
      <w:r w:rsidRPr="00981E86">
        <w:rPr>
          <w:rFonts w:ascii="Calibri" w:eastAsia="Times New Roman" w:hAnsi="Calibri" w:cs="Calibri"/>
          <w:color w:val="000000"/>
          <w:kern w:val="0"/>
          <w14:ligatures w14:val="none"/>
        </w:rPr>
        <w:t xml:space="preserve"> M.D.</w:t>
      </w:r>
    </w:p>
    <w:p w14:paraId="1FAB4F15" w14:textId="77777777" w:rsidR="00981E86" w:rsidRPr="00981E86" w:rsidRDefault="00981E86" w:rsidP="00981E86">
      <w:pPr>
        <w:spacing w:after="0" w:line="240" w:lineRule="auto"/>
        <w:rPr>
          <w:rFonts w:ascii="Times New Roman" w:eastAsia="Times New Roman" w:hAnsi="Times New Roman" w:cs="Times New Roman"/>
          <w:kern w:val="0"/>
          <w:sz w:val="24"/>
          <w:szCs w:val="24"/>
          <w14:ligatures w14:val="none"/>
        </w:rPr>
      </w:pPr>
      <w:r w:rsidRPr="00981E86">
        <w:rPr>
          <w:rFonts w:ascii="Calibri" w:eastAsia="Times New Roman" w:hAnsi="Calibri" w:cs="Calibri"/>
          <w:color w:val="000000"/>
          <w:kern w:val="0"/>
          <w14:ligatures w14:val="none"/>
        </w:rPr>
        <w:t>Professor Emeritus Department of Psychiatry</w:t>
      </w:r>
    </w:p>
    <w:p w14:paraId="0A059639" w14:textId="77777777" w:rsidR="00981E86" w:rsidRPr="00981E86" w:rsidRDefault="00981E86" w:rsidP="00981E86">
      <w:pPr>
        <w:spacing w:after="0" w:line="240" w:lineRule="auto"/>
        <w:rPr>
          <w:rFonts w:ascii="Times New Roman" w:eastAsia="Times New Roman" w:hAnsi="Times New Roman" w:cs="Times New Roman"/>
          <w:kern w:val="0"/>
          <w:sz w:val="24"/>
          <w:szCs w:val="24"/>
          <w14:ligatures w14:val="none"/>
        </w:rPr>
      </w:pPr>
      <w:r w:rsidRPr="00981E86">
        <w:rPr>
          <w:rFonts w:ascii="Calibri" w:eastAsia="Times New Roman" w:hAnsi="Calibri" w:cs="Calibri"/>
          <w:color w:val="000000"/>
          <w:kern w:val="0"/>
          <w14:ligatures w14:val="none"/>
        </w:rPr>
        <w:t>612 209 2664</w:t>
      </w:r>
    </w:p>
    <w:p w14:paraId="1360C806" w14:textId="77777777" w:rsidR="00981E86" w:rsidRPr="00981E86" w:rsidRDefault="00981E86" w:rsidP="00981E86">
      <w:pPr>
        <w:spacing w:after="0" w:line="240" w:lineRule="auto"/>
        <w:rPr>
          <w:rFonts w:ascii="Times New Roman" w:eastAsia="Times New Roman" w:hAnsi="Times New Roman" w:cs="Times New Roman"/>
          <w:kern w:val="0"/>
          <w:sz w:val="24"/>
          <w:szCs w:val="24"/>
          <w14:ligatures w14:val="none"/>
        </w:rPr>
      </w:pPr>
      <w:r w:rsidRPr="00981E86">
        <w:rPr>
          <w:rFonts w:ascii="Calibri" w:eastAsia="Times New Roman" w:hAnsi="Calibri" w:cs="Calibri"/>
          <w:color w:val="000000"/>
          <w:kern w:val="0"/>
          <w14:ligatures w14:val="none"/>
        </w:rPr>
        <w:t>Realm001@umn.edu</w:t>
      </w:r>
    </w:p>
    <w:p w14:paraId="2AED77CA" w14:textId="77777777" w:rsidR="0094720F" w:rsidRDefault="0094720F"/>
    <w:sectPr w:rsidR="00947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re Franklin">
    <w:charset w:val="00"/>
    <w:family w:val="auto"/>
    <w:pitch w:val="variable"/>
    <w:sig w:usb0="A00000FF" w:usb1="4000205B" w:usb2="00000000" w:usb3="00000000" w:csb0="00000193"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61F"/>
    <w:multiLevelType w:val="multilevel"/>
    <w:tmpl w:val="7692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44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86"/>
    <w:rsid w:val="0094720F"/>
    <w:rsid w:val="0098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9CC8"/>
  <w15:chartTrackingRefBased/>
  <w15:docId w15:val="{FF4B3261-B1C4-4B41-9D2C-DCA6AED7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E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81E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3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acap.org/AACAP/Policy_Statements/2023/Social_Media_Youth_Mental_Healt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Realmuto</dc:creator>
  <cp:keywords/>
  <dc:description/>
  <cp:lastModifiedBy>George Realmuto</cp:lastModifiedBy>
  <cp:revision>1</cp:revision>
  <dcterms:created xsi:type="dcterms:W3CDTF">2024-02-20T17:38:00Z</dcterms:created>
  <dcterms:modified xsi:type="dcterms:W3CDTF">2024-02-20T17:39:00Z</dcterms:modified>
</cp:coreProperties>
</file>