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To: MN House Commerce Committee</w:t>
        <w:br w:type="textWrapping"/>
        <w:t xml:space="preserve">From: Greg Laden - laden.greg@gmail.com 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/>
      </w:pPr>
      <w:r w:rsidDel="00000000" w:rsidR="00000000" w:rsidRPr="00000000">
        <w:rPr>
          <w:rtl w:val="0"/>
        </w:rPr>
        <w:t xml:space="preserve">RE: SF 450/HF372, SF 834/HF1000, SF 776/HF742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Legislators,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live in Plymouth, Minnesota.  I am responsible for a teenager, and I have a grown daughter and several other friends and relatives who all share the same odd trait: They drink water. In fact, they are made mainly of water, as are all humans.   And, increasingly, our water is contaminated with potentially dangerous “forever chemicals.”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PFAS and related compounds are the legacy of a past culture in industrial and regulatory America. Invent a chemical that a) has some marketable uses, b) produce and market it, as widely as possible, then c) later discover that the chemical has a serious negative environmental or health impact.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There is often yet another step: Let the government, aka, taxpayers, aka, those affected by the negative outcome of this commercial enterprise, pay to clean up the mess.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Don’t get me wrong. I support the idea of taxpayer money going to important projects like cleaning up the environment. I believe in good government, and I believe the taxes buy us something important: civilization.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But, the main beneficiaries of PFAS production are not a nameless, faceless, unknown entity. They are corporate giants with deep pockets. Please hold them responsible.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urge you to pass the Firefighting Foam Loophole Closure (SF776 / HF742).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Thank you,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Greg Laden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15300 37th Ave N Apt A124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Plymouth, MN, 55446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