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EE2C2" w14:textId="77777777" w:rsidR="00544B0C" w:rsidRDefault="00544B0C">
      <w:pPr>
        <w:sectPr w:rsidR="00544B0C" w:rsidSect="008758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1AE23E9" w14:textId="77777777" w:rsidR="009F7660" w:rsidRDefault="009F7660">
      <w:pPr>
        <w:rPr>
          <w:rFonts w:ascii="Brandon Text Regular" w:hAnsi="Brandon Text Regular"/>
          <w:color w:val="003655"/>
          <w:sz w:val="22"/>
          <w:szCs w:val="22"/>
        </w:rPr>
      </w:pPr>
    </w:p>
    <w:p w14:paraId="35CC848B" w14:textId="77777777" w:rsidR="00BE258C" w:rsidRPr="00A3354D" w:rsidRDefault="00BE258C" w:rsidP="00BE258C">
      <w:pPr>
        <w:rPr>
          <w:sz w:val="22"/>
          <w:szCs w:val="22"/>
        </w:rPr>
      </w:pPr>
      <w:r w:rsidRPr="00A3354D">
        <w:rPr>
          <w:sz w:val="22"/>
          <w:szCs w:val="22"/>
        </w:rPr>
        <w:t>May 11, 2022</w:t>
      </w:r>
    </w:p>
    <w:p w14:paraId="0205977A" w14:textId="77777777" w:rsidR="00BE258C" w:rsidRPr="00A3354D" w:rsidRDefault="00BE258C" w:rsidP="00BE258C">
      <w:pPr>
        <w:rPr>
          <w:sz w:val="22"/>
          <w:szCs w:val="22"/>
        </w:rPr>
      </w:pPr>
    </w:p>
    <w:p w14:paraId="2B90D8AC" w14:textId="1CAFCAF0" w:rsidR="00BE258C" w:rsidRPr="00A3354D" w:rsidRDefault="00BE258C" w:rsidP="00BE258C">
      <w:pPr>
        <w:rPr>
          <w:sz w:val="22"/>
          <w:szCs w:val="22"/>
        </w:rPr>
      </w:pPr>
      <w:r w:rsidRPr="00A3354D">
        <w:rPr>
          <w:sz w:val="22"/>
          <w:szCs w:val="22"/>
        </w:rPr>
        <w:t>RE: HHS Omnibus Bill – SF 4410</w:t>
      </w:r>
      <w:r w:rsidR="00460A4A">
        <w:rPr>
          <w:sz w:val="22"/>
          <w:szCs w:val="22"/>
        </w:rPr>
        <w:t>/HF4706</w:t>
      </w:r>
      <w:bookmarkStart w:id="0" w:name="_GoBack"/>
      <w:bookmarkEnd w:id="0"/>
    </w:p>
    <w:p w14:paraId="6ED4FE8C" w14:textId="77777777" w:rsidR="00BE258C" w:rsidRPr="00A3354D" w:rsidRDefault="00BE258C" w:rsidP="00BE258C">
      <w:pPr>
        <w:rPr>
          <w:sz w:val="22"/>
          <w:szCs w:val="22"/>
        </w:rPr>
      </w:pPr>
    </w:p>
    <w:p w14:paraId="7C363D50" w14:textId="77777777" w:rsidR="00BE258C" w:rsidRPr="00A3354D" w:rsidRDefault="00BE258C" w:rsidP="00BE258C">
      <w:pPr>
        <w:rPr>
          <w:sz w:val="22"/>
          <w:szCs w:val="22"/>
        </w:rPr>
      </w:pPr>
      <w:r w:rsidRPr="00A3354D">
        <w:rPr>
          <w:sz w:val="22"/>
          <w:szCs w:val="22"/>
        </w:rPr>
        <w:t xml:space="preserve">Dear Chair </w:t>
      </w:r>
      <w:proofErr w:type="spellStart"/>
      <w:r w:rsidRPr="00A3354D">
        <w:rPr>
          <w:sz w:val="22"/>
          <w:szCs w:val="22"/>
        </w:rPr>
        <w:t>Abeler</w:t>
      </w:r>
      <w:proofErr w:type="spellEnd"/>
      <w:r w:rsidRPr="00A3354D">
        <w:rPr>
          <w:sz w:val="22"/>
          <w:szCs w:val="22"/>
        </w:rPr>
        <w:t>, Chair Liebling, and Conference Committee Members,</w:t>
      </w:r>
    </w:p>
    <w:p w14:paraId="47DB1B07" w14:textId="77777777" w:rsidR="00BE258C" w:rsidRPr="00A3354D" w:rsidRDefault="00BE258C" w:rsidP="00BE258C">
      <w:pPr>
        <w:rPr>
          <w:sz w:val="22"/>
          <w:szCs w:val="22"/>
        </w:rPr>
      </w:pPr>
    </w:p>
    <w:p w14:paraId="3BA8A3D9" w14:textId="77777777" w:rsidR="00BE258C" w:rsidRPr="00A3354D" w:rsidRDefault="00BE258C" w:rsidP="00BE258C">
      <w:pPr>
        <w:rPr>
          <w:sz w:val="22"/>
          <w:szCs w:val="22"/>
        </w:rPr>
      </w:pPr>
      <w:r w:rsidRPr="00A3354D">
        <w:rPr>
          <w:sz w:val="22"/>
          <w:szCs w:val="22"/>
        </w:rPr>
        <w:t>We write to express our strong support for provisions to prevent childhood lead exposure in Minnesota. There is no dispute as to the toxicity of lead, and there is mounting evidence that exposure to lead is more widespread than previously thought. A recent study of 1 million U.S. children found that over half had detectable lead levels.</w:t>
      </w:r>
      <w:r w:rsidRPr="00A3354D">
        <w:rPr>
          <w:rStyle w:val="FootnoteReference"/>
          <w:sz w:val="22"/>
          <w:szCs w:val="22"/>
        </w:rPr>
        <w:footnoteReference w:id="1"/>
      </w:r>
      <w:r w:rsidRPr="00A3354D">
        <w:rPr>
          <w:sz w:val="22"/>
          <w:szCs w:val="22"/>
        </w:rPr>
        <w:t xml:space="preserve"> Further, even very low levels of lead have been found to cause developmental and learning delays in children.</w:t>
      </w:r>
      <w:r w:rsidRPr="00A3354D">
        <w:rPr>
          <w:rStyle w:val="FootnoteReference"/>
          <w:sz w:val="22"/>
          <w:szCs w:val="22"/>
        </w:rPr>
        <w:footnoteReference w:id="2"/>
      </w:r>
    </w:p>
    <w:p w14:paraId="4FA2A089" w14:textId="77777777" w:rsidR="00BE258C" w:rsidRPr="00A3354D" w:rsidRDefault="00BE258C" w:rsidP="00BE258C">
      <w:pPr>
        <w:rPr>
          <w:sz w:val="22"/>
          <w:szCs w:val="22"/>
        </w:rPr>
      </w:pPr>
    </w:p>
    <w:p w14:paraId="2CF58668" w14:textId="77777777" w:rsidR="00BE258C" w:rsidRPr="00A3354D" w:rsidRDefault="00BE258C" w:rsidP="00BE258C">
      <w:pPr>
        <w:rPr>
          <w:sz w:val="22"/>
          <w:szCs w:val="22"/>
        </w:rPr>
      </w:pPr>
      <w:r w:rsidRPr="00A3354D">
        <w:rPr>
          <w:sz w:val="22"/>
          <w:szCs w:val="22"/>
        </w:rPr>
        <w:t>Minnesota is estimated to have the 10</w:t>
      </w:r>
      <w:r w:rsidRPr="00A3354D">
        <w:rPr>
          <w:sz w:val="22"/>
          <w:szCs w:val="22"/>
          <w:vertAlign w:val="superscript"/>
        </w:rPr>
        <w:t>th</w:t>
      </w:r>
      <w:r w:rsidRPr="00A3354D">
        <w:rPr>
          <w:sz w:val="22"/>
          <w:szCs w:val="22"/>
        </w:rPr>
        <w:t xml:space="preserve"> highest number of lead pipes in the nation,</w:t>
      </w:r>
      <w:r w:rsidRPr="00A3354D">
        <w:rPr>
          <w:rStyle w:val="FootnoteReference"/>
          <w:sz w:val="22"/>
          <w:szCs w:val="22"/>
        </w:rPr>
        <w:footnoteReference w:id="3"/>
      </w:r>
      <w:r w:rsidRPr="00A3354D">
        <w:rPr>
          <w:sz w:val="22"/>
          <w:szCs w:val="22"/>
        </w:rPr>
        <w:t xml:space="preserve"> and dangerous lead pipes are found in every part of Minnesota.</w:t>
      </w:r>
      <w:r w:rsidRPr="00A3354D">
        <w:rPr>
          <w:rStyle w:val="FootnoteReference"/>
          <w:sz w:val="22"/>
          <w:szCs w:val="22"/>
        </w:rPr>
        <w:footnoteReference w:id="4"/>
      </w:r>
      <w:r w:rsidRPr="00A3354D">
        <w:rPr>
          <w:sz w:val="22"/>
          <w:szCs w:val="22"/>
        </w:rPr>
        <w:t xml:space="preserve"> We strongly support the following provisions in the Health Finance portion of the Omnibus bill that will make significant progress in protecting</w:t>
      </w:r>
      <w:r>
        <w:rPr>
          <w:sz w:val="22"/>
          <w:szCs w:val="22"/>
        </w:rPr>
        <w:t xml:space="preserve"> Minnesota’s children</w:t>
      </w:r>
      <w:r w:rsidRPr="00A3354D">
        <w:rPr>
          <w:sz w:val="22"/>
          <w:szCs w:val="22"/>
        </w:rPr>
        <w:t xml:space="preserve"> from toxic lead exposure:</w:t>
      </w:r>
    </w:p>
    <w:p w14:paraId="62320711" w14:textId="77777777" w:rsidR="00BE258C" w:rsidRPr="00A3354D" w:rsidRDefault="00BE258C" w:rsidP="00BE258C">
      <w:pPr>
        <w:rPr>
          <w:sz w:val="22"/>
          <w:szCs w:val="22"/>
        </w:rPr>
      </w:pPr>
    </w:p>
    <w:p w14:paraId="3445F55D" w14:textId="77777777" w:rsidR="00BE258C" w:rsidRPr="00A3354D" w:rsidRDefault="00BE258C" w:rsidP="00BE258C">
      <w:pPr>
        <w:pStyle w:val="ListParagraph"/>
        <w:numPr>
          <w:ilvl w:val="0"/>
          <w:numId w:val="2"/>
        </w:numPr>
        <w:rPr>
          <w:sz w:val="22"/>
          <w:szCs w:val="22"/>
        </w:rPr>
      </w:pPr>
      <w:r w:rsidRPr="00A3354D">
        <w:rPr>
          <w:sz w:val="22"/>
          <w:szCs w:val="22"/>
        </w:rPr>
        <w:t xml:space="preserve">Grants to cities for lead service line inventories </w:t>
      </w:r>
      <w:r w:rsidRPr="00A3354D">
        <w:rPr>
          <w:sz w:val="22"/>
          <w:szCs w:val="22"/>
        </w:rPr>
        <w:tab/>
      </w:r>
      <w:r w:rsidRPr="00A3354D">
        <w:rPr>
          <w:sz w:val="22"/>
          <w:szCs w:val="22"/>
        </w:rPr>
        <w:tab/>
      </w:r>
    </w:p>
    <w:p w14:paraId="7AE2B09F" w14:textId="77777777" w:rsidR="00BE258C" w:rsidRPr="00A3354D" w:rsidRDefault="00BE258C" w:rsidP="00BE258C">
      <w:pPr>
        <w:ind w:left="720"/>
        <w:rPr>
          <w:sz w:val="22"/>
          <w:szCs w:val="22"/>
        </w:rPr>
      </w:pPr>
      <w:r w:rsidRPr="00A3354D">
        <w:rPr>
          <w:sz w:val="22"/>
          <w:szCs w:val="22"/>
        </w:rPr>
        <w:tab/>
        <w:t>Spreadsheet Line 1246; Art. 1 Sec. 96</w:t>
      </w:r>
    </w:p>
    <w:p w14:paraId="659EBAAC" w14:textId="77777777" w:rsidR="00BE258C" w:rsidRPr="00A3354D" w:rsidRDefault="00BE258C" w:rsidP="00BE258C">
      <w:pPr>
        <w:pStyle w:val="ListParagraph"/>
        <w:numPr>
          <w:ilvl w:val="0"/>
          <w:numId w:val="1"/>
        </w:numPr>
        <w:rPr>
          <w:sz w:val="22"/>
          <w:szCs w:val="22"/>
        </w:rPr>
      </w:pPr>
      <w:r w:rsidRPr="00A3354D">
        <w:rPr>
          <w:sz w:val="22"/>
          <w:szCs w:val="22"/>
        </w:rPr>
        <w:t xml:space="preserve">Lead testing and remediation in schools and day care facilities  </w:t>
      </w:r>
    </w:p>
    <w:p w14:paraId="156C3C84" w14:textId="77777777" w:rsidR="00BE258C" w:rsidRPr="00A3354D" w:rsidRDefault="00BE258C" w:rsidP="00BE258C">
      <w:pPr>
        <w:ind w:left="720"/>
        <w:rPr>
          <w:sz w:val="22"/>
          <w:szCs w:val="22"/>
        </w:rPr>
      </w:pPr>
      <w:r w:rsidRPr="00A3354D">
        <w:rPr>
          <w:sz w:val="22"/>
          <w:szCs w:val="22"/>
        </w:rPr>
        <w:tab/>
        <w:t>Spreadsheet Line 1349, Art. I, Sec. 40; Reporting of school lead testing</w:t>
      </w:r>
    </w:p>
    <w:p w14:paraId="745A5A3C" w14:textId="77777777" w:rsidR="00BE258C" w:rsidRPr="00A3354D" w:rsidRDefault="00BE258C" w:rsidP="00BE258C">
      <w:pPr>
        <w:ind w:left="720"/>
        <w:rPr>
          <w:sz w:val="22"/>
          <w:szCs w:val="22"/>
        </w:rPr>
      </w:pPr>
      <w:r w:rsidRPr="00A3354D">
        <w:rPr>
          <w:sz w:val="22"/>
          <w:szCs w:val="22"/>
        </w:rPr>
        <w:tab/>
        <w:t>Spreadsheet Line 1354; Art. 1, Sec. 41</w:t>
      </w:r>
    </w:p>
    <w:p w14:paraId="4944982C" w14:textId="77777777" w:rsidR="00BE258C" w:rsidRPr="00A3354D" w:rsidRDefault="00BE258C" w:rsidP="00BE258C">
      <w:pPr>
        <w:pStyle w:val="ListParagraph"/>
        <w:numPr>
          <w:ilvl w:val="0"/>
          <w:numId w:val="1"/>
        </w:numPr>
        <w:rPr>
          <w:sz w:val="22"/>
          <w:szCs w:val="22"/>
        </w:rPr>
      </w:pPr>
      <w:r w:rsidRPr="00A3354D">
        <w:rPr>
          <w:sz w:val="22"/>
          <w:szCs w:val="22"/>
        </w:rPr>
        <w:t>Response costs for new threshold for elevated blood lead level (</w:t>
      </w:r>
      <w:r>
        <w:rPr>
          <w:sz w:val="22"/>
          <w:szCs w:val="22"/>
        </w:rPr>
        <w:t>n</w:t>
      </w:r>
      <w:r w:rsidRPr="00A3354D">
        <w:rPr>
          <w:sz w:val="22"/>
          <w:szCs w:val="22"/>
        </w:rPr>
        <w:t>ow 3.5 micrograms/deciliter per CDC)</w:t>
      </w:r>
    </w:p>
    <w:p w14:paraId="678EAADF" w14:textId="77777777" w:rsidR="00BE258C" w:rsidRPr="00A3354D" w:rsidRDefault="00BE258C" w:rsidP="00BE258C">
      <w:pPr>
        <w:ind w:left="1440"/>
        <w:rPr>
          <w:sz w:val="22"/>
          <w:szCs w:val="22"/>
        </w:rPr>
      </w:pPr>
      <w:r w:rsidRPr="00A3354D">
        <w:rPr>
          <w:sz w:val="22"/>
          <w:szCs w:val="22"/>
        </w:rPr>
        <w:t>Spreadsheet Line 1405, Art. I, Sec. 31</w:t>
      </w:r>
    </w:p>
    <w:p w14:paraId="673E1383" w14:textId="77777777" w:rsidR="00BE258C" w:rsidRPr="00A3354D" w:rsidRDefault="00BE258C" w:rsidP="00BE258C">
      <w:pPr>
        <w:pStyle w:val="ListParagraph"/>
        <w:numPr>
          <w:ilvl w:val="0"/>
          <w:numId w:val="1"/>
        </w:numPr>
        <w:rPr>
          <w:sz w:val="22"/>
          <w:szCs w:val="22"/>
        </w:rPr>
      </w:pPr>
      <w:r w:rsidRPr="00A3354D">
        <w:rPr>
          <w:sz w:val="22"/>
          <w:szCs w:val="22"/>
        </w:rPr>
        <w:t>Grants to remove lead service lines</w:t>
      </w:r>
    </w:p>
    <w:p w14:paraId="537F7503" w14:textId="77777777" w:rsidR="00BE258C" w:rsidRPr="00A3354D" w:rsidRDefault="00BE258C" w:rsidP="00BE258C">
      <w:pPr>
        <w:ind w:left="720"/>
        <w:rPr>
          <w:sz w:val="22"/>
          <w:szCs w:val="22"/>
        </w:rPr>
      </w:pPr>
      <w:r w:rsidRPr="00A3354D">
        <w:rPr>
          <w:sz w:val="22"/>
          <w:szCs w:val="22"/>
        </w:rPr>
        <w:tab/>
        <w:t>Spreadsheet Line 1441</w:t>
      </w:r>
    </w:p>
    <w:p w14:paraId="5BB8C78F" w14:textId="77777777" w:rsidR="00BE258C" w:rsidRPr="00A3354D" w:rsidRDefault="00BE258C" w:rsidP="00BE258C">
      <w:pPr>
        <w:rPr>
          <w:sz w:val="22"/>
          <w:szCs w:val="22"/>
        </w:rPr>
      </w:pPr>
    </w:p>
    <w:p w14:paraId="5ACCA020" w14:textId="77777777" w:rsidR="00BE258C" w:rsidRPr="00A3354D" w:rsidRDefault="00BE258C" w:rsidP="00BE258C">
      <w:pPr>
        <w:rPr>
          <w:sz w:val="22"/>
          <w:szCs w:val="22"/>
        </w:rPr>
      </w:pPr>
      <w:r>
        <w:rPr>
          <w:sz w:val="22"/>
          <w:szCs w:val="22"/>
        </w:rPr>
        <w:t xml:space="preserve">Lead exposure has enormous consequences for a child’s development and it is an entirely preventable public health issue. It’s long past time to eradicate the risk of childhood lead exposure in our state. </w:t>
      </w:r>
      <w:r w:rsidRPr="00A3354D">
        <w:rPr>
          <w:sz w:val="22"/>
          <w:szCs w:val="22"/>
        </w:rPr>
        <w:t>We encourage you to prioritize these critical provisions as you work towards a compromise Health and Human Services Omnibus bill.</w:t>
      </w:r>
    </w:p>
    <w:p w14:paraId="7727CA08" w14:textId="77777777" w:rsidR="00BE258C" w:rsidRPr="00A3354D" w:rsidRDefault="00BE258C" w:rsidP="00BE258C">
      <w:pPr>
        <w:rPr>
          <w:sz w:val="22"/>
          <w:szCs w:val="22"/>
        </w:rPr>
      </w:pPr>
    </w:p>
    <w:p w14:paraId="4C7E9003" w14:textId="77777777" w:rsidR="00BE258C" w:rsidRPr="00A3354D" w:rsidRDefault="00BE258C" w:rsidP="00BE258C">
      <w:pPr>
        <w:rPr>
          <w:sz w:val="22"/>
          <w:szCs w:val="22"/>
        </w:rPr>
      </w:pPr>
      <w:r w:rsidRPr="00A3354D">
        <w:rPr>
          <w:sz w:val="22"/>
          <w:szCs w:val="22"/>
        </w:rPr>
        <w:t>Sincerely,</w:t>
      </w:r>
    </w:p>
    <w:p w14:paraId="2E67ADB7" w14:textId="77777777" w:rsidR="00BE258C" w:rsidRPr="00A3354D" w:rsidRDefault="00BE258C" w:rsidP="00BE258C">
      <w:pPr>
        <w:rPr>
          <w:sz w:val="22"/>
          <w:szCs w:val="22"/>
        </w:rPr>
      </w:pPr>
    </w:p>
    <w:p w14:paraId="5A800B2A" w14:textId="464644EC" w:rsidR="00BE258C" w:rsidRDefault="00BE258C" w:rsidP="00BE258C">
      <w:r>
        <w:t>Nels Paulsen</w:t>
      </w:r>
      <w:r>
        <w:tab/>
      </w:r>
      <w:r>
        <w:tab/>
      </w:r>
      <w:hyperlink r:id="rId13" w:history="1">
        <w:r w:rsidRPr="0078712C">
          <w:rPr>
            <w:rStyle w:val="Hyperlink"/>
          </w:rPr>
          <w:t>nels@conservationminnesota.org</w:t>
        </w:r>
      </w:hyperlink>
      <w:r>
        <w:t xml:space="preserve"> </w:t>
      </w:r>
    </w:p>
    <w:p w14:paraId="7435B248" w14:textId="77777777" w:rsidR="009F7660" w:rsidRDefault="009F7660">
      <w:pPr>
        <w:rPr>
          <w:rFonts w:ascii="Brandon Text Regular" w:hAnsi="Brandon Text Regular"/>
          <w:color w:val="003655"/>
          <w:sz w:val="22"/>
          <w:szCs w:val="22"/>
        </w:rPr>
      </w:pPr>
    </w:p>
    <w:p w14:paraId="4B056346" w14:textId="77777777" w:rsidR="009F7660" w:rsidRPr="009F7660" w:rsidRDefault="009F7660">
      <w:pPr>
        <w:rPr>
          <w:rFonts w:ascii="Brandon Text Regular" w:hAnsi="Brandon Text Regular"/>
          <w:color w:val="003655"/>
          <w:sz w:val="22"/>
          <w:szCs w:val="22"/>
        </w:rPr>
      </w:pPr>
    </w:p>
    <w:p w14:paraId="29F565E9" w14:textId="77777777" w:rsidR="009F7660" w:rsidRPr="009F7660" w:rsidRDefault="009F7660">
      <w:pPr>
        <w:rPr>
          <w:color w:val="003655"/>
          <w:sz w:val="22"/>
          <w:szCs w:val="22"/>
        </w:rPr>
      </w:pPr>
    </w:p>
    <w:sectPr w:rsidR="009F7660" w:rsidRPr="009F7660" w:rsidSect="00544B0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B3525" w14:textId="77777777" w:rsidR="0088323E" w:rsidRDefault="0088323E" w:rsidP="00544B0C">
      <w:r>
        <w:separator/>
      </w:r>
    </w:p>
  </w:endnote>
  <w:endnote w:type="continuationSeparator" w:id="0">
    <w:p w14:paraId="1F89DD4D" w14:textId="77777777" w:rsidR="0088323E" w:rsidRDefault="0088323E" w:rsidP="0054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ndon Text Regular">
    <w:altName w:val="Brandon Text"/>
    <w:panose1 w:val="020B0604020202020204"/>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A5D4" w14:textId="77777777" w:rsidR="00D25969" w:rsidRDefault="00D25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74F4" w14:textId="5E0F6A3C" w:rsidR="00544B0C" w:rsidRDefault="00544B0C">
    <w:pPr>
      <w:pStyle w:val="Footer"/>
    </w:pPr>
  </w:p>
  <w:p w14:paraId="5C3691DA" w14:textId="77777777" w:rsidR="00544B0C" w:rsidRPr="00450C0B" w:rsidRDefault="00D25969" w:rsidP="00544B0C">
    <w:pPr>
      <w:pStyle w:val="Footer"/>
      <w:jc w:val="center"/>
      <w:rPr>
        <w:rFonts w:ascii="Brandon Text Regular" w:hAnsi="Brandon Text Regular"/>
        <w:color w:val="003655"/>
        <w:sz w:val="18"/>
        <w:szCs w:val="18"/>
      </w:rPr>
    </w:pPr>
    <w:r w:rsidRPr="00450C0B">
      <w:rPr>
        <w:rFonts w:ascii="Brandon Text Regular" w:hAnsi="Brandon Text Regular"/>
        <w:color w:val="003655"/>
        <w:sz w:val="18"/>
        <w:szCs w:val="18"/>
      </w:rPr>
      <w:t xml:space="preserve">Conservation Minnesota | </w:t>
    </w:r>
    <w:r w:rsidR="00544B0C" w:rsidRPr="00450C0B">
      <w:rPr>
        <w:rFonts w:ascii="Brandon Text Regular" w:hAnsi="Brandon Text Regular"/>
        <w:color w:val="003655"/>
        <w:sz w:val="18"/>
        <w:szCs w:val="18"/>
      </w:rPr>
      <w:t>1101 West River Park</w:t>
    </w:r>
    <w:r w:rsidRPr="00450C0B">
      <w:rPr>
        <w:rFonts w:ascii="Brandon Text Regular" w:hAnsi="Brandon Text Regular"/>
        <w:color w:val="003655"/>
        <w:sz w:val="18"/>
        <w:szCs w:val="18"/>
      </w:rPr>
      <w:t xml:space="preserve">way, Suite 250 </w:t>
    </w:r>
    <w:r w:rsidR="00544B0C" w:rsidRPr="00450C0B">
      <w:rPr>
        <w:rFonts w:ascii="Brandon Text Regular" w:hAnsi="Brandon Text Regular"/>
        <w:color w:val="003655"/>
        <w:sz w:val="18"/>
        <w:szCs w:val="18"/>
      </w:rPr>
      <w:t>| Minneapolis, MN 55415</w:t>
    </w:r>
    <w:r w:rsidR="00450C0B" w:rsidRPr="00450C0B">
      <w:rPr>
        <w:rFonts w:ascii="Brandon Text Regular" w:hAnsi="Brandon Text Regular"/>
        <w:color w:val="003655"/>
        <w:sz w:val="18"/>
        <w:szCs w:val="18"/>
      </w:rPr>
      <w:t xml:space="preserve"> | conservationminnesota.org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F9B9" w14:textId="77777777" w:rsidR="00D25969" w:rsidRDefault="00D2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64C8B" w14:textId="77777777" w:rsidR="0088323E" w:rsidRDefault="0088323E" w:rsidP="00544B0C">
      <w:r>
        <w:separator/>
      </w:r>
    </w:p>
  </w:footnote>
  <w:footnote w:type="continuationSeparator" w:id="0">
    <w:p w14:paraId="07C7DD62" w14:textId="77777777" w:rsidR="0088323E" w:rsidRDefault="0088323E" w:rsidP="00544B0C">
      <w:r>
        <w:continuationSeparator/>
      </w:r>
    </w:p>
  </w:footnote>
  <w:footnote w:id="1">
    <w:p w14:paraId="7D39213F" w14:textId="77777777" w:rsidR="00BE258C" w:rsidRPr="00602E0B" w:rsidRDefault="00BE258C" w:rsidP="00BE258C">
      <w:pPr>
        <w:rPr>
          <w:rFonts w:cstheme="minorHAnsi"/>
          <w:sz w:val="20"/>
          <w:szCs w:val="20"/>
        </w:rPr>
      </w:pPr>
      <w:r w:rsidRPr="00602E0B">
        <w:rPr>
          <w:rStyle w:val="FootnoteReference"/>
          <w:rFonts w:cstheme="minorHAnsi"/>
          <w:sz w:val="20"/>
          <w:szCs w:val="20"/>
        </w:rPr>
        <w:footnoteRef/>
      </w:r>
      <w:r w:rsidRPr="00602E0B">
        <w:rPr>
          <w:rFonts w:cstheme="minorHAnsi"/>
          <w:sz w:val="20"/>
          <w:szCs w:val="20"/>
        </w:rPr>
        <w:t xml:space="preserve"> </w:t>
      </w:r>
      <w:hyperlink r:id="rId1" w:history="1">
        <w:r w:rsidRPr="00602E0B">
          <w:rPr>
            <w:rStyle w:val="Hyperlink"/>
            <w:rFonts w:cstheme="minorHAnsi"/>
            <w:sz w:val="20"/>
            <w:szCs w:val="20"/>
          </w:rPr>
          <w:t>https://pubmed.ncbi.nlm.nih.gov/34570188/</w:t>
        </w:r>
      </w:hyperlink>
    </w:p>
  </w:footnote>
  <w:footnote w:id="2">
    <w:p w14:paraId="13BD69AC" w14:textId="77777777" w:rsidR="00BE258C" w:rsidRPr="00602E0B" w:rsidRDefault="00BE258C" w:rsidP="00BE258C">
      <w:pPr>
        <w:pStyle w:val="FootnoteText"/>
        <w:rPr>
          <w:rFonts w:cstheme="minorHAnsi"/>
        </w:rPr>
      </w:pPr>
      <w:r w:rsidRPr="00602E0B">
        <w:rPr>
          <w:rStyle w:val="FootnoteReference"/>
          <w:rFonts w:cstheme="minorHAnsi"/>
        </w:rPr>
        <w:footnoteRef/>
      </w:r>
      <w:r w:rsidRPr="00602E0B">
        <w:rPr>
          <w:rFonts w:cstheme="minorHAnsi"/>
        </w:rPr>
        <w:t xml:space="preserve"> </w:t>
      </w:r>
      <w:hyperlink r:id="rId2" w:history="1">
        <w:r w:rsidRPr="00602E0B">
          <w:rPr>
            <w:rStyle w:val="Hyperlink"/>
            <w:rFonts w:cstheme="minorHAnsi"/>
          </w:rPr>
          <w:t>https://ehp.niehs.nih.gov/doi/10.1289/ehp.9994</w:t>
        </w:r>
      </w:hyperlink>
    </w:p>
  </w:footnote>
  <w:footnote w:id="3">
    <w:p w14:paraId="648BA1A8" w14:textId="77777777" w:rsidR="00BE258C" w:rsidRPr="00602E0B" w:rsidRDefault="00BE258C" w:rsidP="00BE258C">
      <w:pPr>
        <w:pStyle w:val="FootnoteText"/>
        <w:rPr>
          <w:rFonts w:cstheme="minorHAnsi"/>
        </w:rPr>
      </w:pPr>
      <w:r w:rsidRPr="00602E0B">
        <w:rPr>
          <w:rStyle w:val="FootnoteReference"/>
          <w:rFonts w:cstheme="minorHAnsi"/>
        </w:rPr>
        <w:footnoteRef/>
      </w:r>
      <w:r w:rsidRPr="00602E0B">
        <w:rPr>
          <w:rFonts w:cstheme="minorHAnsi"/>
        </w:rPr>
        <w:t xml:space="preserve"> </w:t>
      </w:r>
      <w:hyperlink r:id="rId3" w:history="1">
        <w:r w:rsidRPr="009C6680">
          <w:rPr>
            <w:rStyle w:val="Hyperlink"/>
            <w:rFonts w:cstheme="minorHAnsi"/>
          </w:rPr>
          <w:t>https://www.nrdc.org/media/2021/210715-4</w:t>
        </w:r>
      </w:hyperlink>
    </w:p>
  </w:footnote>
  <w:footnote w:id="4">
    <w:p w14:paraId="5BC59062" w14:textId="77777777" w:rsidR="00BE258C" w:rsidRPr="00602E0B" w:rsidRDefault="00BE258C" w:rsidP="00BE258C">
      <w:pPr>
        <w:pStyle w:val="FootnoteText"/>
        <w:rPr>
          <w:rFonts w:cstheme="minorHAnsi"/>
        </w:rPr>
      </w:pPr>
      <w:r w:rsidRPr="00602E0B">
        <w:rPr>
          <w:rStyle w:val="FootnoteReference"/>
          <w:rFonts w:cstheme="minorHAnsi"/>
        </w:rPr>
        <w:footnoteRef/>
      </w:r>
      <w:r w:rsidRPr="00602E0B">
        <w:rPr>
          <w:rFonts w:cstheme="minorHAnsi"/>
        </w:rPr>
        <w:t xml:space="preserve"> </w:t>
      </w:r>
      <w:hyperlink r:id="rId4" w:history="1">
        <w:r w:rsidRPr="00602E0B">
          <w:rPr>
            <w:rStyle w:val="Hyperlink"/>
            <w:rFonts w:cstheme="minorHAnsi"/>
          </w:rPr>
          <w:t>https://health.mn.gov/communities/environment/water/docs/leadreport.pdf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7A577" w14:textId="77777777" w:rsidR="00D25969" w:rsidRDefault="00D25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CAA7A" w14:textId="77777777" w:rsidR="00544B0C" w:rsidRDefault="00544B0C" w:rsidP="00544B0C">
    <w:pPr>
      <w:pStyle w:val="Header"/>
      <w:ind w:left="4680" w:hanging="4680"/>
    </w:pPr>
    <w:r>
      <w:rPr>
        <w:noProof/>
      </w:rPr>
      <w:drawing>
        <wp:inline distT="0" distB="0" distL="0" distR="0" wp14:anchorId="62A33809" wp14:editId="2AA98CAF">
          <wp:extent cx="1826895" cy="547288"/>
          <wp:effectExtent l="0" t="0" r="1905"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3927" cy="603318"/>
                  </a:xfrm>
                  <a:prstGeom prst="rect">
                    <a:avLst/>
                  </a:prstGeom>
                </pic:spPr>
              </pic:pic>
            </a:graphicData>
          </a:graphic>
        </wp:inline>
      </w:drawing>
    </w:r>
  </w:p>
  <w:p w14:paraId="0094D541" w14:textId="77777777" w:rsidR="00544B0C" w:rsidRDefault="00544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0D788" w14:textId="77777777" w:rsidR="00D25969" w:rsidRDefault="00D25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0F2D"/>
    <w:multiLevelType w:val="hybridMultilevel"/>
    <w:tmpl w:val="EB9E9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87C74C1"/>
    <w:multiLevelType w:val="hybridMultilevel"/>
    <w:tmpl w:val="D4382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B7"/>
    <w:rsid w:val="00247EF7"/>
    <w:rsid w:val="00450C0B"/>
    <w:rsid w:val="00460A4A"/>
    <w:rsid w:val="005346C4"/>
    <w:rsid w:val="00544B0C"/>
    <w:rsid w:val="00664E94"/>
    <w:rsid w:val="008715FC"/>
    <w:rsid w:val="008758D2"/>
    <w:rsid w:val="00883071"/>
    <w:rsid w:val="0088323E"/>
    <w:rsid w:val="00994739"/>
    <w:rsid w:val="009E79B2"/>
    <w:rsid w:val="009F0664"/>
    <w:rsid w:val="009F7660"/>
    <w:rsid w:val="00BE258C"/>
    <w:rsid w:val="00C624B7"/>
    <w:rsid w:val="00D25969"/>
    <w:rsid w:val="00E4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218F"/>
  <w15:chartTrackingRefBased/>
  <w15:docId w15:val="{1A91926C-1386-144F-9A0A-0DF8AA39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44B0C"/>
  </w:style>
  <w:style w:type="paragraph" w:styleId="Header">
    <w:name w:val="header"/>
    <w:basedOn w:val="Normal"/>
    <w:link w:val="HeaderChar"/>
    <w:uiPriority w:val="99"/>
    <w:unhideWhenUsed/>
    <w:rsid w:val="00544B0C"/>
    <w:pPr>
      <w:tabs>
        <w:tab w:val="center" w:pos="4680"/>
        <w:tab w:val="right" w:pos="9360"/>
      </w:tabs>
    </w:pPr>
  </w:style>
  <w:style w:type="character" w:customStyle="1" w:styleId="HeaderChar">
    <w:name w:val="Header Char"/>
    <w:basedOn w:val="DefaultParagraphFont"/>
    <w:link w:val="Header"/>
    <w:uiPriority w:val="99"/>
    <w:rsid w:val="00544B0C"/>
  </w:style>
  <w:style w:type="paragraph" w:styleId="Footer">
    <w:name w:val="footer"/>
    <w:basedOn w:val="Normal"/>
    <w:link w:val="FooterChar"/>
    <w:uiPriority w:val="99"/>
    <w:unhideWhenUsed/>
    <w:rsid w:val="00544B0C"/>
    <w:pPr>
      <w:tabs>
        <w:tab w:val="center" w:pos="4680"/>
        <w:tab w:val="right" w:pos="9360"/>
      </w:tabs>
    </w:pPr>
  </w:style>
  <w:style w:type="character" w:customStyle="1" w:styleId="FooterChar">
    <w:name w:val="Footer Char"/>
    <w:basedOn w:val="DefaultParagraphFont"/>
    <w:link w:val="Footer"/>
    <w:uiPriority w:val="99"/>
    <w:rsid w:val="00544B0C"/>
  </w:style>
  <w:style w:type="character" w:styleId="Hyperlink">
    <w:name w:val="Hyperlink"/>
    <w:basedOn w:val="DefaultParagraphFont"/>
    <w:uiPriority w:val="99"/>
    <w:unhideWhenUsed/>
    <w:rsid w:val="00BE258C"/>
    <w:rPr>
      <w:color w:val="0563C1" w:themeColor="hyperlink"/>
      <w:u w:val="single"/>
    </w:rPr>
  </w:style>
  <w:style w:type="paragraph" w:styleId="FootnoteText">
    <w:name w:val="footnote text"/>
    <w:basedOn w:val="Normal"/>
    <w:link w:val="FootnoteTextChar"/>
    <w:uiPriority w:val="99"/>
    <w:semiHidden/>
    <w:unhideWhenUsed/>
    <w:rsid w:val="00BE258C"/>
    <w:rPr>
      <w:sz w:val="20"/>
      <w:szCs w:val="20"/>
    </w:rPr>
  </w:style>
  <w:style w:type="character" w:customStyle="1" w:styleId="FootnoteTextChar">
    <w:name w:val="Footnote Text Char"/>
    <w:basedOn w:val="DefaultParagraphFont"/>
    <w:link w:val="FootnoteText"/>
    <w:uiPriority w:val="99"/>
    <w:semiHidden/>
    <w:rsid w:val="00BE258C"/>
    <w:rPr>
      <w:sz w:val="20"/>
      <w:szCs w:val="20"/>
    </w:rPr>
  </w:style>
  <w:style w:type="character" w:styleId="FootnoteReference">
    <w:name w:val="footnote reference"/>
    <w:basedOn w:val="DefaultParagraphFont"/>
    <w:uiPriority w:val="99"/>
    <w:semiHidden/>
    <w:unhideWhenUsed/>
    <w:rsid w:val="00BE258C"/>
    <w:rPr>
      <w:vertAlign w:val="superscript"/>
    </w:rPr>
  </w:style>
  <w:style w:type="paragraph" w:styleId="ListParagraph">
    <w:name w:val="List Paragraph"/>
    <w:basedOn w:val="Normal"/>
    <w:uiPriority w:val="34"/>
    <w:qFormat/>
    <w:rsid w:val="00BE258C"/>
    <w:pPr>
      <w:ind w:left="720"/>
      <w:contextualSpacing/>
    </w:pPr>
  </w:style>
  <w:style w:type="character" w:styleId="UnresolvedMention">
    <w:name w:val="Unresolved Mention"/>
    <w:basedOn w:val="DefaultParagraphFont"/>
    <w:uiPriority w:val="99"/>
    <w:semiHidden/>
    <w:unhideWhenUsed/>
    <w:rsid w:val="00BE2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els@conservationminnesota.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rdc.org/media/2021/210715-4" TargetMode="External"/><Relationship Id="rId2" Type="http://schemas.openxmlformats.org/officeDocument/2006/relationships/hyperlink" Target="https://ehp.niehs.nih.gov/doi/10.1289/ehp.9994" TargetMode="External"/><Relationship Id="rId1" Type="http://schemas.openxmlformats.org/officeDocument/2006/relationships/hyperlink" Target="https://pubmed.ncbi.nlm.nih.gov/34570188/" TargetMode="External"/><Relationship Id="rId4" Type="http://schemas.openxmlformats.org/officeDocument/2006/relationships/hyperlink" Target="https://health.mn.gov/communities/environment/water/docs/leadrepor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Nels Paulsen</cp:lastModifiedBy>
  <cp:revision>3</cp:revision>
  <dcterms:created xsi:type="dcterms:W3CDTF">2022-05-11T15:53:00Z</dcterms:created>
  <dcterms:modified xsi:type="dcterms:W3CDTF">2022-05-11T15:55:00Z</dcterms:modified>
</cp:coreProperties>
</file>